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68BF" w:rsidP="00AC68BF">
      <w:pPr>
        <w:pStyle w:val="Title"/>
      </w:pPr>
      <w:r>
        <w:fldChar w:fldCharType="begin"/>
      </w:r>
      <w:r>
        <w:instrText xml:space="preserve"> TITLE   \* MERGEFORMAT </w:instrText>
      </w:r>
      <w:r>
        <w:fldChar w:fldCharType="separate"/>
      </w:r>
      <w:r>
        <w:t>MSL974007 Undertake environmental field-based monitoring</w:t>
      </w:r>
      <w:r>
        <w:fldChar w:fldCharType="end"/>
      </w:r>
    </w:p>
    <w:p w:rsidR="00AC68BF" w:rsidP="00AC68BF">
      <w:pPr>
        <w:pStyle w:val="Version"/>
        <w:sectPr w:rsidSect="005406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0614" w:rsidP="00540614">
      <w:pPr>
        <w:pStyle w:val="SuperHeading"/>
      </w:pPr>
      <w:r w:rsidRPr="00540614">
        <w:t>MSL974007 Undertake environmental field-based monitoring</w:t>
      </w:r>
    </w:p>
    <w:p w:rsidR="00000000" w:rsidRPr="00540614" w:rsidP="00540614">
      <w:pPr>
        <w:pStyle w:val="Heading1"/>
      </w:pPr>
      <w:bookmarkStart w:id="1" w:name="O_899507"/>
      <w:bookmarkEnd w:id="1"/>
      <w:r w:rsidRPr="00540614">
        <w:t>Modification History</w:t>
      </w:r>
    </w:p>
    <w:p w:rsidR="00000000" w:rsidRPr="00540614" w:rsidP="00AC68BF">
      <w:pPr>
        <w:pStyle w:val="BodyText"/>
      </w:pPr>
      <w:r w:rsidRPr="00540614">
        <w:t>Release 1. Supersedes and is equivalent to MSL974007A Undertake environmental field-based monitoring</w:t>
      </w:r>
    </w:p>
    <w:p w:rsidR="00000000" w:rsidRPr="00540614" w:rsidP="00540614">
      <w:pPr>
        <w:pStyle w:val="Heading1"/>
      </w:pPr>
      <w:bookmarkStart w:id="2" w:name="O_899515"/>
      <w:bookmarkEnd w:id="2"/>
      <w:r w:rsidRPr="00540614">
        <w:t>Application</w:t>
      </w:r>
    </w:p>
    <w:p w:rsidR="00000000" w:rsidRPr="00540614" w:rsidP="00AC68BF">
      <w:pPr>
        <w:pStyle w:val="BodyText"/>
      </w:pPr>
      <w:r w:rsidRPr="00540614">
        <w:t>This unit of competency covers the ability to organise and undertake field monitoring pro</w:t>
      </w:r>
      <w:r w:rsidRPr="00540614">
        <w:t xml:space="preserve">grams that are primarily focused on the determination of physical and chemical parameters and/or observation and documentation of biological/ecological systems. It covers confirming the requirements of the monitoring activities, sampling, sample handling, </w:t>
      </w:r>
      <w:r w:rsidRPr="00540614">
        <w:t>physical and chemical monitoring, and simple field-based analysis, data collection and recording. It also covers field camp maintenance and field safety. This unit of competency covers gaining clearance for animal trapping, tagging, keeping or experimentat</w:t>
      </w:r>
      <w:r w:rsidRPr="00540614">
        <w:t>ion. This unit does not cover animal handling techniques for specific species of animals. All work would be performed under the guidance and supervision of a scientific officer.</w:t>
      </w:r>
    </w:p>
    <w:p w:rsidR="00000000" w:rsidRPr="00540614" w:rsidP="00AC68BF">
      <w:pPr>
        <w:pStyle w:val="BodyText"/>
      </w:pPr>
      <w:r w:rsidRPr="00540614">
        <w:t>This unit of competency is applicable to technical, field and environmental o</w:t>
      </w:r>
      <w:r w:rsidRPr="00540614">
        <w:t>fficers working in the construction materials, mining and environmental services industry sectors.</w:t>
      </w:r>
    </w:p>
    <w:p w:rsidR="00000000" w:rsidRPr="00540614" w:rsidP="00AC68BF">
      <w:pPr>
        <w:pStyle w:val="BodyText"/>
      </w:pPr>
      <w:r w:rsidRPr="00540614">
        <w:t>While no specific licensing or certification requirements apply to this unit at the time of publication, laboratory operations are governed by relevant legi</w:t>
      </w:r>
      <w:r w:rsidRPr="00540614">
        <w:t>slation, regulations and/or external accreditation requirements. Local requirements should be checked.</w:t>
      </w:r>
    </w:p>
    <w:p w:rsidR="00000000" w:rsidRPr="00540614" w:rsidP="00540614">
      <w:pPr>
        <w:pStyle w:val="Heading1"/>
      </w:pPr>
      <w:bookmarkStart w:id="3" w:name="O_899514"/>
      <w:bookmarkEnd w:id="3"/>
      <w:r w:rsidRPr="00540614">
        <w:t>Pre-requisite Unit</w:t>
      </w:r>
    </w:p>
    <w:p w:rsidR="00000000" w:rsidRPr="00540614" w:rsidP="00AC68BF">
      <w:pPr>
        <w:pStyle w:val="BodyText"/>
      </w:pPr>
      <w:r w:rsidRPr="00540614">
        <w:t>Nil</w:t>
      </w:r>
    </w:p>
    <w:p w:rsidR="00000000" w:rsidRPr="00540614" w:rsidP="00540614">
      <w:pPr>
        <w:pStyle w:val="Heading1"/>
      </w:pPr>
      <w:bookmarkStart w:id="4" w:name="O_899513"/>
      <w:bookmarkEnd w:id="4"/>
      <w:r w:rsidRPr="00540614">
        <w:t>Competency Field</w:t>
      </w:r>
    </w:p>
    <w:p w:rsidR="00000000" w:rsidRPr="00540614" w:rsidP="00AC68BF">
      <w:pPr>
        <w:pStyle w:val="BodyText"/>
      </w:pPr>
      <w:r w:rsidRPr="00540614">
        <w:t>Testing</w:t>
      </w:r>
    </w:p>
    <w:p w:rsidR="00000000" w:rsidRPr="00540614" w:rsidP="00540614">
      <w:pPr>
        <w:pStyle w:val="Heading1"/>
      </w:pPr>
      <w:bookmarkStart w:id="5" w:name="O_899512"/>
      <w:bookmarkEnd w:id="5"/>
      <w:r w:rsidRPr="00540614">
        <w:t>Unit Sector</w:t>
      </w:r>
    </w:p>
    <w:p w:rsidR="00000000" w:rsidRPr="00540614" w:rsidP="00540614">
      <w:pPr>
        <w:pStyle w:val="Heading1"/>
      </w:pPr>
      <w:bookmarkStart w:id="6" w:name="O_899511"/>
      <w:bookmarkEnd w:id="6"/>
      <w:r w:rsidRPr="00540614">
        <w:t>Elements and Performance C</w:t>
      </w:r>
      <w:r w:rsidRPr="00540614">
        <w:t>riteria</w:t>
      </w:r>
    </w:p>
    <w:tbl>
      <w:tblPr>
        <w:tblW w:w="0" w:type="auto"/>
        <w:tblLayout w:type="fixed"/>
        <w:tblCellMar>
          <w:left w:w="62" w:type="dxa"/>
          <w:right w:w="62" w:type="dxa"/>
        </w:tblCellMar>
        <w:tblLook w:val="0000"/>
      </w:tblPr>
      <w:tblGrid>
        <w:gridCol w:w="678"/>
        <w:gridCol w:w="1962"/>
        <w:gridCol w:w="770"/>
        <w:gridCol w:w="5610"/>
      </w:tblGrid>
      <w:tr w:rsidTr="0054061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Performance criteria describe the performance needed to demonstrate achievement of the element.</w:t>
            </w:r>
          </w:p>
        </w:tc>
      </w:tr>
      <w:tr w:rsidTr="005406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1</w:t>
            </w:r>
          </w:p>
        </w:tc>
        <w:tc>
          <w:tcPr>
            <w:tcW w:w="1962" w:type="dxa"/>
            <w:vMerge w:val="restart"/>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 xml:space="preserve">Confirm </w:t>
            </w:r>
            <w:r w:rsidRPr="00540614">
              <w:t>requirements for field monitoring activities</w:t>
            </w:r>
          </w:p>
        </w:tc>
        <w:tc>
          <w:tcPr>
            <w:tcW w:w="77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1.1</w:t>
            </w:r>
          </w:p>
        </w:tc>
        <w:tc>
          <w:tcPr>
            <w:tcW w:w="561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 xml:space="preserve">Clarify the purpose, objectives and the defined site for </w:t>
            </w:r>
            <w:r w:rsidRPr="00540614">
              <w:t>the field monitoring activities with supervising staff</w:t>
            </w:r>
          </w:p>
        </w:tc>
      </w:tr>
      <w:tr w:rsidTr="005406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1.2</w:t>
            </w:r>
          </w:p>
        </w:tc>
        <w:tc>
          <w:tcPr>
            <w:tcW w:w="561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Review all emergency plans, risk assessments, and safety and environmental requirements associated with the field activities</w:t>
            </w:r>
          </w:p>
        </w:tc>
      </w:tr>
      <w:tr w:rsidTr="005406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1.3</w:t>
            </w:r>
          </w:p>
        </w:tc>
        <w:tc>
          <w:tcPr>
            <w:tcW w:w="561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Review and discuss the detailed work program with supervising staff</w:t>
            </w:r>
          </w:p>
        </w:tc>
      </w:tr>
      <w:tr w:rsidTr="005406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1.4</w:t>
            </w:r>
          </w:p>
        </w:tc>
        <w:tc>
          <w:tcPr>
            <w:tcW w:w="561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Clarify the need for permits and any access restrictions or local concerns at field site</w:t>
            </w:r>
          </w:p>
        </w:tc>
      </w:tr>
      <w:tr w:rsidTr="005406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1.5</w:t>
            </w:r>
          </w:p>
        </w:tc>
        <w:tc>
          <w:tcPr>
            <w:tcW w:w="561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Clarify details of all samples to be collected and field parameters to be measured</w:t>
            </w:r>
          </w:p>
        </w:tc>
      </w:tr>
      <w:tr w:rsidTr="005406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1.6</w:t>
            </w:r>
          </w:p>
        </w:tc>
        <w:tc>
          <w:tcPr>
            <w:tcW w:w="561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Confirm final data formats will suit stakeholders who receive or use the data</w:t>
            </w:r>
          </w:p>
        </w:tc>
      </w:tr>
      <w:tr w:rsidTr="005406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1.7</w:t>
            </w:r>
          </w:p>
        </w:tc>
        <w:tc>
          <w:tcPr>
            <w:tcW w:w="561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 xml:space="preserve">Review existing in-house protocols and/or associated in-house requirements that relate to field sampling, monitoring and data quality procedures </w:t>
            </w:r>
          </w:p>
        </w:tc>
      </w:tr>
      <w:tr w:rsidTr="0054061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40614">
            <w:pPr>
              <w:pStyle w:val="BodyText"/>
              <w:rPr>
                <w:lang w:val="en-NZ"/>
              </w:rPr>
            </w:pPr>
          </w:p>
        </w:tc>
      </w:tr>
      <w:tr w:rsidTr="005406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2</w:t>
            </w:r>
          </w:p>
        </w:tc>
        <w:tc>
          <w:tcPr>
            <w:tcW w:w="1962" w:type="dxa"/>
            <w:vMerge w:val="restart"/>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Prepare for field monitoring activities</w:t>
            </w:r>
          </w:p>
        </w:tc>
        <w:tc>
          <w:tcPr>
            <w:tcW w:w="77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2.1</w:t>
            </w:r>
          </w:p>
        </w:tc>
        <w:tc>
          <w:tcPr>
            <w:tcW w:w="561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Develop checklists, based on work program, to facilitate correct preparation of field activities</w:t>
            </w:r>
          </w:p>
        </w:tc>
      </w:tr>
      <w:tr w:rsidTr="005406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2.2</w:t>
            </w:r>
          </w:p>
        </w:tc>
        <w:tc>
          <w:tcPr>
            <w:tcW w:w="561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Identify and</w:t>
            </w:r>
            <w:r w:rsidRPr="00540614">
              <w:t xml:space="preserve"> implement all actions required under workplace emergency plan, risk assessment, and environment, safety and data quality procedures</w:t>
            </w:r>
          </w:p>
        </w:tc>
      </w:tr>
      <w:tr w:rsidTr="005406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2.3</w:t>
            </w:r>
          </w:p>
        </w:tc>
        <w:tc>
          <w:tcPr>
            <w:tcW w:w="561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Complete all administrative requirements and obtain appropriate approvals/permits</w:t>
            </w:r>
          </w:p>
        </w:tc>
      </w:tr>
      <w:tr w:rsidTr="005406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2.4</w:t>
            </w:r>
          </w:p>
        </w:tc>
        <w:tc>
          <w:tcPr>
            <w:tcW w:w="561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Prepare and check all instr</w:t>
            </w:r>
            <w:r w:rsidRPr="00540614">
              <w:t>uments, equipment, materials and supplies required to implement field program</w:t>
            </w:r>
          </w:p>
        </w:tc>
      </w:tr>
      <w:tr w:rsidTr="005406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2.5</w:t>
            </w:r>
          </w:p>
        </w:tc>
        <w:tc>
          <w:tcPr>
            <w:tcW w:w="561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Confirm correct and safe use of equipment and details of field activities with supervisor</w:t>
            </w:r>
          </w:p>
        </w:tc>
      </w:tr>
      <w:tr w:rsidTr="005406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2.6</w:t>
            </w:r>
          </w:p>
        </w:tc>
        <w:tc>
          <w:tcPr>
            <w:tcW w:w="561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Arrange and check correct operation, packaging and transportation of all supplies and equipment</w:t>
            </w:r>
          </w:p>
        </w:tc>
      </w:tr>
      <w:tr w:rsidTr="005406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2.7</w:t>
            </w:r>
          </w:p>
        </w:tc>
        <w:tc>
          <w:tcPr>
            <w:tcW w:w="561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Arrange all additional pre- and post-monitoring activities</w:t>
            </w:r>
          </w:p>
        </w:tc>
      </w:tr>
      <w:tr w:rsidTr="0054061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40614">
            <w:pPr>
              <w:pStyle w:val="BodyText"/>
              <w:rPr>
                <w:lang w:val="en-NZ"/>
              </w:rPr>
            </w:pPr>
          </w:p>
        </w:tc>
      </w:tr>
      <w:tr w:rsidTr="005406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3</w:t>
            </w:r>
          </w:p>
        </w:tc>
        <w:tc>
          <w:tcPr>
            <w:tcW w:w="1962" w:type="dxa"/>
            <w:vMerge w:val="restart"/>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Perform field activities</w:t>
            </w:r>
          </w:p>
        </w:tc>
        <w:tc>
          <w:tcPr>
            <w:tcW w:w="77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3.1</w:t>
            </w:r>
          </w:p>
        </w:tc>
        <w:tc>
          <w:tcPr>
            <w:tcW w:w="561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Establish and maintain field camp in accordance with workplace procedures, as necessary</w:t>
            </w:r>
          </w:p>
        </w:tc>
      </w:tr>
      <w:tr w:rsidTr="005406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3.2</w:t>
            </w:r>
          </w:p>
        </w:tc>
        <w:tc>
          <w:tcPr>
            <w:tcW w:w="561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Perform field sampling, monitoring, data collection and recording in accordance with the agreed work program</w:t>
            </w:r>
          </w:p>
        </w:tc>
      </w:tr>
      <w:tr w:rsidTr="005406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3.3</w:t>
            </w:r>
          </w:p>
        </w:tc>
        <w:tc>
          <w:tcPr>
            <w:tcW w:w="561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Label all samples and complete data sheets and field log book in accordance with workplace procedures</w:t>
            </w:r>
          </w:p>
        </w:tc>
      </w:tr>
      <w:tr w:rsidTr="005406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3.4</w:t>
            </w:r>
          </w:p>
        </w:tc>
        <w:tc>
          <w:tcPr>
            <w:tcW w:w="561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Store samples/specimens in accordance with any special requirements for continued wellbeing, viability or integrity</w:t>
            </w:r>
          </w:p>
        </w:tc>
      </w:tr>
      <w:tr w:rsidTr="005406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3.5</w:t>
            </w:r>
          </w:p>
        </w:tc>
        <w:tc>
          <w:tcPr>
            <w:tcW w:w="561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Perform all tests and op</w:t>
            </w:r>
            <w:r w:rsidRPr="00540614">
              <w:t>erate all equipment according to workplace instructions</w:t>
            </w:r>
          </w:p>
        </w:tc>
      </w:tr>
      <w:tr w:rsidTr="005406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3.6</w:t>
            </w:r>
          </w:p>
        </w:tc>
        <w:tc>
          <w:tcPr>
            <w:tcW w:w="561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Store and maintain equipment and, where appropriate, calibrate instruments during field activities</w:t>
            </w:r>
          </w:p>
        </w:tc>
      </w:tr>
      <w:tr w:rsidTr="005406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3.7</w:t>
            </w:r>
          </w:p>
        </w:tc>
        <w:tc>
          <w:tcPr>
            <w:tcW w:w="561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Perform all activities safely with minimal impact on the environment</w:t>
            </w:r>
          </w:p>
        </w:tc>
      </w:tr>
      <w:tr w:rsidTr="0054061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40614">
            <w:pPr>
              <w:pStyle w:val="BodyText"/>
              <w:rPr>
                <w:lang w:val="en-NZ"/>
              </w:rPr>
            </w:pPr>
          </w:p>
        </w:tc>
      </w:tr>
      <w:tr w:rsidTr="005406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4</w:t>
            </w:r>
          </w:p>
        </w:tc>
        <w:tc>
          <w:tcPr>
            <w:tcW w:w="1962" w:type="dxa"/>
            <w:vMerge w:val="restart"/>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Close down field monitoring activities</w:t>
            </w:r>
          </w:p>
        </w:tc>
        <w:tc>
          <w:tcPr>
            <w:tcW w:w="77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4.1</w:t>
            </w:r>
          </w:p>
        </w:tc>
        <w:tc>
          <w:tcPr>
            <w:tcW w:w="561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Arrange and check final packaging and transportation of all samples, equipment and supplies back to home base</w:t>
            </w:r>
          </w:p>
        </w:tc>
      </w:tr>
      <w:tr w:rsidTr="005406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4.2</w:t>
            </w:r>
          </w:p>
        </w:tc>
        <w:tc>
          <w:tcPr>
            <w:tcW w:w="561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Ensure that monitoring/camp site is left in accordance with workplace and environmental requirements</w:t>
            </w:r>
          </w:p>
        </w:tc>
      </w:tr>
      <w:tr w:rsidTr="005406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4.3</w:t>
            </w:r>
          </w:p>
        </w:tc>
        <w:tc>
          <w:tcPr>
            <w:tcW w:w="561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Ensure all samples and data are stored safely</w:t>
            </w:r>
          </w:p>
        </w:tc>
      </w:tr>
      <w:tr w:rsidTr="005406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4.4</w:t>
            </w:r>
          </w:p>
        </w:tc>
        <w:tc>
          <w:tcPr>
            <w:tcW w:w="561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Ensure dispatch of collected samples for subsequent analysis</w:t>
            </w:r>
          </w:p>
        </w:tc>
      </w:tr>
      <w:tr w:rsidTr="005406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4.5</w:t>
            </w:r>
          </w:p>
        </w:tc>
        <w:tc>
          <w:tcPr>
            <w:tcW w:w="561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Test and, if required, decontaminate equipment before storage</w:t>
            </w:r>
          </w:p>
        </w:tc>
      </w:tr>
      <w:tr w:rsidTr="005406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4.6</w:t>
            </w:r>
          </w:p>
        </w:tc>
        <w:tc>
          <w:tcPr>
            <w:tcW w:w="5610" w:type="dxa"/>
            <w:tcBorders>
              <w:top w:val="nil"/>
              <w:left w:val="nil"/>
              <w:bottom w:val="nil"/>
              <w:right w:val="nil"/>
            </w:tcBorders>
            <w:tcMar>
              <w:top w:w="0" w:type="dxa"/>
              <w:left w:w="62" w:type="dxa"/>
              <w:bottom w:w="0" w:type="dxa"/>
              <w:right w:w="62" w:type="dxa"/>
            </w:tcMar>
          </w:tcPr>
          <w:p w:rsidR="00000000" w:rsidRPr="00540614" w:rsidP="00540614">
            <w:pPr>
              <w:pStyle w:val="BodyText"/>
            </w:pPr>
            <w:r w:rsidRPr="00540614">
              <w:t>Report results, noting any anomalies with users, data analysers and/or supervisor</w:t>
            </w:r>
          </w:p>
        </w:tc>
      </w:tr>
    </w:tbl>
    <w:p w:rsidR="00000000" w:rsidRPr="00540614" w:rsidP="00540614">
      <w:pPr>
        <w:pStyle w:val="BodyText"/>
      </w:pPr>
    </w:p>
    <w:p w:rsidR="00000000" w:rsidRPr="00540614" w:rsidP="00540614">
      <w:pPr>
        <w:pStyle w:val="AllowPageBreak"/>
      </w:pPr>
    </w:p>
    <w:p w:rsidR="00000000" w:rsidRPr="00540614" w:rsidP="00540614">
      <w:pPr>
        <w:pStyle w:val="Heading1"/>
      </w:pPr>
      <w:bookmarkStart w:id="7" w:name="O_899510"/>
      <w:bookmarkEnd w:id="7"/>
      <w:r w:rsidRPr="00540614">
        <w:t>Foundation Skills</w:t>
      </w:r>
    </w:p>
    <w:p w:rsidR="00000000" w:rsidRPr="00540614" w:rsidP="00AC68BF">
      <w:pPr>
        <w:pStyle w:val="BodyText"/>
      </w:pPr>
      <w:r w:rsidRPr="00540614">
        <w:t>This section describes those language, literacy, numeracy and employ</w:t>
      </w:r>
      <w:r w:rsidRPr="00540614">
        <w:t>ment skills that are essential to performance.</w:t>
      </w:r>
    </w:p>
    <w:p w:rsidR="00000000" w:rsidRPr="00540614" w:rsidP="00AC68BF">
      <w:pPr>
        <w:pStyle w:val="BodyText"/>
      </w:pPr>
      <w:r w:rsidRPr="00540614">
        <w:t>Foundation skills essential to performance are explicit in the performance criteria of this unit of competency.</w:t>
      </w:r>
    </w:p>
    <w:p w:rsidR="00000000" w:rsidRPr="00540614" w:rsidP="00540614">
      <w:pPr>
        <w:pStyle w:val="Heading1"/>
      </w:pPr>
      <w:bookmarkStart w:id="8" w:name="O_899509"/>
      <w:bookmarkEnd w:id="8"/>
      <w:r w:rsidRPr="00540614">
        <w:t>Range of Conditions</w:t>
      </w:r>
    </w:p>
    <w:tbl>
      <w:tblPr>
        <w:tblW w:w="0" w:type="auto"/>
        <w:tblCellMar>
          <w:left w:w="62" w:type="dxa"/>
          <w:right w:w="62" w:type="dxa"/>
        </w:tblCellMar>
        <w:tblLook w:val="0000"/>
      </w:tblPr>
      <w:tblGrid>
        <w:gridCol w:w="2163"/>
        <w:gridCol w:w="7033"/>
      </w:tblGrid>
      <w:tr w:rsidTr="00AC68B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t>This field allows for different work environments and condi</w:t>
            </w:r>
            <w:r w:rsidRPr="00540614">
              <w:t>tions that may affect performance. Essential operating conditions that may be present (depending on the work situation, needs of the candidate, accessibility of the item, and local industry and regional contexts) are included.</w:t>
            </w:r>
          </w:p>
        </w:tc>
      </w:tr>
      <w:tr w:rsidTr="00AC68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540614" w:rsidP="00540614">
            <w:pPr>
              <w:pStyle w:val="BodyText"/>
            </w:pPr>
            <w:r w:rsidRPr="00540614">
              <w:t>Standards, codes, procedures and/or workplace requirements include the latest version of one or more of:</w:t>
            </w:r>
          </w:p>
          <w:p w:rsidR="00000000" w:rsidRPr="00540614" w:rsidP="00540614">
            <w:pPr>
              <w:pStyle w:val="ListBullet"/>
            </w:pPr>
            <w:r w:rsidRPr="00540614">
              <w:t>Australian, national and international standards, guidelines and codes covering work healt</w:t>
            </w:r>
            <w:r w:rsidRPr="00540614">
              <w:t>h and safety (WHS); occupational protective equipment; labelling of workplace substances; storage, handling and transport of dangerous goods; and environmental management</w:t>
            </w:r>
          </w:p>
          <w:p w:rsidR="00000000" w:rsidRPr="00540614" w:rsidP="00540614">
            <w:pPr>
              <w:pStyle w:val="ListBullet"/>
            </w:pPr>
            <w:r w:rsidRPr="00540614">
              <w:t>national WHS standards and codes of practice, and national environmental protection m</w:t>
            </w:r>
            <w:r w:rsidRPr="00540614">
              <w:t>easures</w:t>
            </w:r>
          </w:p>
          <w:p w:rsidR="00000000" w:rsidRPr="00540614" w:rsidP="00540614">
            <w:pPr>
              <w:pStyle w:val="ListBullet"/>
            </w:pPr>
            <w:r w:rsidRPr="00540614">
              <w:t>Government policy and regulations covering environmental management, sustainable development and impact assessment</w:t>
            </w:r>
          </w:p>
          <w:p w:rsidR="00000000" w:rsidRPr="00540614" w:rsidP="00540614">
            <w:pPr>
              <w:pStyle w:val="ListBullet"/>
            </w:pPr>
            <w:r w:rsidRPr="00540614">
              <w:t>standard methods for sampling and conducting field monitoring and surveys, specific environmental standards and site-specific require</w:t>
            </w:r>
            <w:r w:rsidRPr="00540614">
              <w:t>ments</w:t>
            </w:r>
          </w:p>
          <w:p w:rsidR="00000000" w:rsidRPr="00540614" w:rsidP="00540614">
            <w:pPr>
              <w:pStyle w:val="ListBullet"/>
            </w:pPr>
            <w:r w:rsidRPr="00540614">
              <w:t>industry specific codes, regulations and guidelines, such as animal welfare legislation and codes of practice, Australian Quarantine and Inspection Service (AQIS) Export Control (Orders) Regulations and Import Guidelines</w:t>
            </w:r>
          </w:p>
          <w:p w:rsidR="00000000" w:rsidRPr="00540614" w:rsidP="00540614">
            <w:pPr>
              <w:pStyle w:val="ListBullet"/>
            </w:pPr>
            <w:r w:rsidRPr="00540614">
              <w:t xml:space="preserve">workplace documents, such as </w:t>
            </w:r>
            <w:r w:rsidRPr="00540614">
              <w:t>standard operating procedures (SOPs), data quality procedures, equipment manuals and warranties, supplier catalogue and handbooks, calibration and maintenance schedules, material safety data sheets (MSDS) and safety procedures, survey/laboratory schedules,</w:t>
            </w:r>
            <w:r w:rsidRPr="00540614">
              <w:t xml:space="preserve"> workplace recording and reporting procedures, and waste minimisation and safe disposal procedures</w:t>
            </w:r>
          </w:p>
          <w:p w:rsidR="00000000" w:rsidP="00540614">
            <w:pPr>
              <w:pStyle w:val="BodyText"/>
              <w:rPr>
                <w:lang w:val="en-NZ"/>
              </w:rPr>
            </w:pPr>
          </w:p>
        </w:tc>
      </w:tr>
      <w:tr w:rsidTr="00AC68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rPr>
                <w:rStyle w:val="SpecialBold"/>
              </w:rPr>
              <w:t xml:space="preserve">Communication </w:t>
            </w:r>
          </w:p>
        </w:tc>
        <w:tc>
          <w:tcPr>
            <w:tcW w:w="0" w:type="auto"/>
            <w:tcBorders>
              <w:top w:val="nil"/>
              <w:left w:val="nil"/>
              <w:bottom w:val="nil"/>
              <w:right w:val="nil"/>
            </w:tcBorders>
            <w:tcMar>
              <w:top w:w="0" w:type="dxa"/>
              <w:left w:w="62" w:type="dxa"/>
              <w:bottom w:w="0" w:type="dxa"/>
              <w:right w:w="62" w:type="dxa"/>
            </w:tcMar>
          </w:tcPr>
          <w:p w:rsidR="00000000" w:rsidRPr="00540614" w:rsidP="00540614">
            <w:pPr>
              <w:pStyle w:val="BodyText"/>
            </w:pPr>
            <w:r w:rsidRPr="00540614">
              <w:t>Communication includes:</w:t>
            </w:r>
          </w:p>
          <w:p w:rsidR="00000000" w:rsidRPr="00540614" w:rsidP="00540614">
            <w:pPr>
              <w:pStyle w:val="ListBullet"/>
            </w:pPr>
            <w:r w:rsidRPr="00540614">
              <w:t>face-to-face and telephone interactions, written documents and meetings</w:t>
            </w:r>
          </w:p>
          <w:p w:rsidR="00000000" w:rsidP="00540614">
            <w:pPr>
              <w:pStyle w:val="BodyText"/>
              <w:rPr>
                <w:lang w:val="en-NZ"/>
              </w:rPr>
            </w:pPr>
          </w:p>
        </w:tc>
      </w:tr>
      <w:tr w:rsidTr="00AC68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rPr>
                <w:rStyle w:val="SpecialBold"/>
              </w:rPr>
              <w:t xml:space="preserve">Purpose of field monitoring activities </w:t>
            </w:r>
          </w:p>
        </w:tc>
        <w:tc>
          <w:tcPr>
            <w:tcW w:w="0" w:type="auto"/>
            <w:tcBorders>
              <w:top w:val="nil"/>
              <w:left w:val="nil"/>
              <w:bottom w:val="nil"/>
              <w:right w:val="nil"/>
            </w:tcBorders>
            <w:tcMar>
              <w:top w:w="0" w:type="dxa"/>
              <w:left w:w="62" w:type="dxa"/>
              <w:bottom w:w="0" w:type="dxa"/>
              <w:right w:w="62" w:type="dxa"/>
            </w:tcMar>
          </w:tcPr>
          <w:p w:rsidR="00000000" w:rsidRPr="00540614" w:rsidP="00540614">
            <w:pPr>
              <w:pStyle w:val="BodyText"/>
            </w:pPr>
            <w:r w:rsidRPr="00540614">
              <w:t>Purpose of field monitoring activities include one or more of:</w:t>
            </w:r>
          </w:p>
          <w:p w:rsidR="00000000" w:rsidRPr="00540614" w:rsidP="00540614">
            <w:pPr>
              <w:pStyle w:val="ListBullet"/>
            </w:pPr>
            <w:r w:rsidRPr="00540614">
              <w:t>single or multiple site sampling and monitoring, routine monitoring of physical/chemical parameters</w:t>
            </w:r>
          </w:p>
          <w:p w:rsidR="00000000" w:rsidRPr="00540614" w:rsidP="00540614">
            <w:pPr>
              <w:pStyle w:val="ListBullet"/>
            </w:pPr>
            <w:r w:rsidRPr="00540614">
              <w:t>biological/ecological surveys</w:t>
            </w:r>
          </w:p>
          <w:p w:rsidR="00000000" w:rsidRPr="00540614" w:rsidP="00540614">
            <w:pPr>
              <w:pStyle w:val="ListBullet"/>
            </w:pPr>
            <w:r w:rsidRPr="00540614">
              <w:t>requirement to comply with legislation, regulations or standar</w:t>
            </w:r>
            <w:r w:rsidRPr="00540614">
              <w:t>ds, industry sampling or monitoring protocols or codes of practice</w:t>
            </w:r>
          </w:p>
          <w:p w:rsidR="00000000" w:rsidP="00540614">
            <w:pPr>
              <w:pStyle w:val="BodyText"/>
              <w:rPr>
                <w:lang w:val="en-NZ"/>
              </w:rPr>
            </w:pPr>
          </w:p>
        </w:tc>
      </w:tr>
      <w:tr w:rsidTr="00AC68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rPr>
                <w:rStyle w:val="SpecialBold"/>
              </w:rPr>
              <w:t xml:space="preserve">Workplace procedures for field activities </w:t>
            </w:r>
          </w:p>
        </w:tc>
        <w:tc>
          <w:tcPr>
            <w:tcW w:w="0" w:type="auto"/>
            <w:tcBorders>
              <w:top w:val="nil"/>
              <w:left w:val="nil"/>
              <w:bottom w:val="nil"/>
              <w:right w:val="nil"/>
            </w:tcBorders>
            <w:tcMar>
              <w:top w:w="0" w:type="dxa"/>
              <w:left w:w="62" w:type="dxa"/>
              <w:bottom w:w="0" w:type="dxa"/>
              <w:right w:w="62" w:type="dxa"/>
            </w:tcMar>
          </w:tcPr>
          <w:p w:rsidR="00000000" w:rsidRPr="00540614" w:rsidP="00540614">
            <w:pPr>
              <w:pStyle w:val="BodyText"/>
            </w:pPr>
            <w:r w:rsidRPr="00540614">
              <w:t>Workplace procedures for field activities include, but are not limited to:</w:t>
            </w:r>
          </w:p>
          <w:p w:rsidR="00000000" w:rsidRPr="00540614" w:rsidP="00540614">
            <w:pPr>
              <w:pStyle w:val="ListBullet"/>
            </w:pPr>
            <w:r w:rsidRPr="00540614">
              <w:t>SOPs covering fieldwork, sampling and testing, and recording of data</w:t>
            </w:r>
          </w:p>
          <w:p w:rsidR="00000000" w:rsidRPr="00540614" w:rsidP="00540614">
            <w:pPr>
              <w:pStyle w:val="ListBullet"/>
            </w:pPr>
            <w:r w:rsidRPr="00540614">
              <w:t>equipment operating manuals, calibration procedures, instrument fault-finding procedures, and general maintenance and repair procedures</w:t>
            </w:r>
          </w:p>
          <w:p w:rsidR="00000000" w:rsidRPr="00540614" w:rsidP="00540614">
            <w:pPr>
              <w:pStyle w:val="ListBullet"/>
            </w:pPr>
            <w:r w:rsidRPr="00540614">
              <w:t>field camp procedures for cleaning, cooking, safety, security, hygiene, work management and set-up/take down</w:t>
            </w:r>
          </w:p>
          <w:p w:rsidR="00000000" w:rsidRPr="00540614" w:rsidP="00540614">
            <w:pPr>
              <w:pStyle w:val="ListBullet"/>
            </w:pPr>
            <w:r w:rsidRPr="00540614">
              <w:t>requiremen</w:t>
            </w:r>
            <w:r w:rsidRPr="00540614">
              <w:t>ts related to protection of the environment</w:t>
            </w:r>
          </w:p>
          <w:p w:rsidR="00000000" w:rsidRPr="00540614" w:rsidP="00540614">
            <w:pPr>
              <w:pStyle w:val="ListBullet"/>
            </w:pPr>
            <w:r w:rsidRPr="00540614">
              <w:t>emergency, first aid and survival procedures, and incident/accident/injury report forms</w:t>
            </w:r>
          </w:p>
          <w:p w:rsidR="00000000" w:rsidP="00540614">
            <w:pPr>
              <w:pStyle w:val="BodyText"/>
              <w:rPr>
                <w:lang w:val="en-NZ"/>
              </w:rPr>
            </w:pPr>
          </w:p>
        </w:tc>
      </w:tr>
      <w:tr w:rsidTr="00AC68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rPr>
                <w:rStyle w:val="SpecialBold"/>
              </w:rPr>
              <w:t xml:space="preserve">Administrative requirements and appropriate approvals </w:t>
            </w:r>
          </w:p>
        </w:tc>
        <w:tc>
          <w:tcPr>
            <w:tcW w:w="0" w:type="auto"/>
            <w:tcBorders>
              <w:top w:val="nil"/>
              <w:left w:val="nil"/>
              <w:bottom w:val="nil"/>
              <w:right w:val="nil"/>
            </w:tcBorders>
            <w:tcMar>
              <w:top w:w="0" w:type="dxa"/>
              <w:left w:w="62" w:type="dxa"/>
              <w:bottom w:w="0" w:type="dxa"/>
              <w:right w:w="62" w:type="dxa"/>
            </w:tcMar>
          </w:tcPr>
          <w:p w:rsidR="00000000" w:rsidRPr="00540614" w:rsidP="00540614">
            <w:pPr>
              <w:pStyle w:val="BodyText"/>
            </w:pPr>
            <w:r w:rsidRPr="00540614">
              <w:t>Administrative requirements and appropriate approvals include one o</w:t>
            </w:r>
            <w:r w:rsidRPr="00540614">
              <w:t xml:space="preserve">r more of: </w:t>
            </w:r>
          </w:p>
          <w:p w:rsidR="00000000" w:rsidRPr="00540614" w:rsidP="00540614">
            <w:pPr>
              <w:pStyle w:val="ListBullet"/>
            </w:pPr>
            <w:r w:rsidRPr="00540614">
              <w:t>travel requisitions</w:t>
            </w:r>
          </w:p>
          <w:p w:rsidR="00000000" w:rsidRPr="00540614" w:rsidP="00540614">
            <w:pPr>
              <w:pStyle w:val="ListBullet"/>
            </w:pPr>
            <w:r w:rsidRPr="00540614">
              <w:t>authority for use of vehicles and equipment</w:t>
            </w:r>
          </w:p>
          <w:p w:rsidR="00000000" w:rsidRPr="00540614" w:rsidP="00540614">
            <w:pPr>
              <w:pStyle w:val="ListBullet"/>
            </w:pPr>
            <w:r w:rsidRPr="00540614">
              <w:t xml:space="preserve">insurance </w:t>
            </w:r>
          </w:p>
          <w:p w:rsidR="00000000" w:rsidRPr="00540614" w:rsidP="00540614">
            <w:pPr>
              <w:pStyle w:val="ListBullet"/>
            </w:pPr>
            <w:r w:rsidRPr="00540614">
              <w:t>permits</w:t>
            </w:r>
          </w:p>
          <w:p w:rsidR="00000000" w:rsidRPr="00540614" w:rsidP="00540614">
            <w:pPr>
              <w:pStyle w:val="ListBullet"/>
            </w:pPr>
            <w:r w:rsidRPr="00540614">
              <w:t>permits and clearances</w:t>
            </w:r>
          </w:p>
          <w:p w:rsidR="00000000" w:rsidP="00540614">
            <w:pPr>
              <w:pStyle w:val="BodyText"/>
              <w:rPr>
                <w:lang w:val="en-NZ"/>
              </w:rPr>
            </w:pPr>
          </w:p>
        </w:tc>
      </w:tr>
      <w:tr w:rsidTr="00AC68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0614">
            <w:pPr>
              <w:pStyle w:val="BodyText"/>
              <w:rPr>
                <w:lang w:val="en-NZ"/>
              </w:rPr>
            </w:pPr>
            <w:r w:rsidRPr="00540614">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540614" w:rsidP="00540614">
            <w:pPr>
              <w:pStyle w:val="BodyText"/>
            </w:pPr>
            <w:r w:rsidRPr="00540614">
              <w:t>WHS and environmental management requirements include:</w:t>
            </w:r>
          </w:p>
          <w:p w:rsidR="00000000" w:rsidRPr="00540614" w:rsidP="00540614">
            <w:pPr>
              <w:pStyle w:val="BodyText"/>
            </w:pPr>
            <w:r w:rsidRPr="00540614">
              <w:rPr>
                <w:rStyle w:val="Symbols"/>
              </w:rPr>
              <w:t></w:t>
            </w:r>
            <w:r w:rsidRPr="00540614">
              <w:rPr>
                <w:rStyle w:val="Symbols"/>
              </w:rPr>
              <w:tab/>
            </w:r>
            <w:r w:rsidRPr="00540614">
              <w:t>complying with WHS and environmental management requirements at all times, which may be imposed through state/territory or federal legislation. These requirements must not be compromised at any time</w:t>
            </w:r>
          </w:p>
          <w:p w:rsidR="00000000" w:rsidRPr="00540614" w:rsidP="00540614">
            <w:pPr>
              <w:pStyle w:val="BodyText"/>
            </w:pPr>
            <w:r w:rsidRPr="00540614">
              <w:rPr>
                <w:rStyle w:val="Symbols"/>
              </w:rPr>
              <w:t></w:t>
            </w:r>
            <w:r w:rsidRPr="00540614">
              <w:rPr>
                <w:rStyle w:val="Symbols"/>
              </w:rPr>
              <w:tab/>
            </w:r>
            <w:r w:rsidRPr="00540614">
              <w:t>applying standard precautions relating to the potential</w:t>
            </w:r>
            <w:r w:rsidRPr="00540614">
              <w:t>ly hazardous nature of samples</w:t>
            </w:r>
          </w:p>
          <w:p w:rsidR="00000000" w:rsidRPr="00540614" w:rsidP="00540614">
            <w:pPr>
              <w:pStyle w:val="BodyText"/>
            </w:pPr>
            <w:r w:rsidRPr="00540614">
              <w:rPr>
                <w:rStyle w:val="Symbols"/>
              </w:rPr>
              <w:t></w:t>
            </w:r>
            <w:r w:rsidRPr="00540614">
              <w:rPr>
                <w:rStyle w:val="Symbols"/>
              </w:rPr>
              <w:tab/>
            </w:r>
            <w:r w:rsidRPr="00540614">
              <w:t>accessing and applying current industry understanding of infection control issued by the National Health and Medical Research Council (NHMRC) and State and Territory Departments of Health, where relevant</w:t>
            </w:r>
          </w:p>
          <w:p w:rsidR="00000000" w:rsidRPr="00540614" w:rsidP="00540614">
            <w:pPr>
              <w:pStyle w:val="BodyText"/>
            </w:pPr>
          </w:p>
        </w:tc>
      </w:tr>
    </w:tbl>
    <w:p w:rsidR="00000000" w:rsidRPr="00540614" w:rsidP="00540614">
      <w:pPr>
        <w:pStyle w:val="BodyText"/>
      </w:pPr>
    </w:p>
    <w:p w:rsidR="00000000" w:rsidRPr="00540614" w:rsidP="00540614">
      <w:pPr>
        <w:pStyle w:val="AllowPageBreak"/>
      </w:pPr>
    </w:p>
    <w:p w:rsidR="00000000" w:rsidRPr="00540614" w:rsidP="00540614">
      <w:pPr>
        <w:pStyle w:val="Heading1"/>
      </w:pPr>
      <w:bookmarkStart w:id="9" w:name="O_899508"/>
      <w:bookmarkEnd w:id="9"/>
      <w:r w:rsidRPr="00540614">
        <w:t>Unit Mapping Information</w:t>
      </w:r>
    </w:p>
    <w:p w:rsidR="00000000" w:rsidRPr="00540614" w:rsidP="00AC68BF">
      <w:pPr>
        <w:pStyle w:val="BodyText"/>
      </w:pPr>
      <w:r w:rsidRPr="00540614">
        <w:t>Release 1. Supersedes and is equivalent to MSL974007A Undertake environmental field-based monitoring</w:t>
      </w:r>
    </w:p>
    <w:p w:rsidR="00000000" w:rsidRPr="00540614" w:rsidP="00540614">
      <w:pPr>
        <w:pStyle w:val="Heading1"/>
      </w:pPr>
      <w:bookmarkStart w:id="10" w:name="O_899501"/>
      <w:bookmarkEnd w:id="10"/>
      <w:r w:rsidRPr="00540614">
        <w:t>Links</w:t>
      </w:r>
    </w:p>
    <w:p w:rsidR="00000000" w:rsidRPr="00540614" w:rsidP="00AC68BF">
      <w:pPr>
        <w:pStyle w:val="BodyText"/>
      </w:pPr>
      <w:r w:rsidRPr="00540614">
        <w:t>Companion Volume implementation guides are found in VE</w:t>
      </w:r>
      <w:r w:rsidRPr="00540614">
        <w:t xml:space="preserve">TNet - </w:t>
      </w:r>
      <w:r>
        <w:fldChar w:fldCharType="begin"/>
      </w:r>
      <w:r>
        <w:instrText xml:space="preserve"> HYPERLINK "https://vetnet.gov.au/Pages/TrainingDocs.aspx?q=5c63a03b-4a6b-4ae5-9560-1e3c5f462baa" </w:instrText>
      </w:r>
      <w:r>
        <w:fldChar w:fldCharType="separate"/>
      </w:r>
      <w:r w:rsidRPr="00864B2B">
        <w:rPr>
          <w:rStyle w:val="Hyperlink"/>
        </w:rPr>
        <w:t>https://vetnet.gov.au/Pages/TrainingDocs.aspx?q=5c63a03b-4a6b-4ae5-9560-1e3c5f462baa</w:t>
      </w:r>
      <w:r>
        <w:fldChar w:fldCharType="end"/>
      </w:r>
    </w:p>
    <w:p w:rsidR="00000000" w:rsidRPr="00540614" w:rsidP="00AC68BF">
      <w:pPr>
        <w:pStyle w:val="BodyText"/>
        <w:sectPr w:rsidSect="00540614">
          <w:headerReference w:type="default" r:id="rId10"/>
          <w:footerReference w:type="default" r:id="rId11"/>
          <w:pgSz w:w="11908" w:h="16833"/>
          <w:pgMar w:top="1702" w:right="1418" w:bottom="1702" w:left="1418" w:header="992" w:footer="992" w:gutter="0"/>
          <w:cols w:space="720"/>
          <w:noEndnote/>
          <w:docGrid w:linePitch="299"/>
        </w:sectPr>
      </w:pPr>
    </w:p>
    <w:p w:rsidR="00000000" w:rsidRPr="00540614" w:rsidP="00540614">
      <w:pPr>
        <w:pStyle w:val="SuperHeading"/>
      </w:pPr>
      <w:r w:rsidRPr="00540614">
        <w:t>Assessment Requirements for MSL974007 Undertake environmental field-based monitoring</w:t>
      </w:r>
    </w:p>
    <w:p w:rsidR="00000000" w:rsidRPr="00540614" w:rsidP="00540614">
      <w:pPr>
        <w:pStyle w:val="Heading1"/>
      </w:pPr>
      <w:bookmarkStart w:id="11" w:name="O_899503"/>
      <w:bookmarkEnd w:id="11"/>
      <w:r w:rsidRPr="00540614">
        <w:t>Modification His</w:t>
      </w:r>
      <w:r w:rsidRPr="00540614">
        <w:t>tory</w:t>
      </w:r>
    </w:p>
    <w:p w:rsidR="00000000" w:rsidRPr="00540614" w:rsidP="00AC68BF">
      <w:pPr>
        <w:pStyle w:val="BodyText"/>
      </w:pPr>
      <w:r w:rsidRPr="00540614">
        <w:t>Release 1. Supersedes and is equivalent to MSL974007A Undertake environmental field-based monitoring</w:t>
      </w:r>
    </w:p>
    <w:p w:rsidR="00000000" w:rsidRPr="00540614" w:rsidP="00540614">
      <w:pPr>
        <w:pStyle w:val="Heading1"/>
      </w:pPr>
      <w:bookmarkStart w:id="12" w:name="O_899506"/>
      <w:bookmarkEnd w:id="12"/>
      <w:r w:rsidRPr="00540614">
        <w:t>Performance Evidence</w:t>
      </w:r>
    </w:p>
    <w:p w:rsidR="00000000" w:rsidRPr="00540614" w:rsidP="00AC68BF">
      <w:pPr>
        <w:pStyle w:val="BodyText"/>
      </w:pPr>
      <w:r w:rsidRPr="00540614">
        <w:t>Evidence of competence in this unit must satisfy all of the requirements of the elements and performance criteri</w:t>
      </w:r>
      <w:r w:rsidRPr="00540614">
        <w:t>a, and include demonstration of:</w:t>
      </w:r>
    </w:p>
    <w:p w:rsidR="00000000" w:rsidRPr="00540614" w:rsidP="00540614">
      <w:pPr>
        <w:pStyle w:val="ListBullet"/>
      </w:pPr>
      <w:r w:rsidRPr="00540614">
        <w:t>organising and undertaking at least one (1) field monitoring program for determining physical and chemical parameters and/or observing and documenting biological and ecological systems</w:t>
      </w:r>
    </w:p>
    <w:p w:rsidR="00000000" w:rsidRPr="00540614" w:rsidP="00540614">
      <w:pPr>
        <w:pStyle w:val="ListBullet"/>
      </w:pPr>
      <w:r w:rsidRPr="00540614">
        <w:t>reviewing a written work program to c</w:t>
      </w:r>
      <w:r w:rsidRPr="00540614">
        <w:t>onfirm its purpose, major field activities, resource requirements and the relevant aspects of emergency, safety and environmental field plans</w:t>
      </w:r>
    </w:p>
    <w:p w:rsidR="00000000" w:rsidRPr="00540614" w:rsidP="00540614">
      <w:pPr>
        <w:pStyle w:val="ListBullet"/>
      </w:pPr>
      <w:r w:rsidRPr="00540614">
        <w:t xml:space="preserve">developing accurate and complete checklists covering instruments, equipment and associated supplies necessary for </w:t>
      </w:r>
      <w:r w:rsidRPr="00540614">
        <w:t>a defined field activity</w:t>
      </w:r>
    </w:p>
    <w:p w:rsidR="00000000" w:rsidRPr="00540614" w:rsidP="00540614">
      <w:pPr>
        <w:pStyle w:val="ListBullet"/>
      </w:pPr>
      <w:r w:rsidRPr="00540614">
        <w:t>managing the logistics of field activities, such as purchasing; bookings; assembly; checking and transport of equipment and consumables; rosters; location, establishment and maintenance of site; communication systems; waste removal</w:t>
      </w:r>
      <w:r w:rsidRPr="00540614">
        <w:t xml:space="preserve"> and site remediation</w:t>
      </w:r>
    </w:p>
    <w:p w:rsidR="00000000" w:rsidRPr="00540614" w:rsidP="00540614">
      <w:pPr>
        <w:pStyle w:val="ListBullet"/>
      </w:pPr>
      <w:r w:rsidRPr="00540614">
        <w:t>preparing, checking, calibrating and safely using field instruments and equipment under laboratory and field conditions</w:t>
      </w:r>
    </w:p>
    <w:p w:rsidR="00000000" w:rsidRPr="00540614" w:rsidP="00540614">
      <w:pPr>
        <w:pStyle w:val="ListBullet"/>
      </w:pPr>
      <w:r w:rsidRPr="00540614">
        <w:t>identifying and rectifying basic equipment/instrument faults</w:t>
      </w:r>
    </w:p>
    <w:p w:rsidR="00000000" w:rsidRPr="00540614" w:rsidP="00540614">
      <w:pPr>
        <w:pStyle w:val="ListBullet"/>
      </w:pPr>
      <w:r w:rsidRPr="00540614">
        <w:t>collecting, preserving, labelling, storing and transporting samples and specimens to enable subsequent identification and ensure their wellbeing, viability and integrity</w:t>
      </w:r>
    </w:p>
    <w:p w:rsidR="00000000" w:rsidRPr="00540614" w:rsidP="00540614">
      <w:pPr>
        <w:pStyle w:val="ListBullet"/>
      </w:pPr>
      <w:r w:rsidRPr="00540614">
        <w:t>performing field tests accurately and collecting/recording reliable field data</w:t>
      </w:r>
    </w:p>
    <w:p w:rsidR="00000000" w:rsidRPr="00540614" w:rsidP="00540614">
      <w:pPr>
        <w:pStyle w:val="ListBullet"/>
      </w:pPr>
      <w:r w:rsidRPr="00540614">
        <w:t>gaining</w:t>
      </w:r>
      <w:r w:rsidRPr="00540614">
        <w:t xml:space="preserve"> site access and permits and clearances for sample collecting</w:t>
      </w:r>
    </w:p>
    <w:p w:rsidR="00000000" w:rsidRPr="00540614" w:rsidP="00540614">
      <w:pPr>
        <w:pStyle w:val="ListBullet"/>
      </w:pPr>
      <w:r w:rsidRPr="00540614">
        <w:t>communicating and negotiating effectively with staff and other relevant parties</w:t>
      </w:r>
    </w:p>
    <w:p w:rsidR="00000000" w:rsidRPr="00540614" w:rsidP="00540614">
      <w:pPr>
        <w:pStyle w:val="ListBullet"/>
      </w:pPr>
      <w:r w:rsidRPr="00540614">
        <w:t>responding effectively to changed or unforseen circumstances</w:t>
      </w:r>
    </w:p>
    <w:p w:rsidR="00000000" w:rsidRPr="00540614" w:rsidP="00540614">
      <w:pPr>
        <w:pStyle w:val="ListBullet"/>
      </w:pPr>
      <w:r w:rsidRPr="00540614">
        <w:t>following workplace safety procedures and hazard cont</w:t>
      </w:r>
      <w:r w:rsidRPr="00540614">
        <w:t>rol measures for the protection of self and others.</w:t>
      </w:r>
    </w:p>
    <w:p w:rsidR="00000000" w:rsidRPr="00540614" w:rsidP="00540614">
      <w:pPr>
        <w:pStyle w:val="AllowPageBreak"/>
      </w:pPr>
    </w:p>
    <w:p w:rsidR="00000000" w:rsidRPr="00540614" w:rsidP="00540614">
      <w:pPr>
        <w:pStyle w:val="Heading1"/>
      </w:pPr>
      <w:bookmarkStart w:id="13" w:name="O_899505"/>
      <w:bookmarkEnd w:id="13"/>
      <w:r w:rsidRPr="00540614">
        <w:t>Knowledge Evidence</w:t>
      </w:r>
    </w:p>
    <w:p w:rsidR="00000000" w:rsidRPr="00540614" w:rsidP="00AC68BF">
      <w:pPr>
        <w:pStyle w:val="BodyText"/>
      </w:pPr>
      <w:r w:rsidRPr="00540614">
        <w:t>Must provide evidence that demonstrates knowledge of:</w:t>
      </w:r>
    </w:p>
    <w:p w:rsidR="00000000" w:rsidRPr="00540614" w:rsidP="00540614">
      <w:pPr>
        <w:pStyle w:val="ListBullet"/>
      </w:pPr>
      <w:r w:rsidRPr="00540614">
        <w:t>understanding of the purpose and objectives of field activities, such as information and analysis required, end u</w:t>
      </w:r>
      <w:r w:rsidRPr="00540614">
        <w:t>sers of information, and significance of outcomes for broader programs</w:t>
      </w:r>
    </w:p>
    <w:p w:rsidR="00000000" w:rsidRPr="00540614" w:rsidP="00540614">
      <w:pPr>
        <w:pStyle w:val="ListBullet"/>
      </w:pPr>
      <w:r w:rsidRPr="00540614">
        <w:t>application of risk assessment to work programs and field activities</w:t>
      </w:r>
    </w:p>
    <w:p w:rsidR="00000000" w:rsidRPr="00540614" w:rsidP="00540614">
      <w:pPr>
        <w:pStyle w:val="ListBullet"/>
      </w:pPr>
      <w:r w:rsidRPr="00540614">
        <w:t>technical capabilities and limitations of equipment and instruments used in field activities</w:t>
      </w:r>
    </w:p>
    <w:p w:rsidR="00000000" w:rsidRPr="00540614" w:rsidP="00540614">
      <w:pPr>
        <w:pStyle w:val="ListBullet"/>
      </w:pPr>
      <w:r w:rsidRPr="00540614">
        <w:t>specific legislation an</w:t>
      </w:r>
      <w:r w:rsidRPr="00540614">
        <w:t>d codes of practice related to sample collection</w:t>
      </w:r>
    </w:p>
    <w:p w:rsidR="00000000" w:rsidRPr="00540614" w:rsidP="00540614">
      <w:pPr>
        <w:pStyle w:val="ListBullet"/>
      </w:pPr>
      <w:r w:rsidRPr="00540614">
        <w:t>workplace procedures for the conduct of monitoring activities and recording of field data</w:t>
      </w:r>
    </w:p>
    <w:p w:rsidR="00000000" w:rsidRPr="00540614" w:rsidP="00540614">
      <w:pPr>
        <w:pStyle w:val="ListBullet"/>
      </w:pPr>
      <w:r w:rsidRPr="00540614">
        <w:t>relevant hazards, work health and safety (WHS) and environment requirements, including field safety/survival principl</w:t>
      </w:r>
      <w:r w:rsidRPr="00540614">
        <w:t>es</w:t>
      </w:r>
    </w:p>
    <w:p w:rsidR="00000000" w:rsidRPr="00540614" w:rsidP="00540614">
      <w:pPr>
        <w:pStyle w:val="ListBullet"/>
      </w:pPr>
      <w:r w:rsidRPr="00540614">
        <w:t>common issues and problems with organising and conducting field activities, such as:</w:t>
      </w:r>
    </w:p>
    <w:p w:rsidR="00000000" w:rsidRPr="00540614" w:rsidP="00540614">
      <w:pPr>
        <w:pStyle w:val="ListBullet2"/>
      </w:pPr>
      <w:r w:rsidRPr="00540614">
        <w:t>loss or failure of equipment</w:t>
      </w:r>
    </w:p>
    <w:p w:rsidR="00000000" w:rsidRPr="00540614" w:rsidP="00540614">
      <w:pPr>
        <w:pStyle w:val="ListBullet2"/>
      </w:pPr>
      <w:r w:rsidRPr="00540614">
        <w:t>failure to bring critical equipment</w:t>
      </w:r>
    </w:p>
    <w:p w:rsidR="00000000" w:rsidRPr="00540614" w:rsidP="00540614">
      <w:pPr>
        <w:pStyle w:val="ListBullet2"/>
      </w:pPr>
      <w:r w:rsidRPr="00540614">
        <w:t>communication failure/difficulties</w:t>
      </w:r>
    </w:p>
    <w:p w:rsidR="00000000" w:rsidRPr="00540614" w:rsidP="00540614">
      <w:pPr>
        <w:pStyle w:val="ListBullet2"/>
      </w:pPr>
      <w:r w:rsidRPr="00540614">
        <w:t>unexpected restriction access to site</w:t>
      </w:r>
    </w:p>
    <w:p w:rsidR="00000000" w:rsidRPr="00540614" w:rsidP="00540614">
      <w:pPr>
        <w:pStyle w:val="ListBullet2"/>
      </w:pPr>
      <w:r w:rsidRPr="00540614">
        <w:t>unforseen environmental impacts</w:t>
      </w:r>
    </w:p>
    <w:p w:rsidR="00000000" w:rsidRPr="00540614" w:rsidP="00540614">
      <w:pPr>
        <w:pStyle w:val="ListBullet2"/>
      </w:pPr>
      <w:r w:rsidRPr="00540614">
        <w:t>contact with hazardous wastes.</w:t>
      </w:r>
    </w:p>
    <w:p w:rsidR="00000000" w:rsidRPr="00540614" w:rsidP="00540614">
      <w:pPr>
        <w:pStyle w:val="AllowPageBreak"/>
      </w:pPr>
    </w:p>
    <w:p w:rsidR="00000000" w:rsidRPr="00540614" w:rsidP="00540614">
      <w:pPr>
        <w:pStyle w:val="Heading1"/>
      </w:pPr>
      <w:bookmarkStart w:id="14" w:name="O_899504"/>
      <w:bookmarkEnd w:id="14"/>
      <w:r w:rsidRPr="00540614">
        <w:t>Assessment Conditions</w:t>
      </w:r>
    </w:p>
    <w:p w:rsidR="00000000" w:rsidRPr="00540614" w:rsidP="00540614">
      <w:pPr>
        <w:pStyle w:val="ListBullet"/>
      </w:pPr>
      <w:r w:rsidRPr="00540614">
        <w:t>Judgment of competence must be based on holistic assessment of the evidence. Assessment methods must confirm consistency of performance over time, rather</w:t>
      </w:r>
      <w:r w:rsidRPr="00540614">
        <w:t xml:space="preserve"> than a single assessment event. </w:t>
      </w:r>
    </w:p>
    <w:p w:rsidR="00000000" w:rsidRPr="00540614" w:rsidP="00540614">
      <w:pPr>
        <w:pStyle w:val="ListBullet"/>
      </w:pPr>
      <w:r w:rsidRPr="00540614">
        <w:t>This unit of competency is to be assessed in the workplace or a simulated workplace environment. A simulated workplace environment must reflect realistic operational workplace conditions that cover all aspects of workplace</w:t>
      </w:r>
      <w:r w:rsidRPr="00540614">
        <w:t xml:space="preserve"> performance, including the environment, task skills, task management skills, contingency management skills and job role environment skills.  </w:t>
      </w:r>
    </w:p>
    <w:p w:rsidR="00000000" w:rsidRPr="00540614" w:rsidP="00540614">
      <w:pPr>
        <w:pStyle w:val="ListBullet"/>
      </w:pPr>
      <w:r w:rsidRPr="00540614">
        <w:t xml:space="preserve">Foundation skills are integral to competent performance of the unit and should not be assessed separately. </w:t>
      </w:r>
    </w:p>
    <w:p w:rsidR="00000000" w:rsidRPr="00540614" w:rsidP="00540614">
      <w:pPr>
        <w:pStyle w:val="ListBullet"/>
      </w:pPr>
      <w:r w:rsidRPr="00540614">
        <w:t>Asses</w:t>
      </w:r>
      <w:r w:rsidRPr="00540614">
        <w:t>sment processes and techniques must be appropriate to the language, literacy and numeracy requirements of the work being performed and the needs of the candidate.</w:t>
      </w:r>
    </w:p>
    <w:p w:rsidR="00000000" w:rsidRPr="00540614" w:rsidP="00540614">
      <w:pPr>
        <w:pStyle w:val="ListBullet"/>
      </w:pPr>
      <w:r w:rsidRPr="00540614">
        <w:t>Knowledge evidence may be collected concurrently with performance evidence or through an inde</w:t>
      </w:r>
      <w:r w:rsidRPr="00540614">
        <w:t>pendent process, such as workbooks, written assessments or interviews (provided a record is kept in each case).</w:t>
      </w:r>
    </w:p>
    <w:p w:rsidR="00000000" w:rsidRPr="00540614" w:rsidP="00540614">
      <w:pPr>
        <w:pStyle w:val="ListBullet"/>
      </w:pPr>
      <w:r w:rsidRPr="00540614">
        <w:t xml:space="preserve">This unit of competency may be assessed with: </w:t>
      </w:r>
    </w:p>
    <w:p w:rsidR="00000000" w:rsidRPr="00540614" w:rsidP="00540614">
      <w:pPr>
        <w:pStyle w:val="ListBullet2"/>
      </w:pPr>
      <w:r w:rsidRPr="00540614">
        <w:t>MSL944001 Maintain laboratory/field workplace safety</w:t>
      </w:r>
    </w:p>
    <w:p w:rsidR="00000000" w:rsidRPr="00540614" w:rsidP="00540614">
      <w:pPr>
        <w:pStyle w:val="ListBullet2"/>
      </w:pPr>
      <w:r w:rsidRPr="00540614">
        <w:t>MSL954001 Obtain representative samples in accordance with sampling plan</w:t>
      </w:r>
    </w:p>
    <w:p w:rsidR="00000000" w:rsidRPr="00540614" w:rsidP="00540614">
      <w:pPr>
        <w:pStyle w:val="ListBullet"/>
      </w:pPr>
      <w:r w:rsidRPr="00540614">
        <w:t>Holistic assessment methods include:</w:t>
      </w:r>
    </w:p>
    <w:p w:rsidR="00000000" w:rsidRPr="00540614" w:rsidP="00540614">
      <w:pPr>
        <w:pStyle w:val="ListBullet2"/>
      </w:pPr>
      <w:r w:rsidRPr="00540614">
        <w:t xml:space="preserve">review of workplace documentation completed by the candidate, such as a checklist of resources required to carry out a defined work program and </w:t>
      </w:r>
      <w:r w:rsidRPr="00540614">
        <w:t>pre-and post-monitoring requirements</w:t>
      </w:r>
    </w:p>
    <w:p w:rsidR="00000000" w:rsidRPr="00540614" w:rsidP="00540614">
      <w:pPr>
        <w:pStyle w:val="ListBullet2"/>
      </w:pPr>
      <w:r w:rsidRPr="00540614">
        <w:t>review of field data and results obtained by the candidate</w:t>
      </w:r>
    </w:p>
    <w:p w:rsidR="00000000" w:rsidRPr="00540614" w:rsidP="00540614">
      <w:pPr>
        <w:pStyle w:val="ListBullet2"/>
      </w:pPr>
      <w:r w:rsidRPr="00540614">
        <w:t>feedback from supervisors and peers</w:t>
      </w:r>
    </w:p>
    <w:p w:rsidR="00000000" w:rsidRPr="00540614" w:rsidP="00540614">
      <w:pPr>
        <w:pStyle w:val="ListBullet2"/>
      </w:pPr>
      <w:r w:rsidRPr="00540614">
        <w:t>review of candidate’s responses to simulation exercises, such as accident and emergency situations, communication failure/di</w:t>
      </w:r>
      <w:r w:rsidRPr="00540614">
        <w:t>fficulties and failure to bring critical equipment</w:t>
      </w:r>
    </w:p>
    <w:p w:rsidR="00000000" w:rsidRPr="00540614" w:rsidP="00540614">
      <w:pPr>
        <w:pStyle w:val="ListBullet2"/>
      </w:pPr>
      <w:r w:rsidRPr="00540614">
        <w:t>observation of candidate preparing for and/or conducting fieldwork</w:t>
      </w:r>
    </w:p>
    <w:p w:rsidR="00000000" w:rsidRPr="00540614" w:rsidP="00540614">
      <w:pPr>
        <w:pStyle w:val="ListBullet2"/>
      </w:pPr>
      <w:r w:rsidRPr="00540614">
        <w:t>oral and/or written questioning to assess required knowledge.</w:t>
      </w:r>
    </w:p>
    <w:p w:rsidR="00000000" w:rsidRPr="00540614" w:rsidP="00540614">
      <w:pPr>
        <w:pStyle w:val="ListBullet"/>
      </w:pPr>
      <w:r w:rsidRPr="00540614">
        <w:t>Access is required to instruments, equipment, materials, workplace document</w:t>
      </w:r>
      <w:r w:rsidRPr="00540614">
        <w:t>ation, procedures and specifications associated with this unit, including, but not limited to:</w:t>
      </w:r>
    </w:p>
    <w:p w:rsidR="00000000" w:rsidRPr="00540614" w:rsidP="00540614">
      <w:pPr>
        <w:pStyle w:val="ListBullet2"/>
      </w:pPr>
      <w:r w:rsidRPr="00540614">
        <w:t xml:space="preserve">equipment required for field activities, such as vehicles, navigation and communication equipment; survey equipment, sampling equipment, containers, field test </w:t>
      </w:r>
      <w:r w:rsidRPr="00540614">
        <w:t>kits and instruments, safety equipment and consumables</w:t>
      </w:r>
    </w:p>
    <w:p w:rsidR="00000000" w:rsidRPr="00540614" w:rsidP="00540614">
      <w:pPr>
        <w:pStyle w:val="ListBullet2"/>
      </w:pPr>
      <w:r w:rsidRPr="00540614">
        <w:t>work program, workplace procedures, codes of practice and field protocols and manuals.</w:t>
      </w:r>
    </w:p>
    <w:p w:rsidR="00000000" w:rsidRPr="00540614" w:rsidP="00540614">
      <w:pPr>
        <w:pStyle w:val="ListBullet"/>
      </w:pPr>
      <w:r w:rsidRPr="00540614">
        <w:t>Assessors must satisfy the assessor competency requirements that are in place at the time of the assessment as se</w:t>
      </w:r>
      <w:r w:rsidRPr="00540614">
        <w:t xml:space="preserve">t by the VET regulator.  </w:t>
      </w:r>
    </w:p>
    <w:p w:rsidR="00000000" w:rsidRPr="00540614" w:rsidP="00540614">
      <w:pPr>
        <w:pStyle w:val="ListBullet"/>
      </w:pPr>
      <w:r w:rsidRPr="00540614">
        <w:t>The assessor must demonstrate both technical competence and currency.</w:t>
      </w:r>
    </w:p>
    <w:p w:rsidR="00000000" w:rsidRPr="00540614" w:rsidP="00540614">
      <w:pPr>
        <w:pStyle w:val="ListBullet"/>
      </w:pPr>
      <w:r w:rsidRPr="00540614">
        <w:t>Technical competence can be demonstrated through:</w:t>
      </w:r>
    </w:p>
    <w:p w:rsidR="00000000" w:rsidRPr="00540614" w:rsidP="00540614">
      <w:pPr>
        <w:pStyle w:val="ListBullet2"/>
      </w:pPr>
      <w:r w:rsidRPr="00540614">
        <w:t>relevant VET or other qualification/Statement of Attainment AND/OR</w:t>
      </w:r>
    </w:p>
    <w:p w:rsidR="00000000" w:rsidRPr="00540614" w:rsidP="00540614">
      <w:pPr>
        <w:pStyle w:val="ListBullet2"/>
      </w:pPr>
      <w:r w:rsidRPr="00540614">
        <w:t>relevant workplace experience.</w:t>
      </w:r>
    </w:p>
    <w:p w:rsidR="00000000" w:rsidRPr="00540614" w:rsidP="00540614">
      <w:pPr>
        <w:pStyle w:val="ListBullet"/>
      </w:pPr>
      <w:r w:rsidRPr="00540614">
        <w:t>Currency can be demonstrated through:</w:t>
      </w:r>
    </w:p>
    <w:p w:rsidR="00000000" w:rsidRPr="00540614" w:rsidP="00540614">
      <w:pPr>
        <w:pStyle w:val="ListBullet2"/>
      </w:pPr>
      <w:r w:rsidRPr="00540614">
        <w:t>performing the competency being assessed as part of current employment OR</w:t>
      </w:r>
    </w:p>
    <w:p w:rsidR="00000000" w:rsidRPr="00540614" w:rsidP="00540614">
      <w:pPr>
        <w:pStyle w:val="ListBullet2"/>
      </w:pPr>
      <w:r w:rsidRPr="00540614">
        <w:t>having consulted with a laboratory about performing the competency being assessed within the last twelve months.</w:t>
      </w:r>
    </w:p>
    <w:p w:rsidR="00000000" w:rsidRPr="00540614" w:rsidP="00540614">
      <w:pPr>
        <w:pStyle w:val="AllowPageBreak"/>
      </w:pPr>
    </w:p>
    <w:p w:rsidR="00000000" w:rsidRPr="00540614" w:rsidP="00540614">
      <w:pPr>
        <w:pStyle w:val="Heading1"/>
      </w:pPr>
      <w:bookmarkStart w:id="15" w:name="O_899502"/>
      <w:bookmarkEnd w:id="15"/>
      <w:r w:rsidRPr="00540614">
        <w:t>Links</w:t>
      </w:r>
    </w:p>
    <w:p w:rsidR="00000000" w:rsidRPr="00540614" w:rsidP="00AC68BF">
      <w:pPr>
        <w:pStyle w:val="BodyText"/>
      </w:pPr>
      <w:r w:rsidRPr="00540614">
        <w:t>Compani</w:t>
      </w:r>
      <w:r w:rsidRPr="00540614">
        <w:t xml:space="preserve">on Volume implementation guides are found in VETNet - </w:t>
      </w:r>
      <w:r>
        <w:fldChar w:fldCharType="begin"/>
      </w:r>
      <w:r>
        <w:instrText xml:space="preserve"> HYPERLINK "https://vetnet.gov.au/Pages/TrainingDocs.aspx?q=5c63a03b-4a6b-4ae5-9560-1e3c5f462baa" </w:instrText>
      </w:r>
      <w:r>
        <w:fldChar w:fldCharType="separate"/>
      </w:r>
      <w:r w:rsidRPr="00864B2B">
        <w:rPr>
          <w:rStyle w:val="Hyperlink"/>
        </w:rPr>
        <w:t>https://vetnet.gov.au/Pages/TrainingDocs.aspx?q=5c63a03b-4a6b-4ae5-9560-1e3c5f462baa</w:t>
      </w:r>
      <w:r>
        <w:fldChar w:fldCharType="end"/>
      </w:r>
    </w:p>
    <w:p w:rsidR="00000000" w:rsidRPr="00540614" w:rsidP="00540614"/>
    <w:sectPr w:rsidSect="005406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14" w:rsidRPr="00AC68BF" w:rsidP="00AC68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8BF" w:rsidP="005406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C68BF" w:rsidP="005406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C68BF" w:rsidP="005406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14" w:rsidP="00540614">
    <w:pPr>
      <w:pStyle w:val="Footer"/>
      <w:framePr w:wrap="around"/>
    </w:pPr>
    <w:r>
      <w:fldChar w:fldCharType="begin"/>
    </w:r>
    <w:r>
      <w:instrText xml:space="preserve"> DOCPROPERTY  Subject  \* MERGEFORMAT </w:instrText>
    </w:r>
    <w:r>
      <w:fldChar w:fldCharType="separate"/>
    </w:r>
    <w:r w:rsidR="00AC68BF">
      <w:t>Approved</w:t>
    </w:r>
    <w:r w:rsidR="00AC68BF">
      <w:fldChar w:fldCharType="end"/>
    </w:r>
    <w:r>
      <w:tab/>
      <w:t xml:space="preserve">Page </w:t>
    </w:r>
    <w:r>
      <w:fldChar w:fldCharType="begin"/>
    </w:r>
    <w:r>
      <w:instrText xml:space="preserve"> PAGE  \* Arabic  \* MERGEFORMAT </w:instrText>
    </w:r>
    <w:r>
      <w:fldChar w:fldCharType="separate"/>
    </w:r>
    <w:r w:rsidR="00AC68BF">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C68BF">
      <w:rPr>
        <w:noProof/>
      </w:rPr>
      <w:t>7</w:t>
    </w:r>
    <w:r>
      <w:rPr>
        <w:noProof/>
      </w:rPr>
      <w:fldChar w:fldCharType="end"/>
    </w:r>
  </w:p>
  <w:p w:rsidR="00540614" w:rsidP="00540614">
    <w:pPr>
      <w:pStyle w:val="Footer"/>
      <w:framePr w:wrap="around"/>
    </w:pPr>
    <w:r>
      <w:t xml:space="preserve">© Commonwealth of Australia, </w:t>
    </w:r>
    <w:r>
      <w:fldChar w:fldCharType="begin"/>
    </w:r>
    <w:r>
      <w:instrText xml:space="preserve"> DATE  \@ "yyyy"  \* MERGEFORMAT </w:instrText>
    </w:r>
    <w:r>
      <w:fldChar w:fldCharType="separate"/>
    </w:r>
    <w:r w:rsidR="00AC68BF">
      <w:rPr>
        <w:noProof/>
      </w:rPr>
      <w:t>2025</w:t>
    </w:r>
    <w:r>
      <w:fldChar w:fldCharType="end"/>
    </w:r>
    <w:r>
      <w:tab/>
    </w:r>
    <w:r>
      <w:fldChar w:fldCharType="begin"/>
    </w:r>
    <w:r>
      <w:instrText xml:space="preserve"> DOCPROPERTY  Author  \* MERGEFORMAT </w:instrText>
    </w:r>
    <w:r>
      <w:fldChar w:fldCharType="separate"/>
    </w:r>
    <w:r w:rsidR="00AC68BF">
      <w:t>Manufacturing Industry Skills Alliance</w:t>
    </w:r>
    <w:r w:rsidR="00AC68BF">
      <w:fldChar w:fldCharType="end"/>
    </w:r>
  </w:p>
  <w:p w:rsidR="00540614" w:rsidP="005406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8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0614" w:rsidRPr="00AC68BF" w:rsidP="00AC68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8BF" w:rsidRPr="002D2AF8" w:rsidP="00540614">
    <w:pPr>
      <w:pStyle w:val="Header"/>
      <w:framePr w:wrap="around"/>
    </w:pPr>
    <w:r>
      <w:fldChar w:fldCharType="begin"/>
    </w:r>
    <w:r>
      <w:instrText xml:space="preserve"> TITLE   \* MERGEFORMAT </w:instrText>
    </w:r>
    <w:r>
      <w:fldChar w:fldCharType="separate"/>
    </w:r>
    <w:r>
      <w:t>MSL974007 Undertake environmental field-based monitoring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C68BF" w:rsidP="005406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14" w:rsidRPr="002D2AF8" w:rsidP="00540614">
    <w:pPr>
      <w:pStyle w:val="Header"/>
      <w:framePr w:wrap="around"/>
    </w:pPr>
    <w:r>
      <w:fldChar w:fldCharType="begin"/>
    </w:r>
    <w:r>
      <w:instrText xml:space="preserve"> TITLE   \* MERGEFORMAT </w:instrText>
    </w:r>
    <w:r>
      <w:fldChar w:fldCharType="separate"/>
    </w:r>
    <w:r w:rsidR="00AC68BF">
      <w:t>MSL974007 Undertake environmental field-based monitoring</w:t>
    </w:r>
    <w:r w:rsidR="00AC68BF">
      <w:fldChar w:fldCharType="end"/>
    </w:r>
    <w:r>
      <w:tab/>
      <w:t xml:space="preserve">Date this document was generated: </w:t>
    </w:r>
    <w:r>
      <w:fldChar w:fldCharType="begin"/>
    </w:r>
    <w:r>
      <w:instrText xml:space="preserve"> CREATEDATE  \@ "d MMMM yyyy"  \* MERGEFORMAT </w:instrText>
    </w:r>
    <w:r>
      <w:fldChar w:fldCharType="separate"/>
    </w:r>
    <w:r w:rsidR="00AC68BF">
      <w:rPr>
        <w:noProof/>
      </w:rPr>
      <w:t>2 March 2025</w:t>
    </w:r>
    <w:r>
      <w:fldChar w:fldCharType="end"/>
    </w:r>
  </w:p>
  <w:p w:rsidR="00540614" w:rsidP="005406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1840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BA6B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42C5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6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0614"/>
    <w:pPr>
      <w:spacing w:before="360" w:after="60"/>
      <w:outlineLvl w:val="0"/>
    </w:pPr>
    <w:rPr>
      <w:sz w:val="32"/>
    </w:rPr>
  </w:style>
  <w:style w:type="paragraph" w:styleId="Heading2">
    <w:name w:val="heading 2"/>
    <w:basedOn w:val="HeadingBase"/>
    <w:next w:val="BodyText"/>
    <w:link w:val="Heading2Char"/>
    <w:qFormat/>
    <w:rsid w:val="00540614"/>
    <w:pPr>
      <w:keepLines/>
      <w:spacing w:before="240" w:after="120"/>
      <w:outlineLvl w:val="1"/>
    </w:pPr>
    <w:rPr>
      <w:sz w:val="28"/>
      <w:szCs w:val="40"/>
    </w:rPr>
  </w:style>
  <w:style w:type="paragraph" w:styleId="Heading3">
    <w:name w:val="heading 3"/>
    <w:basedOn w:val="HeadingBase"/>
    <w:next w:val="BodyText"/>
    <w:link w:val="Heading3Char"/>
    <w:qFormat/>
    <w:rsid w:val="00540614"/>
    <w:pPr>
      <w:spacing w:before="180" w:after="120"/>
      <w:outlineLvl w:val="2"/>
    </w:pPr>
    <w:rPr>
      <w:spacing w:val="-10"/>
      <w:kern w:val="32"/>
    </w:rPr>
  </w:style>
  <w:style w:type="paragraph" w:styleId="Heading4">
    <w:name w:val="heading 4"/>
    <w:basedOn w:val="HeadingBase"/>
    <w:next w:val="BodyText"/>
    <w:link w:val="Heading4Char"/>
    <w:qFormat/>
    <w:rsid w:val="00540614"/>
    <w:pPr>
      <w:spacing w:before="160" w:after="120"/>
      <w:outlineLvl w:val="3"/>
    </w:pPr>
    <w:rPr>
      <w:sz w:val="22"/>
    </w:rPr>
  </w:style>
  <w:style w:type="paragraph" w:styleId="Heading5">
    <w:name w:val="heading 5"/>
    <w:basedOn w:val="HeadingBase"/>
    <w:next w:val="Normal"/>
    <w:link w:val="Heading5Char"/>
    <w:qFormat/>
    <w:rsid w:val="00540614"/>
    <w:pPr>
      <w:spacing w:before="80"/>
      <w:outlineLvl w:val="4"/>
    </w:pPr>
    <w:rPr>
      <w:color w:val="918585"/>
      <w:sz w:val="20"/>
    </w:rPr>
  </w:style>
  <w:style w:type="paragraph" w:styleId="Heading6">
    <w:name w:val="heading 6"/>
    <w:basedOn w:val="HeadingBase"/>
    <w:next w:val="Normal"/>
    <w:link w:val="Heading6Char"/>
    <w:qFormat/>
    <w:rsid w:val="00540614"/>
    <w:pPr>
      <w:spacing w:before="60"/>
      <w:outlineLvl w:val="5"/>
    </w:pPr>
    <w:rPr>
      <w:color w:val="918585"/>
      <w:sz w:val="20"/>
    </w:rPr>
  </w:style>
  <w:style w:type="paragraph" w:styleId="Heading7">
    <w:name w:val="heading 7"/>
    <w:basedOn w:val="Normal"/>
    <w:next w:val="Normal"/>
    <w:link w:val="Heading7Char"/>
    <w:qFormat/>
    <w:rsid w:val="00540614"/>
    <w:pPr>
      <w:ind w:left="720"/>
      <w:outlineLvl w:val="6"/>
    </w:pPr>
    <w:rPr>
      <w:i/>
    </w:rPr>
  </w:style>
  <w:style w:type="paragraph" w:styleId="Heading8">
    <w:name w:val="heading 8"/>
    <w:basedOn w:val="Normal"/>
    <w:next w:val="Normal"/>
    <w:link w:val="Heading8Char"/>
    <w:qFormat/>
    <w:rsid w:val="00540614"/>
    <w:pPr>
      <w:ind w:left="720"/>
      <w:outlineLvl w:val="7"/>
    </w:pPr>
    <w:rPr>
      <w:i/>
    </w:rPr>
  </w:style>
  <w:style w:type="paragraph" w:styleId="Heading9">
    <w:name w:val="heading 9"/>
    <w:basedOn w:val="Normal"/>
    <w:next w:val="Normal"/>
    <w:link w:val="Heading9Char"/>
    <w:qFormat/>
    <w:rsid w:val="00540614"/>
    <w:pPr>
      <w:ind w:left="720"/>
      <w:outlineLvl w:val="8"/>
    </w:pPr>
    <w:rPr>
      <w:i/>
    </w:rPr>
  </w:style>
  <w:style w:type="character" w:default="1" w:styleId="DefaultParagraphFont">
    <w:name w:val="Default Paragraph Font"/>
    <w:uiPriority w:val="1"/>
    <w:unhideWhenUsed/>
    <w:rsid w:val="005406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0614"/>
  </w:style>
  <w:style w:type="character" w:customStyle="1" w:styleId="Heading1Char">
    <w:name w:val="Heading 1 Char"/>
    <w:basedOn w:val="DefaultParagraphFont"/>
    <w:link w:val="Heading1"/>
    <w:rsid w:val="00540614"/>
    <w:rPr>
      <w:rFonts w:ascii="Times New Roman" w:eastAsia="Times New Roman" w:hAnsi="Times New Roman" w:cs="Times New Roman"/>
      <w:b/>
      <w:sz w:val="32"/>
      <w:szCs w:val="20"/>
      <w:lang w:eastAsia="en-US"/>
    </w:rPr>
  </w:style>
  <w:style w:type="paragraph" w:styleId="BodyText">
    <w:name w:val="Body Text"/>
    <w:basedOn w:val="Normal"/>
    <w:link w:val="BodyTextChar"/>
    <w:rsid w:val="005406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0614"/>
    <w:rPr>
      <w:rFonts w:ascii="Times New Roman" w:eastAsia="Times New Roman" w:hAnsi="Times New Roman" w:cs="Times New Roman"/>
      <w:sz w:val="24"/>
      <w:lang w:eastAsia="en-US"/>
    </w:rPr>
  </w:style>
  <w:style w:type="paragraph" w:styleId="ListBullet">
    <w:name w:val="List Bullet"/>
    <w:basedOn w:val="List"/>
    <w:rsid w:val="00540614"/>
    <w:pPr>
      <w:numPr>
        <w:numId w:val="12"/>
      </w:numPr>
      <w:tabs>
        <w:tab w:val="clear" w:pos="340"/>
      </w:tabs>
      <w:spacing w:before="40" w:after="40"/>
    </w:pPr>
  </w:style>
  <w:style w:type="character" w:customStyle="1" w:styleId="SpecialBold">
    <w:name w:val="Special Bold"/>
    <w:basedOn w:val="DefaultParagraphFont"/>
    <w:rsid w:val="00540614"/>
    <w:rPr>
      <w:b/>
      <w:spacing w:val="0"/>
    </w:rPr>
  </w:style>
  <w:style w:type="paragraph" w:styleId="ListBullet2">
    <w:name w:val="List Bullet 2"/>
    <w:basedOn w:val="List2"/>
    <w:rsid w:val="00540614"/>
    <w:pPr>
      <w:numPr>
        <w:numId w:val="13"/>
      </w:numPr>
      <w:tabs>
        <w:tab w:val="clear" w:pos="680"/>
      </w:tabs>
    </w:pPr>
  </w:style>
  <w:style w:type="paragraph" w:customStyle="1" w:styleId="SuperHeading">
    <w:name w:val="SuperHeading"/>
    <w:basedOn w:val="Normal"/>
    <w:rsid w:val="00540614"/>
    <w:pPr>
      <w:spacing w:before="240" w:after="120"/>
      <w:outlineLvl w:val="0"/>
    </w:pPr>
    <w:rPr>
      <w:rFonts w:ascii="Times New Roman" w:hAnsi="Times New Roman"/>
      <w:b/>
      <w:sz w:val="32"/>
    </w:rPr>
  </w:style>
  <w:style w:type="paragraph" w:customStyle="1" w:styleId="AllowPageBreak">
    <w:name w:val="AllowPageBreak"/>
    <w:rsid w:val="005406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540614"/>
    <w:rPr>
      <w:rFonts w:ascii="Symbol" w:hAnsi="Symbol"/>
    </w:rPr>
  </w:style>
  <w:style w:type="character" w:customStyle="1" w:styleId="Heading2Char">
    <w:name w:val="Heading 2 Char"/>
    <w:basedOn w:val="DefaultParagraphFont"/>
    <w:link w:val="Heading2"/>
    <w:rsid w:val="005406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06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06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06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06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06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06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0614"/>
    <w:rPr>
      <w:rFonts w:ascii="Courier New" w:eastAsia="Times New Roman" w:hAnsi="Courier New" w:cs="Times New Roman"/>
      <w:i/>
      <w:szCs w:val="20"/>
      <w:lang w:eastAsia="en-US"/>
    </w:rPr>
  </w:style>
  <w:style w:type="paragraph" w:customStyle="1" w:styleId="HeadingBase">
    <w:name w:val="Heading Base"/>
    <w:rsid w:val="005406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0614"/>
    <w:pPr>
      <w:tabs>
        <w:tab w:val="right" w:leader="dot" w:pos="9072"/>
      </w:tabs>
      <w:ind w:left="567"/>
    </w:pPr>
    <w:rPr>
      <w:szCs w:val="22"/>
    </w:rPr>
  </w:style>
  <w:style w:type="paragraph" w:customStyle="1" w:styleId="TOCBase">
    <w:name w:val="TOC Base"/>
    <w:rsid w:val="005406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0614"/>
    <w:pPr>
      <w:tabs>
        <w:tab w:val="right" w:leader="dot" w:pos="9072"/>
      </w:tabs>
      <w:spacing w:before="40" w:after="40"/>
      <w:ind w:left="284"/>
    </w:pPr>
    <w:rPr>
      <w:rFonts w:ascii="Times New Roman" w:hAnsi="Times New Roman"/>
    </w:rPr>
  </w:style>
  <w:style w:type="paragraph" w:styleId="TOC1">
    <w:name w:val="toc 1"/>
    <w:basedOn w:val="TOCBase"/>
    <w:next w:val="Normal"/>
    <w:rsid w:val="005406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06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0614"/>
    <w:rPr>
      <w:rFonts w:ascii="Times New Roman" w:eastAsia="Times New Roman" w:hAnsi="Times New Roman" w:cs="Times New Roman"/>
      <w:sz w:val="16"/>
      <w:lang w:eastAsia="en-US"/>
    </w:rPr>
  </w:style>
  <w:style w:type="paragraph" w:styleId="Title">
    <w:name w:val="Title"/>
    <w:basedOn w:val="HeadingBase"/>
    <w:link w:val="TitleChar"/>
    <w:qFormat/>
    <w:rsid w:val="00540614"/>
    <w:pPr>
      <w:spacing w:before="5040"/>
      <w:jc w:val="center"/>
    </w:pPr>
    <w:rPr>
      <w:sz w:val="48"/>
      <w:szCs w:val="72"/>
      <w:lang w:val="en-US"/>
    </w:rPr>
  </w:style>
  <w:style w:type="character" w:customStyle="1" w:styleId="TitleChar">
    <w:name w:val="Title Char"/>
    <w:basedOn w:val="DefaultParagraphFont"/>
    <w:link w:val="Title"/>
    <w:rsid w:val="005406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0614"/>
    <w:pPr>
      <w:tabs>
        <w:tab w:val="left" w:pos="3600"/>
        <w:tab w:val="left" w:pos="3958"/>
      </w:tabs>
    </w:pPr>
  </w:style>
  <w:style w:type="paragraph" w:styleId="List">
    <w:name w:val="List"/>
    <w:basedOn w:val="BodyText"/>
    <w:next w:val="BodyText"/>
    <w:rsid w:val="00540614"/>
    <w:pPr>
      <w:tabs>
        <w:tab w:val="left" w:pos="340"/>
      </w:tabs>
      <w:spacing w:before="60" w:after="60"/>
      <w:ind w:left="340" w:hanging="340"/>
    </w:pPr>
  </w:style>
  <w:style w:type="paragraph" w:customStyle="1" w:styleId="Note">
    <w:name w:val="Note"/>
    <w:basedOn w:val="BodyText"/>
    <w:rsid w:val="005406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0614"/>
    <w:pPr>
      <w:framePr w:wrap="auto" w:hAnchor="text" w:y="6049"/>
    </w:pPr>
    <w:rPr>
      <w:color w:val="000000"/>
      <w:sz w:val="40"/>
    </w:rPr>
  </w:style>
  <w:style w:type="paragraph" w:customStyle="1" w:styleId="TOCTitle">
    <w:name w:val="TOCTitle"/>
    <w:basedOn w:val="Heading1"/>
    <w:rsid w:val="00540614"/>
    <w:pPr>
      <w:spacing w:after="240"/>
      <w:jc w:val="center"/>
      <w:outlineLvl w:val="9"/>
    </w:pPr>
    <w:rPr>
      <w:caps/>
    </w:rPr>
  </w:style>
  <w:style w:type="paragraph" w:customStyle="1" w:styleId="Version">
    <w:name w:val="Version"/>
    <w:rsid w:val="005406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0614"/>
    <w:pPr>
      <w:keepNext w:val="0"/>
      <w:tabs>
        <w:tab w:val="right" w:pos="4176"/>
      </w:tabs>
      <w:ind w:left="198" w:hanging="198"/>
    </w:pPr>
    <w:rPr>
      <w:rFonts w:ascii="Garamond" w:hAnsi="Garamond"/>
    </w:rPr>
  </w:style>
  <w:style w:type="paragraph" w:styleId="IndexHeading">
    <w:name w:val="index heading"/>
    <w:basedOn w:val="Normal"/>
    <w:next w:val="Index1"/>
    <w:semiHidden/>
    <w:rsid w:val="00540614"/>
    <w:pPr>
      <w:spacing w:before="120" w:after="120"/>
    </w:pPr>
    <w:rPr>
      <w:rFonts w:ascii="Arial" w:hAnsi="Arial"/>
      <w:b/>
      <w:color w:val="918585"/>
      <w:sz w:val="24"/>
    </w:rPr>
  </w:style>
  <w:style w:type="paragraph" w:styleId="Header">
    <w:name w:val="header"/>
    <w:basedOn w:val="Normal"/>
    <w:link w:val="HeaderChar"/>
    <w:rsid w:val="005406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0614"/>
    <w:rPr>
      <w:rFonts w:ascii="Times New Roman" w:eastAsia="Times New Roman" w:hAnsi="Times New Roman" w:cs="Times New Roman"/>
      <w:sz w:val="16"/>
      <w:szCs w:val="20"/>
      <w:lang w:val="en-GB" w:eastAsia="en-US"/>
    </w:rPr>
  </w:style>
  <w:style w:type="paragraph" w:customStyle="1" w:styleId="Chapter">
    <w:name w:val="Chapter"/>
    <w:basedOn w:val="Normal"/>
    <w:rsid w:val="00540614"/>
    <w:pPr>
      <w:spacing w:before="240"/>
    </w:pPr>
    <w:rPr>
      <w:rFonts w:ascii="Times New Roman" w:hAnsi="Times New Roman"/>
      <w:smallCaps/>
      <w:spacing w:val="80"/>
      <w:sz w:val="28"/>
    </w:rPr>
  </w:style>
  <w:style w:type="paragraph" w:customStyle="1" w:styleId="InChapter">
    <w:name w:val="InChapter"/>
    <w:basedOn w:val="Heading3"/>
    <w:rsid w:val="00540614"/>
    <w:pPr>
      <w:spacing w:after="240"/>
      <w:outlineLvl w:val="9"/>
    </w:pPr>
    <w:rPr>
      <w:noProof/>
    </w:rPr>
  </w:style>
  <w:style w:type="paragraph" w:styleId="Index2">
    <w:name w:val="index 2"/>
    <w:basedOn w:val="Normal"/>
    <w:next w:val="Normal"/>
    <w:semiHidden/>
    <w:rsid w:val="00540614"/>
    <w:pPr>
      <w:tabs>
        <w:tab w:val="right" w:pos="4176"/>
      </w:tabs>
      <w:ind w:left="568" w:hanging="284"/>
    </w:pPr>
    <w:rPr>
      <w:rFonts w:ascii="Garamond" w:hAnsi="Garamond"/>
    </w:rPr>
  </w:style>
  <w:style w:type="paragraph" w:customStyle="1" w:styleId="Byline">
    <w:name w:val="Byline"/>
    <w:rsid w:val="005406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0614"/>
    <w:pPr>
      <w:tabs>
        <w:tab w:val="clear" w:pos="3600"/>
        <w:tab w:val="clear" w:pos="3958"/>
      </w:tabs>
      <w:jc w:val="right"/>
    </w:pPr>
  </w:style>
  <w:style w:type="character" w:styleId="Emphasis">
    <w:name w:val="Emphasis"/>
    <w:basedOn w:val="DefaultParagraphFont"/>
    <w:qFormat/>
    <w:rsid w:val="00540614"/>
    <w:rPr>
      <w:i/>
    </w:rPr>
  </w:style>
  <w:style w:type="paragraph" w:styleId="Caption">
    <w:name w:val="caption"/>
    <w:basedOn w:val="BodyText"/>
    <w:next w:val="Normal"/>
    <w:qFormat/>
    <w:rsid w:val="00540614"/>
    <w:pPr>
      <w:framePr w:w="2268" w:hSpace="181" w:vSpace="181" w:wrap="around" w:vAnchor="text" w:hAnchor="page" w:x="1135" w:y="285" w:anchorLock="1"/>
    </w:pPr>
    <w:rPr>
      <w:i/>
    </w:rPr>
  </w:style>
  <w:style w:type="paragraph" w:customStyle="1" w:styleId="MiniTOCTitle">
    <w:name w:val="MiniTOCTitle"/>
    <w:basedOn w:val="Heading4"/>
    <w:rsid w:val="00540614"/>
    <w:pPr>
      <w:spacing w:before="240"/>
      <w:outlineLvl w:val="9"/>
    </w:pPr>
    <w:rPr>
      <w:noProof/>
      <w:sz w:val="24"/>
    </w:rPr>
  </w:style>
  <w:style w:type="paragraph" w:customStyle="1" w:styleId="MiniTOCItem">
    <w:name w:val="MiniTOCItem"/>
    <w:basedOn w:val="ListBullet"/>
    <w:rsid w:val="00540614"/>
    <w:pPr>
      <w:numPr>
        <w:numId w:val="0"/>
      </w:numPr>
      <w:tabs>
        <w:tab w:val="right" w:leader="dot" w:pos="6521"/>
      </w:tabs>
      <w:spacing w:before="0" w:after="0"/>
    </w:pPr>
  </w:style>
  <w:style w:type="paragraph" w:customStyle="1" w:styleId="TOFTitle">
    <w:name w:val="TOFTitle"/>
    <w:basedOn w:val="TOCTitle"/>
    <w:rsid w:val="00540614"/>
  </w:style>
  <w:style w:type="paragraph" w:styleId="TableofFigures">
    <w:name w:val="table of figures"/>
    <w:basedOn w:val="Normal"/>
    <w:next w:val="Normal"/>
    <w:semiHidden/>
    <w:rsid w:val="00540614"/>
    <w:pPr>
      <w:tabs>
        <w:tab w:val="right" w:leader="dot" w:pos="9072"/>
      </w:tabs>
      <w:ind w:left="970" w:hanging="403"/>
    </w:pPr>
    <w:rPr>
      <w:rFonts w:ascii="Times New Roman" w:hAnsi="Times New Roman"/>
      <w:b/>
    </w:rPr>
  </w:style>
  <w:style w:type="paragraph" w:styleId="ListNumber">
    <w:name w:val="List Number"/>
    <w:basedOn w:val="List"/>
    <w:rsid w:val="00540614"/>
    <w:pPr>
      <w:numPr>
        <w:numId w:val="15"/>
      </w:numPr>
      <w:tabs>
        <w:tab w:val="clear" w:pos="340"/>
      </w:tabs>
    </w:pPr>
  </w:style>
  <w:style w:type="character" w:customStyle="1" w:styleId="WingdingSymbols">
    <w:name w:val="Wingding Symbols"/>
    <w:rsid w:val="00540614"/>
    <w:rPr>
      <w:rFonts w:ascii="Wingdings" w:hAnsi="Wingdings"/>
    </w:rPr>
  </w:style>
  <w:style w:type="paragraph" w:customStyle="1" w:styleId="TableHeading">
    <w:name w:val="Table Heading"/>
    <w:basedOn w:val="HeadingBase"/>
    <w:rsid w:val="00540614"/>
    <w:pPr>
      <w:keepLines/>
      <w:pBdr>
        <w:bottom w:val="single" w:sz="6" w:space="1" w:color="918585"/>
      </w:pBdr>
      <w:spacing w:before="240"/>
    </w:pPr>
  </w:style>
  <w:style w:type="character" w:customStyle="1" w:styleId="HotSpot">
    <w:name w:val="HotSpot"/>
    <w:rsid w:val="00540614"/>
    <w:rPr>
      <w:color w:val="0033CC"/>
      <w:u w:val="none"/>
    </w:rPr>
  </w:style>
  <w:style w:type="paragraph" w:customStyle="1" w:styleId="BodyTextRight">
    <w:name w:val="Body Text Right"/>
    <w:basedOn w:val="BodyText"/>
    <w:rsid w:val="00540614"/>
    <w:pPr>
      <w:spacing w:before="0" w:after="0"/>
      <w:jc w:val="right"/>
    </w:pPr>
  </w:style>
  <w:style w:type="paragraph" w:styleId="Index3">
    <w:name w:val="index 3"/>
    <w:basedOn w:val="ListNumber2"/>
    <w:next w:val="Normal"/>
    <w:semiHidden/>
    <w:rsid w:val="00540614"/>
    <w:pPr>
      <w:numPr>
        <w:numId w:val="0"/>
      </w:numPr>
      <w:tabs>
        <w:tab w:val="right" w:leader="dot" w:pos="4176"/>
      </w:tabs>
    </w:pPr>
  </w:style>
  <w:style w:type="paragraph" w:styleId="ListNumber2">
    <w:name w:val="List Number 2"/>
    <w:basedOn w:val="List2"/>
    <w:rsid w:val="00540614"/>
    <w:pPr>
      <w:numPr>
        <w:numId w:val="10"/>
      </w:numPr>
      <w:tabs>
        <w:tab w:val="clear" w:pos="1060"/>
      </w:tabs>
    </w:pPr>
  </w:style>
  <w:style w:type="paragraph" w:customStyle="1" w:styleId="MarginNote">
    <w:name w:val="Margin Note"/>
    <w:basedOn w:val="BodyText"/>
    <w:rsid w:val="005406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06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06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0614"/>
    <w:rPr>
      <w:sz w:val="32"/>
    </w:rPr>
  </w:style>
  <w:style w:type="paragraph" w:customStyle="1" w:styleId="HeadingProcedure">
    <w:name w:val="Heading Procedure"/>
    <w:basedOn w:val="HeadingBase"/>
    <w:next w:val="Normal"/>
    <w:rsid w:val="00540614"/>
    <w:pPr>
      <w:tabs>
        <w:tab w:val="left" w:pos="0"/>
      </w:tabs>
      <w:spacing w:before="120" w:after="60"/>
    </w:pPr>
    <w:rPr>
      <w:i/>
      <w:color w:val="918585"/>
      <w:sz w:val="22"/>
    </w:rPr>
  </w:style>
  <w:style w:type="paragraph" w:customStyle="1" w:styleId="TableBodyText">
    <w:name w:val="Table Body Text"/>
    <w:basedOn w:val="BodyText"/>
    <w:rsid w:val="00540614"/>
    <w:pPr>
      <w:spacing w:before="60" w:after="60"/>
    </w:pPr>
  </w:style>
  <w:style w:type="paragraph" w:styleId="ListContinue">
    <w:name w:val="List Continue"/>
    <w:basedOn w:val="List"/>
    <w:rsid w:val="00540614"/>
    <w:pPr>
      <w:ind w:firstLine="0"/>
    </w:pPr>
  </w:style>
  <w:style w:type="paragraph" w:customStyle="1" w:styleId="ListNote">
    <w:name w:val="List Note"/>
    <w:basedOn w:val="List"/>
    <w:rsid w:val="00540614"/>
    <w:pPr>
      <w:pBdr>
        <w:top w:val="single" w:sz="6" w:space="2" w:color="918585"/>
        <w:bottom w:val="single" w:sz="6" w:space="2" w:color="918585"/>
      </w:pBdr>
      <w:tabs>
        <w:tab w:val="left" w:pos="1021"/>
      </w:tabs>
      <w:ind w:firstLine="0"/>
    </w:pPr>
  </w:style>
  <w:style w:type="paragraph" w:customStyle="1" w:styleId="Warning">
    <w:name w:val="Warning"/>
    <w:basedOn w:val="BodyText"/>
    <w:rsid w:val="00540614"/>
    <w:pPr>
      <w:shd w:val="clear" w:color="auto" w:fill="D9D9D9"/>
      <w:tabs>
        <w:tab w:val="left" w:pos="992"/>
      </w:tabs>
      <w:ind w:left="119" w:right="119"/>
    </w:pPr>
    <w:rPr>
      <w:sz w:val="20"/>
    </w:rPr>
  </w:style>
  <w:style w:type="paragraph" w:customStyle="1" w:styleId="MarginIcons">
    <w:name w:val="Margin Icons"/>
    <w:basedOn w:val="BodyText"/>
    <w:rsid w:val="005406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0614"/>
    <w:rPr>
      <w:rFonts w:ascii="Courier New" w:hAnsi="Courier New"/>
    </w:rPr>
  </w:style>
  <w:style w:type="paragraph" w:customStyle="1" w:styleId="NoteBullet">
    <w:name w:val="Note Bullet"/>
    <w:basedOn w:val="Note"/>
    <w:rsid w:val="00540614"/>
    <w:pPr>
      <w:tabs>
        <w:tab w:val="clear" w:pos="680"/>
      </w:tabs>
      <w:spacing w:before="60" w:after="60"/>
    </w:pPr>
  </w:style>
  <w:style w:type="paragraph" w:customStyle="1" w:styleId="SubHeading2">
    <w:name w:val="SubHeading2"/>
    <w:basedOn w:val="HeadingBase"/>
    <w:rsid w:val="00540614"/>
    <w:pPr>
      <w:spacing w:before="240" w:after="60"/>
    </w:pPr>
    <w:rPr>
      <w:sz w:val="20"/>
    </w:rPr>
  </w:style>
  <w:style w:type="paragraph" w:customStyle="1" w:styleId="SubHeading1">
    <w:name w:val="SubHeading1"/>
    <w:basedOn w:val="HeadingBase"/>
    <w:rsid w:val="00540614"/>
    <w:pPr>
      <w:spacing w:before="240" w:after="60"/>
    </w:pPr>
    <w:rPr>
      <w:color w:val="918585"/>
      <w:sz w:val="22"/>
    </w:rPr>
  </w:style>
  <w:style w:type="paragraph" w:customStyle="1" w:styleId="SideHeading">
    <w:name w:val="Side Heading"/>
    <w:basedOn w:val="HeadingBase"/>
    <w:rsid w:val="005406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0614"/>
    <w:pPr>
      <w:tabs>
        <w:tab w:val="num" w:pos="360"/>
      </w:tabs>
    </w:pPr>
  </w:style>
  <w:style w:type="paragraph" w:styleId="PlainText">
    <w:name w:val="Plain Text"/>
    <w:basedOn w:val="Normal"/>
    <w:link w:val="PlainTextChar"/>
    <w:rsid w:val="00540614"/>
    <w:rPr>
      <w:sz w:val="20"/>
    </w:rPr>
  </w:style>
  <w:style w:type="character" w:customStyle="1" w:styleId="PlainTextChar">
    <w:name w:val="Plain Text Char"/>
    <w:basedOn w:val="DefaultParagraphFont"/>
    <w:link w:val="PlainText"/>
    <w:rsid w:val="00540614"/>
    <w:rPr>
      <w:rFonts w:ascii="Courier New" w:eastAsia="Times New Roman" w:hAnsi="Courier New" w:cs="Times New Roman"/>
      <w:sz w:val="20"/>
      <w:szCs w:val="20"/>
      <w:lang w:eastAsia="en-US"/>
    </w:rPr>
  </w:style>
  <w:style w:type="character" w:customStyle="1" w:styleId="MenuOption">
    <w:name w:val="Menu Option"/>
    <w:basedOn w:val="DefaultParagraphFont"/>
    <w:rsid w:val="00540614"/>
    <w:rPr>
      <w:b/>
      <w:smallCaps/>
    </w:rPr>
  </w:style>
  <w:style w:type="paragraph" w:customStyle="1" w:styleId="TableListNumber">
    <w:name w:val="Table List Number"/>
    <w:basedOn w:val="ListNumber"/>
    <w:rsid w:val="00540614"/>
    <w:pPr>
      <w:numPr>
        <w:numId w:val="0"/>
      </w:numPr>
    </w:pPr>
  </w:style>
  <w:style w:type="paragraph" w:styleId="TOC4">
    <w:name w:val="toc 4"/>
    <w:basedOn w:val="TOCBase"/>
    <w:next w:val="Normal"/>
    <w:semiHidden/>
    <w:rsid w:val="00540614"/>
    <w:pPr>
      <w:tabs>
        <w:tab w:val="right" w:leader="dot" w:pos="9071"/>
      </w:tabs>
      <w:ind w:left="1701"/>
    </w:pPr>
  </w:style>
  <w:style w:type="paragraph" w:customStyle="1" w:styleId="ListAlpha">
    <w:name w:val="List Alpha"/>
    <w:basedOn w:val="List"/>
    <w:rsid w:val="00540614"/>
    <w:pPr>
      <w:numPr>
        <w:numId w:val="9"/>
      </w:numPr>
    </w:pPr>
  </w:style>
  <w:style w:type="paragraph" w:customStyle="1" w:styleId="ListAlpha2">
    <w:name w:val="List Alpha 2"/>
    <w:basedOn w:val="List2"/>
    <w:rsid w:val="00540614"/>
    <w:pPr>
      <w:numPr>
        <w:numId w:val="8"/>
      </w:numPr>
    </w:pPr>
  </w:style>
  <w:style w:type="paragraph" w:styleId="List2">
    <w:name w:val="List 2"/>
    <w:basedOn w:val="BodyText"/>
    <w:rsid w:val="00540614"/>
    <w:pPr>
      <w:tabs>
        <w:tab w:val="left" w:pos="680"/>
      </w:tabs>
      <w:spacing w:before="60" w:after="60"/>
      <w:ind w:left="680" w:hanging="340"/>
    </w:pPr>
  </w:style>
  <w:style w:type="paragraph" w:styleId="List3">
    <w:name w:val="List 3"/>
    <w:basedOn w:val="BodyText"/>
    <w:rsid w:val="00540614"/>
    <w:pPr>
      <w:tabs>
        <w:tab w:val="left" w:pos="1021"/>
      </w:tabs>
      <w:spacing w:before="60" w:after="60"/>
      <w:ind w:left="1020" w:hanging="340"/>
    </w:pPr>
  </w:style>
  <w:style w:type="paragraph" w:styleId="List4">
    <w:name w:val="List 4"/>
    <w:basedOn w:val="BodyText"/>
    <w:rsid w:val="00540614"/>
    <w:pPr>
      <w:tabs>
        <w:tab w:val="left" w:pos="1361"/>
      </w:tabs>
      <w:spacing w:before="60" w:after="60"/>
      <w:ind w:left="1361" w:hanging="340"/>
    </w:pPr>
  </w:style>
  <w:style w:type="paragraph" w:styleId="List5">
    <w:name w:val="List 5"/>
    <w:basedOn w:val="BodyText"/>
    <w:rsid w:val="00540614"/>
    <w:pPr>
      <w:tabs>
        <w:tab w:val="left" w:pos="1701"/>
      </w:tabs>
      <w:spacing w:before="60" w:after="60"/>
      <w:ind w:left="1701" w:hanging="340"/>
    </w:pPr>
  </w:style>
  <w:style w:type="paragraph" w:styleId="ListBullet3">
    <w:name w:val="List Bullet 3"/>
    <w:basedOn w:val="List3"/>
    <w:rsid w:val="00540614"/>
    <w:pPr>
      <w:numPr>
        <w:numId w:val="14"/>
      </w:numPr>
      <w:tabs>
        <w:tab w:val="clear" w:pos="1021"/>
      </w:tabs>
      <w:ind w:left="1037" w:hanging="357"/>
    </w:pPr>
  </w:style>
  <w:style w:type="paragraph" w:styleId="ListBullet4">
    <w:name w:val="List Bullet 4"/>
    <w:basedOn w:val="List4"/>
    <w:rsid w:val="00540614"/>
    <w:pPr>
      <w:numPr>
        <w:numId w:val="3"/>
      </w:numPr>
      <w:tabs>
        <w:tab w:val="clear" w:pos="1361"/>
      </w:tabs>
    </w:pPr>
  </w:style>
  <w:style w:type="paragraph" w:styleId="ListBullet5">
    <w:name w:val="List Bullet 5"/>
    <w:basedOn w:val="List5"/>
    <w:rsid w:val="00540614"/>
    <w:pPr>
      <w:numPr>
        <w:numId w:val="4"/>
      </w:numPr>
    </w:pPr>
  </w:style>
  <w:style w:type="paragraph" w:styleId="ListContinue2">
    <w:name w:val="List Continue 2"/>
    <w:basedOn w:val="List2"/>
    <w:rsid w:val="00540614"/>
    <w:pPr>
      <w:ind w:firstLine="0"/>
    </w:pPr>
  </w:style>
  <w:style w:type="paragraph" w:styleId="ListContinue3">
    <w:name w:val="List Continue 3"/>
    <w:basedOn w:val="List3"/>
    <w:rsid w:val="00540614"/>
    <w:pPr>
      <w:ind w:left="1021" w:firstLine="0"/>
    </w:pPr>
  </w:style>
  <w:style w:type="paragraph" w:styleId="ListContinue4">
    <w:name w:val="List Continue 4"/>
    <w:basedOn w:val="List4"/>
    <w:rsid w:val="00540614"/>
    <w:pPr>
      <w:ind w:firstLine="0"/>
    </w:pPr>
  </w:style>
  <w:style w:type="paragraph" w:styleId="ListContinue5">
    <w:name w:val="List Continue 5"/>
    <w:basedOn w:val="List5"/>
    <w:rsid w:val="00540614"/>
    <w:pPr>
      <w:ind w:firstLine="0"/>
    </w:pPr>
  </w:style>
  <w:style w:type="paragraph" w:styleId="ListNumber3">
    <w:name w:val="List Number 3"/>
    <w:basedOn w:val="List3"/>
    <w:rsid w:val="00540614"/>
    <w:pPr>
      <w:numPr>
        <w:numId w:val="5"/>
      </w:numPr>
    </w:pPr>
  </w:style>
  <w:style w:type="paragraph" w:styleId="ListNumber4">
    <w:name w:val="List Number 4"/>
    <w:basedOn w:val="List4"/>
    <w:rsid w:val="00540614"/>
    <w:pPr>
      <w:numPr>
        <w:numId w:val="6"/>
      </w:numPr>
    </w:pPr>
  </w:style>
  <w:style w:type="paragraph" w:styleId="ListNumber5">
    <w:name w:val="List Number 5"/>
    <w:basedOn w:val="List5"/>
    <w:rsid w:val="00540614"/>
    <w:pPr>
      <w:numPr>
        <w:numId w:val="7"/>
      </w:numPr>
    </w:pPr>
  </w:style>
  <w:style w:type="paragraph" w:styleId="BlockText">
    <w:name w:val="Block Text"/>
    <w:basedOn w:val="Normal"/>
    <w:rsid w:val="00540614"/>
    <w:pPr>
      <w:spacing w:after="120"/>
      <w:ind w:left="1440" w:right="1440"/>
    </w:pPr>
  </w:style>
  <w:style w:type="character" w:customStyle="1" w:styleId="Subscript">
    <w:name w:val="Subscript"/>
    <w:basedOn w:val="DefaultParagraphFont"/>
    <w:rsid w:val="00540614"/>
    <w:rPr>
      <w:sz w:val="16"/>
      <w:vertAlign w:val="subscript"/>
    </w:rPr>
  </w:style>
  <w:style w:type="character" w:customStyle="1" w:styleId="Superscript">
    <w:name w:val="Superscript"/>
    <w:basedOn w:val="DefaultParagraphFont"/>
    <w:rsid w:val="00540614"/>
    <w:rPr>
      <w:sz w:val="16"/>
      <w:vertAlign w:val="superscript"/>
    </w:rPr>
  </w:style>
  <w:style w:type="character" w:customStyle="1" w:styleId="MenuOptions">
    <w:name w:val="Menu Options"/>
    <w:basedOn w:val="DefaultParagraphFont"/>
    <w:rsid w:val="00540614"/>
    <w:rPr>
      <w:rFonts w:ascii="Arial Narrow" w:hAnsi="Arial Narrow"/>
      <w:smallCaps/>
    </w:rPr>
  </w:style>
  <w:style w:type="character" w:customStyle="1" w:styleId="Buttons">
    <w:name w:val="Buttons"/>
    <w:basedOn w:val="DefaultParagraphFont"/>
    <w:rsid w:val="00540614"/>
    <w:rPr>
      <w:b/>
    </w:rPr>
  </w:style>
  <w:style w:type="character" w:customStyle="1" w:styleId="Underlined">
    <w:name w:val="Underlined"/>
    <w:basedOn w:val="DefaultParagraphFont"/>
    <w:rsid w:val="00540614"/>
    <w:rPr>
      <w:u w:val="single"/>
    </w:rPr>
  </w:style>
  <w:style w:type="paragraph" w:customStyle="1" w:styleId="TableBodyTextRight">
    <w:name w:val="Table Body Text Right"/>
    <w:basedOn w:val="TableBodyText"/>
    <w:rsid w:val="00540614"/>
    <w:pPr>
      <w:widowControl w:val="0"/>
      <w:autoSpaceDE w:val="0"/>
      <w:autoSpaceDN w:val="0"/>
      <w:adjustRightInd w:val="0"/>
      <w:jc w:val="right"/>
    </w:pPr>
    <w:rPr>
      <w:rFonts w:cs="Arial"/>
      <w:szCs w:val="18"/>
    </w:rPr>
  </w:style>
  <w:style w:type="paragraph" w:customStyle="1" w:styleId="CopyrightText">
    <w:name w:val="Copyright Text"/>
    <w:basedOn w:val="BodyText"/>
    <w:rsid w:val="00540614"/>
    <w:rPr>
      <w:sz w:val="18"/>
    </w:rPr>
  </w:style>
  <w:style w:type="paragraph" w:customStyle="1" w:styleId="BodySmallRight">
    <w:name w:val="Body Small Right"/>
    <w:basedOn w:val="BodyTextRight"/>
    <w:rsid w:val="00540614"/>
    <w:rPr>
      <w:sz w:val="18"/>
      <w:szCs w:val="18"/>
    </w:rPr>
  </w:style>
  <w:style w:type="paragraph" w:customStyle="1" w:styleId="MarginEdition">
    <w:name w:val="Margin Edition"/>
    <w:basedOn w:val="MarginNote"/>
    <w:rsid w:val="00540614"/>
    <w:pPr>
      <w:spacing w:before="0" w:after="0"/>
    </w:pPr>
    <w:rPr>
      <w:rFonts w:ascii="Times New Roman" w:hAnsi="Times New Roman"/>
      <w:color w:val="999999"/>
    </w:rPr>
  </w:style>
  <w:style w:type="paragraph" w:customStyle="1" w:styleId="Spacer">
    <w:name w:val="Spacer"/>
    <w:basedOn w:val="Normal"/>
    <w:rsid w:val="00540614"/>
    <w:rPr>
      <w:sz w:val="2"/>
      <w:szCs w:val="2"/>
    </w:rPr>
  </w:style>
  <w:style w:type="character" w:customStyle="1" w:styleId="Small">
    <w:name w:val="Small"/>
    <w:basedOn w:val="DefaultParagraphFont"/>
    <w:rsid w:val="00540614"/>
    <w:rPr>
      <w:sz w:val="16"/>
    </w:rPr>
  </w:style>
  <w:style w:type="paragraph" w:customStyle="1" w:styleId="WideTable">
    <w:name w:val="Wide Table"/>
    <w:basedOn w:val="Normal"/>
    <w:rsid w:val="00540614"/>
    <w:pPr>
      <w:ind w:left="-1418"/>
    </w:pPr>
    <w:rPr>
      <w:sz w:val="2"/>
      <w:szCs w:val="2"/>
    </w:rPr>
  </w:style>
  <w:style w:type="character" w:styleId="PageNumber">
    <w:name w:val="page number"/>
    <w:basedOn w:val="DefaultParagraphFont"/>
    <w:rsid w:val="00540614"/>
  </w:style>
  <w:style w:type="paragraph" w:styleId="Quote">
    <w:name w:val="Quote"/>
    <w:basedOn w:val="Heading1"/>
    <w:link w:val="QuoteChar"/>
    <w:qFormat/>
    <w:rsid w:val="00540614"/>
    <w:rPr>
      <w:b w:val="0"/>
      <w:sz w:val="72"/>
      <w:szCs w:val="72"/>
      <w:lang w:val="en-NZ"/>
    </w:rPr>
  </w:style>
  <w:style w:type="character" w:customStyle="1" w:styleId="QuoteChar">
    <w:name w:val="Quote Char"/>
    <w:basedOn w:val="DefaultParagraphFont"/>
    <w:link w:val="Quote"/>
    <w:rsid w:val="005406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0614"/>
    <w:pPr>
      <w:pageBreakBefore/>
    </w:pPr>
  </w:style>
  <w:style w:type="paragraph" w:customStyle="1" w:styleId="Border">
    <w:name w:val="Border"/>
    <w:basedOn w:val="Normal"/>
    <w:qFormat/>
    <w:rsid w:val="005406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0614"/>
    <w:rPr>
      <w:b/>
      <w:bCs/>
      <w:i/>
      <w:iCs/>
      <w:color w:val="auto"/>
    </w:rPr>
  </w:style>
  <w:style w:type="paragraph" w:styleId="IntenseQuote">
    <w:name w:val="Intense Quote"/>
    <w:basedOn w:val="Normal"/>
    <w:next w:val="Normal"/>
    <w:link w:val="IntenseQuoteChar"/>
    <w:uiPriority w:val="30"/>
    <w:qFormat/>
    <w:rsid w:val="005406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06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0614"/>
    <w:rPr>
      <w:smallCaps/>
      <w:color w:val="auto"/>
      <w:u w:val="single"/>
    </w:rPr>
  </w:style>
  <w:style w:type="character" w:styleId="IntenseReference">
    <w:name w:val="Intense Reference"/>
    <w:basedOn w:val="DefaultParagraphFont"/>
    <w:uiPriority w:val="32"/>
    <w:qFormat/>
    <w:rsid w:val="00540614"/>
    <w:rPr>
      <w:b/>
      <w:bCs/>
      <w:smallCaps/>
      <w:color w:val="auto"/>
      <w:spacing w:val="5"/>
      <w:u w:val="single"/>
    </w:rPr>
  </w:style>
  <w:style w:type="paragraph" w:customStyle="1" w:styleId="2ColumnHeading">
    <w:name w:val="2Column Heading"/>
    <w:basedOn w:val="BodyText"/>
    <w:qFormat/>
    <w:rsid w:val="00540614"/>
    <w:pPr>
      <w:spacing w:after="60"/>
      <w:ind w:left="-2268"/>
    </w:pPr>
    <w:rPr>
      <w:b/>
    </w:rPr>
  </w:style>
  <w:style w:type="paragraph" w:customStyle="1" w:styleId="Heading1TOC">
    <w:name w:val="Heading1 TOC"/>
    <w:basedOn w:val="Normal"/>
    <w:qFormat/>
    <w:rsid w:val="00540614"/>
    <w:pPr>
      <w:spacing w:before="240" w:after="120"/>
    </w:pPr>
    <w:rPr>
      <w:rFonts w:ascii="Times New Roman" w:hAnsi="Times New Roman"/>
      <w:b/>
      <w:sz w:val="32"/>
    </w:rPr>
  </w:style>
  <w:style w:type="paragraph" w:customStyle="1" w:styleId="Heading2TOC">
    <w:name w:val="Heading2 TOC"/>
    <w:basedOn w:val="Normal"/>
    <w:qFormat/>
    <w:rsid w:val="00540614"/>
    <w:pPr>
      <w:spacing w:before="240" w:after="60"/>
    </w:pPr>
    <w:rPr>
      <w:rFonts w:ascii="Times New Roman" w:hAnsi="Times New Roman"/>
      <w:b/>
      <w:sz w:val="28"/>
    </w:rPr>
  </w:style>
  <w:style w:type="character" w:customStyle="1" w:styleId="Underline">
    <w:name w:val="Underline"/>
    <w:basedOn w:val="DefaultParagraphFont"/>
    <w:qFormat/>
    <w:rsid w:val="00540614"/>
    <w:rPr>
      <w:u w:val="single"/>
    </w:rPr>
  </w:style>
  <w:style w:type="character" w:customStyle="1" w:styleId="BoldandItalics">
    <w:name w:val="Bold and Italics"/>
    <w:qFormat/>
    <w:rsid w:val="00540614"/>
    <w:rPr>
      <w:b/>
      <w:i/>
      <w:u w:val="none"/>
    </w:rPr>
  </w:style>
  <w:style w:type="paragraph" w:styleId="BalloonText">
    <w:name w:val="Balloon Text"/>
    <w:basedOn w:val="Normal"/>
    <w:link w:val="BalloonTextChar"/>
    <w:rsid w:val="00540614"/>
    <w:rPr>
      <w:rFonts w:ascii="Tahoma" w:hAnsi="Tahoma" w:cs="Tahoma"/>
      <w:sz w:val="16"/>
      <w:szCs w:val="16"/>
    </w:rPr>
  </w:style>
  <w:style w:type="character" w:customStyle="1" w:styleId="BalloonTextChar">
    <w:name w:val="Balloon Text Char"/>
    <w:basedOn w:val="DefaultParagraphFont"/>
    <w:link w:val="BalloonText"/>
    <w:rsid w:val="005406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06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06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0614"/>
    <w:rPr>
      <w:b/>
      <w:color w:val="660033"/>
      <w:spacing w:val="0"/>
    </w:rPr>
  </w:style>
  <w:style w:type="paragraph" w:customStyle="1" w:styleId="Nameditemlist">
    <w:name w:val="Named item list"/>
    <w:basedOn w:val="BodyText"/>
    <w:qFormat/>
    <w:rsid w:val="00540614"/>
    <w:pPr>
      <w:tabs>
        <w:tab w:val="left" w:pos="2835"/>
      </w:tabs>
      <w:ind w:left="2835" w:hanging="2835"/>
    </w:pPr>
  </w:style>
  <w:style w:type="paragraph" w:customStyle="1" w:styleId="BodyTextnopadding">
    <w:name w:val="Body Text no padding"/>
    <w:basedOn w:val="BodyText"/>
    <w:qFormat/>
    <w:rsid w:val="00540614"/>
    <w:pPr>
      <w:spacing w:before="0" w:after="0"/>
    </w:pPr>
  </w:style>
  <w:style w:type="paragraph" w:customStyle="1" w:styleId="BodyTextBold">
    <w:name w:val="Body Text Bold"/>
    <w:basedOn w:val="BodyText"/>
    <w:qFormat/>
    <w:rsid w:val="00540614"/>
    <w:rPr>
      <w:b/>
    </w:rPr>
  </w:style>
  <w:style w:type="character" w:styleId="Hyperlink">
    <w:name w:val="Hyperlink"/>
    <w:basedOn w:val="DefaultParagraphFont"/>
    <w:uiPriority w:val="99"/>
    <w:unhideWhenUsed/>
    <w:rsid w:val="00AC68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1929</Words>
  <Characters>12925</Characters>
  <Application>Microsoft Office Word</Application>
  <DocSecurity>0</DocSecurity>
  <Lines>403</Lines>
  <Paragraphs>215</Paragraphs>
  <ScaleCrop>false</ScaleCrop>
  <Company>Author-it Software Corporation Ltd.</Company>
  <LinksUpToDate>false</LinksUpToDate>
  <CharactersWithSpaces>14639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MSL974007 Undertake environmental field-based monitoring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2025-03-01T22:48:00Z</dcterms:created>
  <dcterms:modified xsi:type="dcterms:W3CDTF">2025-03-01T22:48:00Z</dcterms:modified>
</cp:coreProperties>
</file>