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374" w:rsidP="00B04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MSL974007 Undertake environmental field-based monitoring</w:t>
      </w:r>
      <w:r>
        <w:fldChar w:fldCharType="end"/>
      </w:r>
    </w:p>
    <w:p w:rsidR="00B04374" w:rsidP="00B04374">
      <w:pPr>
        <w:pStyle w:val="Version"/>
        <w:sectPr w:rsidSect="00A545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58B" w:rsidP="00A5458B">
      <w:pPr>
        <w:pStyle w:val="SuperHeading"/>
      </w:pPr>
      <w:r w:rsidRPr="00A5458B">
        <w:t>Assessment Requirements for MSL974007 Undertake environmental field-based monitoring</w:t>
      </w:r>
    </w:p>
    <w:p w:rsidR="00000000" w:rsidRPr="00A5458B" w:rsidP="00A5458B">
      <w:pPr>
        <w:pStyle w:val="Heading1"/>
      </w:pPr>
      <w:bookmarkStart w:id="1" w:name="O_899503"/>
      <w:bookmarkEnd w:id="1"/>
      <w:r w:rsidRPr="00A5458B">
        <w:t>Modification History</w:t>
      </w:r>
    </w:p>
    <w:p w:rsidR="00000000" w:rsidRPr="00A5458B" w:rsidP="00B04374">
      <w:pPr>
        <w:pStyle w:val="BodyText"/>
      </w:pPr>
      <w:r w:rsidRPr="00A5458B">
        <w:t>Release 1. Supersedes and is equivalent to MSL974007A Undertake environmental field-based monitoring</w:t>
      </w:r>
    </w:p>
    <w:p w:rsidR="00000000" w:rsidRPr="00A5458B" w:rsidP="00A5458B">
      <w:pPr>
        <w:pStyle w:val="Heading1"/>
      </w:pPr>
      <w:bookmarkStart w:id="2" w:name="O_899506"/>
      <w:bookmarkEnd w:id="2"/>
      <w:r w:rsidRPr="00A5458B">
        <w:t>Performance Evidence</w:t>
      </w:r>
    </w:p>
    <w:p w:rsidR="00000000" w:rsidRPr="00A5458B" w:rsidP="00B04374">
      <w:pPr>
        <w:pStyle w:val="BodyText"/>
      </w:pPr>
      <w:r w:rsidRPr="00A5458B">
        <w:t>Evidence of competence in this unit must satisfy all of the requirements of the elements and performance criteria, and include demonstration of:</w:t>
      </w:r>
    </w:p>
    <w:p w:rsidR="00000000" w:rsidRPr="00A5458B" w:rsidP="00A5458B">
      <w:pPr>
        <w:pStyle w:val="ListBullet"/>
      </w:pPr>
      <w:r w:rsidRPr="00A5458B">
        <w:t>organising and undertaking at least one (1) field monitoring program for determining phys</w:t>
      </w:r>
      <w:r w:rsidRPr="00A5458B">
        <w:t>ical and chemical parameters and/or observing and documenting biological and ecological systems</w:t>
      </w:r>
    </w:p>
    <w:p w:rsidR="00000000" w:rsidRPr="00A5458B" w:rsidP="00A5458B">
      <w:pPr>
        <w:pStyle w:val="ListBullet"/>
      </w:pPr>
      <w:r w:rsidRPr="00A5458B">
        <w:t>reviewing a written work program to confirm its purpose, major field activities, resource requirements and the relevant aspects of emergency, safety and environ</w:t>
      </w:r>
      <w:r w:rsidRPr="00A5458B">
        <w:t>mental field plans</w:t>
      </w:r>
    </w:p>
    <w:p w:rsidR="00000000" w:rsidRPr="00A5458B" w:rsidP="00A5458B">
      <w:pPr>
        <w:pStyle w:val="ListBullet"/>
      </w:pPr>
      <w:r w:rsidRPr="00A5458B">
        <w:t>developing accurate and complete checklists covering instruments, equipment and associated supplies necessary for a defined field activity</w:t>
      </w:r>
    </w:p>
    <w:p w:rsidR="00000000" w:rsidRPr="00A5458B" w:rsidP="00A5458B">
      <w:pPr>
        <w:pStyle w:val="ListBullet"/>
      </w:pPr>
      <w:r w:rsidRPr="00A5458B">
        <w:t>managing the logistics of field activities, such as purchasing; bookings; assembly; checking and t</w:t>
      </w:r>
      <w:r w:rsidRPr="00A5458B">
        <w:t>ransport of equipment and consumables; rosters; location, establishment and maintenance of site; communication systems; waste removal and site remediation</w:t>
      </w:r>
    </w:p>
    <w:p w:rsidR="00000000" w:rsidRPr="00A5458B" w:rsidP="00A5458B">
      <w:pPr>
        <w:pStyle w:val="ListBullet"/>
      </w:pPr>
      <w:r w:rsidRPr="00A5458B">
        <w:t>preparing, checking, calibrating and safely using field instruments and equipment under laboratory an</w:t>
      </w:r>
      <w:r w:rsidRPr="00A5458B">
        <w:t>d field conditions</w:t>
      </w:r>
    </w:p>
    <w:p w:rsidR="00000000" w:rsidRPr="00A5458B" w:rsidP="00A5458B">
      <w:pPr>
        <w:pStyle w:val="ListBullet"/>
      </w:pPr>
      <w:r w:rsidRPr="00A5458B">
        <w:t>identifying and rectifying basic equipment/instrument faults</w:t>
      </w:r>
    </w:p>
    <w:p w:rsidR="00000000" w:rsidRPr="00A5458B" w:rsidP="00A5458B">
      <w:pPr>
        <w:pStyle w:val="ListBullet"/>
      </w:pPr>
      <w:r w:rsidRPr="00A5458B">
        <w:t>collecting, preserving, labelling, storing and transporting samples and specimens to enable subsequent identification and ensure their wellbeing, viability and integrity</w:t>
      </w:r>
    </w:p>
    <w:p w:rsidR="00000000" w:rsidRPr="00A5458B" w:rsidP="00A5458B">
      <w:pPr>
        <w:pStyle w:val="ListBullet"/>
      </w:pPr>
      <w:r w:rsidRPr="00A5458B">
        <w:t>perfor</w:t>
      </w:r>
      <w:r w:rsidRPr="00A5458B">
        <w:t>ming field tests accurately and collecting/recording reliable field data</w:t>
      </w:r>
    </w:p>
    <w:p w:rsidR="00000000" w:rsidRPr="00A5458B" w:rsidP="00A5458B">
      <w:pPr>
        <w:pStyle w:val="ListBullet"/>
      </w:pPr>
      <w:r w:rsidRPr="00A5458B">
        <w:t>gaining site access and permits and clearances for sample collecting</w:t>
      </w:r>
    </w:p>
    <w:p w:rsidR="00000000" w:rsidRPr="00A5458B" w:rsidP="00A5458B">
      <w:pPr>
        <w:pStyle w:val="ListBullet"/>
      </w:pPr>
      <w:r w:rsidRPr="00A5458B">
        <w:t>communicating and negotiating effectively with staff and other relevant parties</w:t>
      </w:r>
    </w:p>
    <w:p w:rsidR="00000000" w:rsidRPr="00A5458B" w:rsidP="00A5458B">
      <w:pPr>
        <w:pStyle w:val="ListBullet"/>
      </w:pPr>
      <w:r w:rsidRPr="00A5458B">
        <w:t xml:space="preserve">responding effectively to changed </w:t>
      </w:r>
      <w:r w:rsidRPr="00A5458B">
        <w:t>or unforseen circumstances</w:t>
      </w:r>
    </w:p>
    <w:p w:rsidR="00000000" w:rsidRPr="00A5458B" w:rsidP="00A5458B">
      <w:pPr>
        <w:pStyle w:val="ListBullet"/>
      </w:pPr>
      <w:r w:rsidRPr="00A5458B">
        <w:t>following workplace safety procedures and hazard control measures for the protection of self and others.</w:t>
      </w:r>
    </w:p>
    <w:p w:rsidR="00000000" w:rsidRPr="00A5458B" w:rsidP="00A5458B">
      <w:pPr>
        <w:pStyle w:val="AllowPageBreak"/>
      </w:pPr>
    </w:p>
    <w:p w:rsidR="00000000" w:rsidRPr="00A5458B" w:rsidP="00A5458B">
      <w:pPr>
        <w:pStyle w:val="Heading1"/>
      </w:pPr>
      <w:bookmarkStart w:id="3" w:name="O_899505"/>
      <w:bookmarkEnd w:id="3"/>
      <w:r w:rsidRPr="00A5458B">
        <w:t>Knowledge Evidence</w:t>
      </w:r>
    </w:p>
    <w:p w:rsidR="00000000" w:rsidRPr="00A5458B" w:rsidP="00B04374">
      <w:pPr>
        <w:pStyle w:val="BodyText"/>
      </w:pPr>
      <w:r w:rsidRPr="00A5458B">
        <w:t>Must provide evidence that demonstrates knowledge of:</w:t>
      </w:r>
    </w:p>
    <w:p w:rsidR="00000000" w:rsidRPr="00A5458B" w:rsidP="00A5458B">
      <w:pPr>
        <w:pStyle w:val="ListBullet"/>
      </w:pPr>
      <w:r w:rsidRPr="00A5458B">
        <w:t xml:space="preserve">understanding of the purpose and </w:t>
      </w:r>
      <w:r w:rsidRPr="00A5458B">
        <w:t>objectives of field activities, such as information and analysis required, end users of information, and significance of outcomes for broader programs</w:t>
      </w:r>
    </w:p>
    <w:p w:rsidR="00000000" w:rsidRPr="00A5458B" w:rsidP="00A5458B">
      <w:pPr>
        <w:pStyle w:val="ListBullet"/>
      </w:pPr>
      <w:r w:rsidRPr="00A5458B">
        <w:t>application of risk assessment to work programs and field activities</w:t>
      </w:r>
    </w:p>
    <w:p w:rsidR="00000000" w:rsidRPr="00A5458B" w:rsidP="00A5458B">
      <w:pPr>
        <w:pStyle w:val="ListBullet"/>
      </w:pPr>
      <w:r w:rsidRPr="00A5458B">
        <w:t>technical capabilities and limitations of equipment and instruments used in field activities</w:t>
      </w:r>
    </w:p>
    <w:p w:rsidR="00000000" w:rsidRPr="00A5458B" w:rsidP="00A5458B">
      <w:pPr>
        <w:pStyle w:val="ListBullet"/>
      </w:pPr>
      <w:r w:rsidRPr="00A5458B">
        <w:t>specific legislation and codes of practice related to sample collection</w:t>
      </w:r>
    </w:p>
    <w:p w:rsidR="00000000" w:rsidRPr="00A5458B" w:rsidP="00A5458B">
      <w:pPr>
        <w:pStyle w:val="ListBullet"/>
      </w:pPr>
      <w:r w:rsidRPr="00A5458B">
        <w:t>workplace procedures for the conduct of monitoring activities and recording of field data</w:t>
      </w:r>
    </w:p>
    <w:p w:rsidR="00000000" w:rsidRPr="00A5458B" w:rsidP="00A5458B">
      <w:pPr>
        <w:pStyle w:val="ListBullet"/>
      </w:pPr>
      <w:r w:rsidRPr="00A5458B">
        <w:t>r</w:t>
      </w:r>
      <w:r w:rsidRPr="00A5458B">
        <w:t>elevant hazards, work health and safety (WHS) and environment requirements, including field safety/survival principles</w:t>
      </w:r>
    </w:p>
    <w:p w:rsidR="00000000" w:rsidRPr="00A5458B" w:rsidP="00A5458B">
      <w:pPr>
        <w:pStyle w:val="ListBullet"/>
      </w:pPr>
      <w:r w:rsidRPr="00A5458B">
        <w:t>common issues and problems with organising and conducting field activities, such as:</w:t>
      </w:r>
    </w:p>
    <w:p w:rsidR="00000000" w:rsidRPr="00A5458B" w:rsidP="00A5458B">
      <w:pPr>
        <w:pStyle w:val="ListBullet2"/>
      </w:pPr>
      <w:r w:rsidRPr="00A5458B">
        <w:t>loss or failure of equipment</w:t>
      </w:r>
    </w:p>
    <w:p w:rsidR="00000000" w:rsidRPr="00A5458B" w:rsidP="00A5458B">
      <w:pPr>
        <w:pStyle w:val="ListBullet2"/>
      </w:pPr>
      <w:r w:rsidRPr="00A5458B">
        <w:t>failure to bring criti</w:t>
      </w:r>
      <w:r w:rsidRPr="00A5458B">
        <w:t>cal equipment</w:t>
      </w:r>
    </w:p>
    <w:p w:rsidR="00000000" w:rsidRPr="00A5458B" w:rsidP="00A5458B">
      <w:pPr>
        <w:pStyle w:val="ListBullet2"/>
      </w:pPr>
      <w:r w:rsidRPr="00A5458B">
        <w:t>communication failure/difficulties</w:t>
      </w:r>
    </w:p>
    <w:p w:rsidR="00000000" w:rsidRPr="00A5458B" w:rsidP="00A5458B">
      <w:pPr>
        <w:pStyle w:val="ListBullet2"/>
      </w:pPr>
      <w:r w:rsidRPr="00A5458B">
        <w:t>unexpected restriction access to site</w:t>
      </w:r>
    </w:p>
    <w:p w:rsidR="00000000" w:rsidRPr="00A5458B" w:rsidP="00A5458B">
      <w:pPr>
        <w:pStyle w:val="ListBullet2"/>
      </w:pPr>
      <w:r w:rsidRPr="00A5458B">
        <w:t>unforseen environmental impacts</w:t>
      </w:r>
    </w:p>
    <w:p w:rsidR="00000000" w:rsidRPr="00A5458B" w:rsidP="00A5458B">
      <w:pPr>
        <w:pStyle w:val="ListBullet2"/>
      </w:pPr>
      <w:r w:rsidRPr="00A5458B">
        <w:t>contact with hazardous wastes.</w:t>
      </w:r>
    </w:p>
    <w:p w:rsidR="00000000" w:rsidRPr="00A5458B" w:rsidP="00A5458B">
      <w:pPr>
        <w:pStyle w:val="AllowPageBreak"/>
      </w:pPr>
    </w:p>
    <w:p w:rsidR="00000000" w:rsidRPr="00A5458B" w:rsidP="00A5458B">
      <w:pPr>
        <w:pStyle w:val="Heading1"/>
      </w:pPr>
      <w:bookmarkStart w:id="4" w:name="O_899504"/>
      <w:bookmarkEnd w:id="4"/>
      <w:r w:rsidRPr="00A5458B">
        <w:t>Assessment Conditions</w:t>
      </w:r>
    </w:p>
    <w:p w:rsidR="00000000" w:rsidRPr="00A5458B" w:rsidP="00A5458B">
      <w:pPr>
        <w:pStyle w:val="ListBullet"/>
      </w:pPr>
      <w:r w:rsidRPr="00A5458B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A5458B" w:rsidP="00A5458B">
      <w:pPr>
        <w:pStyle w:val="ListBullet"/>
      </w:pPr>
      <w:r w:rsidRPr="00A5458B">
        <w:t>This unit of competency is to be assessed in the workplace or a simul</w:t>
      </w:r>
      <w:r w:rsidRPr="00A5458B">
        <w:t>ated workplace environment. A simulated workplace environment must reflect realistic operational workplace conditions that cover all aspects of workplace performance, including the environment, task skills, task management skills, contingency management sk</w:t>
      </w:r>
      <w:r w:rsidRPr="00A5458B">
        <w:t xml:space="preserve">ills and job role environment skills.  </w:t>
      </w:r>
    </w:p>
    <w:p w:rsidR="00000000" w:rsidRPr="00A5458B" w:rsidP="00A5458B">
      <w:pPr>
        <w:pStyle w:val="ListBullet"/>
      </w:pPr>
      <w:r w:rsidRPr="00A5458B">
        <w:t xml:space="preserve">Foundation skills are integral to competent performance of the unit and should not be assessed separately. </w:t>
      </w:r>
    </w:p>
    <w:p w:rsidR="00000000" w:rsidRPr="00A5458B" w:rsidP="00A5458B">
      <w:pPr>
        <w:pStyle w:val="ListBullet"/>
      </w:pPr>
      <w:r w:rsidRPr="00A5458B">
        <w:t xml:space="preserve">Assessment processes and techniques must be appropriate to the language, literacy and numeracy requirements </w:t>
      </w:r>
      <w:r w:rsidRPr="00A5458B">
        <w:t>of the work being performed and the needs of the candidate.</w:t>
      </w:r>
    </w:p>
    <w:p w:rsidR="00000000" w:rsidRPr="00A5458B" w:rsidP="00A5458B">
      <w:pPr>
        <w:pStyle w:val="ListBullet"/>
      </w:pPr>
      <w:r w:rsidRPr="00A5458B">
        <w:t>Knowledge evidence may be collected concurrently with performance evidence or through an independent process, such as workbooks, written assessments or interviews (provided a record is kept in eac</w:t>
      </w:r>
      <w:r w:rsidRPr="00A5458B">
        <w:t>h case).</w:t>
      </w:r>
    </w:p>
    <w:p w:rsidR="00000000" w:rsidRPr="00A5458B" w:rsidP="00A5458B">
      <w:pPr>
        <w:pStyle w:val="ListBullet"/>
      </w:pPr>
      <w:r w:rsidRPr="00A5458B">
        <w:t xml:space="preserve">This unit of competency may be assessed with: </w:t>
      </w:r>
    </w:p>
    <w:p w:rsidR="00000000" w:rsidRPr="00A5458B" w:rsidP="00A5458B">
      <w:pPr>
        <w:pStyle w:val="ListBullet2"/>
      </w:pPr>
      <w:r w:rsidRPr="00A5458B">
        <w:t>MSL944001 Maintain laboratory/field workplace safety</w:t>
      </w:r>
    </w:p>
    <w:p w:rsidR="00000000" w:rsidRPr="00A5458B" w:rsidP="00A5458B">
      <w:pPr>
        <w:pStyle w:val="ListBullet2"/>
      </w:pPr>
      <w:r w:rsidRPr="00A5458B">
        <w:t>MSL954001 Obtain representative samples in accordance with sampling plan</w:t>
      </w:r>
    </w:p>
    <w:p w:rsidR="00000000" w:rsidRPr="00A5458B" w:rsidP="00A5458B">
      <w:pPr>
        <w:pStyle w:val="ListBullet"/>
      </w:pPr>
      <w:r w:rsidRPr="00A5458B">
        <w:t>Holistic assessment methods include:</w:t>
      </w:r>
    </w:p>
    <w:p w:rsidR="00000000" w:rsidRPr="00A5458B" w:rsidP="00A5458B">
      <w:pPr>
        <w:pStyle w:val="ListBullet2"/>
      </w:pPr>
      <w:r w:rsidRPr="00A5458B">
        <w:t xml:space="preserve">review of workplace documentation </w:t>
      </w:r>
      <w:r w:rsidRPr="00A5458B">
        <w:t>completed by the candidate, such as a checklist of resources required to carry out a defined work program and pre-and post-monitoring requirements</w:t>
      </w:r>
    </w:p>
    <w:p w:rsidR="00000000" w:rsidRPr="00A5458B" w:rsidP="00A5458B">
      <w:pPr>
        <w:pStyle w:val="ListBullet2"/>
      </w:pPr>
      <w:r w:rsidRPr="00A5458B">
        <w:t>review of field data and results obtained by the candidate</w:t>
      </w:r>
    </w:p>
    <w:p w:rsidR="00000000" w:rsidRPr="00A5458B" w:rsidP="00A5458B">
      <w:pPr>
        <w:pStyle w:val="ListBullet2"/>
      </w:pPr>
      <w:r w:rsidRPr="00A5458B">
        <w:t>feedback from supervisors and peers</w:t>
      </w:r>
    </w:p>
    <w:p w:rsidR="00000000" w:rsidRPr="00A5458B" w:rsidP="00A5458B">
      <w:pPr>
        <w:pStyle w:val="ListBullet2"/>
      </w:pPr>
      <w:r w:rsidRPr="00A5458B">
        <w:t>review of cand</w:t>
      </w:r>
      <w:r w:rsidRPr="00A5458B">
        <w:t>idate’s responses to simulation exercises, such as accident and emergency situations, communication failure/difficulties and failure to bring critical equipment</w:t>
      </w:r>
    </w:p>
    <w:p w:rsidR="00000000" w:rsidRPr="00A5458B" w:rsidP="00A5458B">
      <w:pPr>
        <w:pStyle w:val="ListBullet2"/>
      </w:pPr>
      <w:r w:rsidRPr="00A5458B">
        <w:t>observation of candidate preparing for and/or conducting fieldwork</w:t>
      </w:r>
    </w:p>
    <w:p w:rsidR="00000000" w:rsidRPr="00A5458B" w:rsidP="00A5458B">
      <w:pPr>
        <w:pStyle w:val="ListBullet2"/>
      </w:pPr>
      <w:r w:rsidRPr="00A5458B">
        <w:t>oral and/or written questioning to assess required knowledge.</w:t>
      </w:r>
    </w:p>
    <w:p w:rsidR="00000000" w:rsidRPr="00A5458B" w:rsidP="00A5458B">
      <w:pPr>
        <w:pStyle w:val="ListBullet"/>
      </w:pPr>
      <w:r w:rsidRPr="00A5458B">
        <w:t>Access is required to instruments, equipment, materials, workplace documentation, procedures and specifications associated with this unit, including, but not limited to:</w:t>
      </w:r>
    </w:p>
    <w:p w:rsidR="00000000" w:rsidRPr="00A5458B" w:rsidP="00A5458B">
      <w:pPr>
        <w:pStyle w:val="ListBullet2"/>
      </w:pPr>
      <w:r w:rsidRPr="00A5458B">
        <w:t>equipment required for</w:t>
      </w:r>
      <w:r w:rsidRPr="00A5458B">
        <w:t xml:space="preserve"> field activities, such as vehicles, navigation and communication equipment; survey equipment, sampling equipment, containers, field test kits and instruments, safety equipment and consumables</w:t>
      </w:r>
    </w:p>
    <w:p w:rsidR="00000000" w:rsidRPr="00A5458B" w:rsidP="00A5458B">
      <w:pPr>
        <w:pStyle w:val="ListBullet2"/>
      </w:pPr>
      <w:r w:rsidRPr="00A5458B">
        <w:t>work program, workplace procedures, codes of practice and field</w:t>
      </w:r>
      <w:r w:rsidRPr="00A5458B">
        <w:t xml:space="preserve"> protocols and manuals.</w:t>
      </w:r>
    </w:p>
    <w:p w:rsidR="00000000" w:rsidRPr="00A5458B" w:rsidP="00A5458B">
      <w:pPr>
        <w:pStyle w:val="ListBullet"/>
      </w:pPr>
      <w:r w:rsidRPr="00A5458B">
        <w:t xml:space="preserve">Assessors must satisfy the assessor competency requirements that are in place at the time of the assessment as set by the VET regulator.  </w:t>
      </w:r>
    </w:p>
    <w:p w:rsidR="00000000" w:rsidRPr="00A5458B" w:rsidP="00A5458B">
      <w:pPr>
        <w:pStyle w:val="ListBullet"/>
      </w:pPr>
      <w:r w:rsidRPr="00A5458B">
        <w:t>The assessor must demonstrate both technical competence and currency.</w:t>
      </w:r>
    </w:p>
    <w:p w:rsidR="00000000" w:rsidRPr="00A5458B" w:rsidP="00A5458B">
      <w:pPr>
        <w:pStyle w:val="ListBullet"/>
      </w:pPr>
      <w:r w:rsidRPr="00A5458B">
        <w:t>Technical competence c</w:t>
      </w:r>
      <w:r w:rsidRPr="00A5458B">
        <w:t>an be demonstrated through:</w:t>
      </w:r>
    </w:p>
    <w:p w:rsidR="00000000" w:rsidRPr="00A5458B" w:rsidP="00A5458B">
      <w:pPr>
        <w:pStyle w:val="ListBullet2"/>
      </w:pPr>
      <w:r w:rsidRPr="00A5458B">
        <w:t>relevant VET or other qualification/Statement of Attainment AND/OR</w:t>
      </w:r>
    </w:p>
    <w:p w:rsidR="00000000" w:rsidRPr="00A5458B" w:rsidP="00A5458B">
      <w:pPr>
        <w:pStyle w:val="ListBullet2"/>
      </w:pPr>
      <w:r w:rsidRPr="00A5458B">
        <w:t>relevant workplace experience.</w:t>
      </w:r>
    </w:p>
    <w:p w:rsidR="00000000" w:rsidRPr="00A5458B" w:rsidP="00A5458B">
      <w:pPr>
        <w:pStyle w:val="ListBullet"/>
      </w:pPr>
      <w:r w:rsidRPr="00A5458B">
        <w:t>Currency can be demonstrated through:</w:t>
      </w:r>
    </w:p>
    <w:p w:rsidR="00000000" w:rsidRPr="00A5458B" w:rsidP="00A5458B">
      <w:pPr>
        <w:pStyle w:val="ListBullet2"/>
      </w:pPr>
      <w:r w:rsidRPr="00A5458B">
        <w:t>performing the competency being assessed as part of current employment OR</w:t>
      </w:r>
    </w:p>
    <w:p w:rsidR="00000000" w:rsidRPr="00A5458B" w:rsidP="00A5458B">
      <w:pPr>
        <w:pStyle w:val="ListBullet2"/>
      </w:pPr>
      <w:r w:rsidRPr="00A5458B">
        <w:t>having consulte</w:t>
      </w:r>
      <w:r w:rsidRPr="00A5458B">
        <w:t>d with a laboratory about performing the competency being assessed within the last twelve months.</w:t>
      </w:r>
    </w:p>
    <w:p w:rsidR="00000000" w:rsidRPr="00A5458B" w:rsidP="00A5458B">
      <w:pPr>
        <w:pStyle w:val="AllowPageBreak"/>
      </w:pPr>
    </w:p>
    <w:p w:rsidR="00000000" w:rsidRPr="00A5458B" w:rsidP="00A5458B">
      <w:pPr>
        <w:pStyle w:val="Heading1"/>
      </w:pPr>
      <w:bookmarkStart w:id="5" w:name="O_899502"/>
      <w:bookmarkEnd w:id="5"/>
      <w:r w:rsidRPr="00A5458B">
        <w:t>Links</w:t>
      </w:r>
    </w:p>
    <w:p w:rsidR="00000000" w:rsidRPr="00A5458B" w:rsidP="00B04374">
      <w:pPr>
        <w:pStyle w:val="BodyText"/>
      </w:pPr>
      <w:r w:rsidRPr="00A545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"https://vetnet.education.gov.au/Pages/TrainingDocs.aspx?q=5c63a03b-4a6b-4ae5-9560-1e3c5f462baa" </w:instrText>
      </w:r>
      <w:r>
        <w:fldChar w:fldCharType="separate"/>
      </w:r>
      <w:r w:rsidRPr="008842B2">
        <w:rPr>
          <w:rStyle w:val="Hyperlink"/>
        </w:rPr>
        <w:t>https://vetnet.education.gov.au/Pages/TrainingDocs.aspx?q=5c63a03b-4a6b-4ae5-9560-1e3c5f462baa</w:t>
      </w:r>
      <w:r>
        <w:fldChar w:fldCharType="end"/>
      </w:r>
    </w:p>
    <w:p w:rsidR="00000000" w:rsidRPr="00A5458B" w:rsidP="00A5458B"/>
    <w:sectPr w:rsidSect="00A545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5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58B" w:rsidRPr="00B04374" w:rsidP="00B04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5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374" w:rsidP="00A54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4374" w:rsidP="00A54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4374" w:rsidP="00A545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5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58B" w:rsidRPr="00B04374" w:rsidP="00B04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5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374" w:rsidRPr="002D2AF8" w:rsidP="00A54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MSL974007 Undertake environmental field-based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B04374" w:rsidP="00A545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204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E2D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4A4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5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5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5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5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5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5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5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5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5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5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5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58B"/>
  </w:style>
  <w:style w:type="character" w:customStyle="1" w:styleId="Heading1Char">
    <w:name w:val="Heading 1 Char"/>
    <w:basedOn w:val="DefaultParagraphFont"/>
    <w:link w:val="Heading1"/>
    <w:rsid w:val="00A545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5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5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58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45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45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5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5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5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5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5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5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5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5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5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5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5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5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5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5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5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5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5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458B"/>
    <w:rPr>
      <w:b/>
      <w:spacing w:val="0"/>
    </w:rPr>
  </w:style>
  <w:style w:type="paragraph" w:customStyle="1" w:styleId="SuperTitle">
    <w:name w:val="SuperTitle"/>
    <w:basedOn w:val="Title"/>
    <w:rsid w:val="00A545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5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5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45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5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5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5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5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5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5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5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5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458B"/>
    <w:rPr>
      <w:i/>
    </w:rPr>
  </w:style>
  <w:style w:type="paragraph" w:styleId="Caption">
    <w:name w:val="caption"/>
    <w:basedOn w:val="BodyText"/>
    <w:next w:val="Normal"/>
    <w:qFormat/>
    <w:rsid w:val="00A545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5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5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58B"/>
  </w:style>
  <w:style w:type="paragraph" w:styleId="TableofFigures">
    <w:name w:val="table of figures"/>
    <w:basedOn w:val="Normal"/>
    <w:next w:val="Normal"/>
    <w:semiHidden/>
    <w:rsid w:val="00A545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58B"/>
    <w:pPr>
      <w:numPr>
        <w:numId w:val="11"/>
      </w:numPr>
    </w:pPr>
  </w:style>
  <w:style w:type="character" w:customStyle="1" w:styleId="WingdingSymbols">
    <w:name w:val="Wingding Symbols"/>
    <w:rsid w:val="00A5458B"/>
    <w:rPr>
      <w:rFonts w:ascii="Wingdings" w:hAnsi="Wingdings"/>
    </w:rPr>
  </w:style>
  <w:style w:type="paragraph" w:customStyle="1" w:styleId="TableHeading">
    <w:name w:val="Table Heading"/>
    <w:basedOn w:val="HeadingBase"/>
    <w:rsid w:val="00A545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58B"/>
    <w:rPr>
      <w:color w:val="0033CC"/>
      <w:u w:val="none"/>
    </w:rPr>
  </w:style>
  <w:style w:type="paragraph" w:customStyle="1" w:styleId="BodyTextRight">
    <w:name w:val="Body Text Right"/>
    <w:basedOn w:val="BodyText"/>
    <w:rsid w:val="00A545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5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5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5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5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5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58B"/>
    <w:rPr>
      <w:sz w:val="32"/>
    </w:rPr>
  </w:style>
  <w:style w:type="paragraph" w:customStyle="1" w:styleId="HeadingProcedure">
    <w:name w:val="Heading Procedure"/>
    <w:basedOn w:val="HeadingBase"/>
    <w:next w:val="Normal"/>
    <w:rsid w:val="00A545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58B"/>
    <w:pPr>
      <w:spacing w:before="60" w:after="60"/>
    </w:pPr>
  </w:style>
  <w:style w:type="paragraph" w:styleId="ListContinue">
    <w:name w:val="List Continue"/>
    <w:basedOn w:val="List"/>
    <w:rsid w:val="00A5458B"/>
    <w:pPr>
      <w:ind w:firstLine="0"/>
    </w:pPr>
  </w:style>
  <w:style w:type="paragraph" w:customStyle="1" w:styleId="ListNote">
    <w:name w:val="List Note"/>
    <w:basedOn w:val="List"/>
    <w:rsid w:val="00A545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5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5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58B"/>
    <w:rPr>
      <w:rFonts w:ascii="Courier New" w:hAnsi="Courier New"/>
    </w:rPr>
  </w:style>
  <w:style w:type="paragraph" w:customStyle="1" w:styleId="NoteBullet">
    <w:name w:val="Note Bullet"/>
    <w:basedOn w:val="Note"/>
    <w:rsid w:val="00A545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5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5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5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5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45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5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58B"/>
    <w:rPr>
      <w:b/>
      <w:smallCaps/>
    </w:rPr>
  </w:style>
  <w:style w:type="paragraph" w:customStyle="1" w:styleId="TableListNumber">
    <w:name w:val="Table List Number"/>
    <w:basedOn w:val="ListNumber"/>
    <w:rsid w:val="00A545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5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58B"/>
    <w:pPr>
      <w:numPr>
        <w:numId w:val="9"/>
      </w:numPr>
    </w:pPr>
  </w:style>
  <w:style w:type="paragraph" w:customStyle="1" w:styleId="ListAlpha2">
    <w:name w:val="List Alpha 2"/>
    <w:basedOn w:val="List2"/>
    <w:rsid w:val="00A5458B"/>
    <w:pPr>
      <w:numPr>
        <w:numId w:val="8"/>
      </w:numPr>
    </w:pPr>
  </w:style>
  <w:style w:type="paragraph" w:styleId="List2">
    <w:name w:val="List 2"/>
    <w:basedOn w:val="BodyText"/>
    <w:rsid w:val="00A545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5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5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5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58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5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458B"/>
    <w:pPr>
      <w:numPr>
        <w:numId w:val="4"/>
      </w:numPr>
    </w:pPr>
  </w:style>
  <w:style w:type="paragraph" w:styleId="ListContinue2">
    <w:name w:val="List Continue 2"/>
    <w:basedOn w:val="List2"/>
    <w:rsid w:val="00A5458B"/>
    <w:pPr>
      <w:ind w:firstLine="0"/>
    </w:pPr>
  </w:style>
  <w:style w:type="paragraph" w:styleId="ListContinue3">
    <w:name w:val="List Continue 3"/>
    <w:basedOn w:val="List3"/>
    <w:rsid w:val="00A5458B"/>
    <w:pPr>
      <w:ind w:left="1021" w:firstLine="0"/>
    </w:pPr>
  </w:style>
  <w:style w:type="paragraph" w:styleId="ListContinue4">
    <w:name w:val="List Continue 4"/>
    <w:basedOn w:val="List4"/>
    <w:rsid w:val="00A5458B"/>
    <w:pPr>
      <w:ind w:firstLine="0"/>
    </w:pPr>
  </w:style>
  <w:style w:type="paragraph" w:styleId="ListContinue5">
    <w:name w:val="List Continue 5"/>
    <w:basedOn w:val="List5"/>
    <w:rsid w:val="00A5458B"/>
    <w:pPr>
      <w:ind w:firstLine="0"/>
    </w:pPr>
  </w:style>
  <w:style w:type="paragraph" w:styleId="ListNumber3">
    <w:name w:val="List Number 3"/>
    <w:basedOn w:val="List3"/>
    <w:rsid w:val="00A5458B"/>
    <w:pPr>
      <w:numPr>
        <w:numId w:val="5"/>
      </w:numPr>
    </w:pPr>
  </w:style>
  <w:style w:type="paragraph" w:styleId="ListNumber4">
    <w:name w:val="List Number 4"/>
    <w:basedOn w:val="List4"/>
    <w:rsid w:val="00A5458B"/>
    <w:pPr>
      <w:numPr>
        <w:numId w:val="6"/>
      </w:numPr>
    </w:pPr>
  </w:style>
  <w:style w:type="paragraph" w:styleId="ListNumber5">
    <w:name w:val="List Number 5"/>
    <w:basedOn w:val="List5"/>
    <w:rsid w:val="00A5458B"/>
    <w:pPr>
      <w:numPr>
        <w:numId w:val="7"/>
      </w:numPr>
    </w:pPr>
  </w:style>
  <w:style w:type="paragraph" w:styleId="BlockText">
    <w:name w:val="Block Text"/>
    <w:basedOn w:val="Normal"/>
    <w:rsid w:val="00A545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5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58B"/>
    <w:rPr>
      <w:sz w:val="16"/>
      <w:vertAlign w:val="superscript"/>
    </w:rPr>
  </w:style>
  <w:style w:type="character" w:customStyle="1" w:styleId="Symbols">
    <w:name w:val="Symbols"/>
    <w:basedOn w:val="DefaultParagraphFont"/>
    <w:rsid w:val="00A5458B"/>
    <w:rPr>
      <w:rFonts w:ascii="Symbol" w:hAnsi="Symbol"/>
    </w:rPr>
  </w:style>
  <w:style w:type="character" w:customStyle="1" w:styleId="MenuOptions">
    <w:name w:val="Menu Options"/>
    <w:basedOn w:val="DefaultParagraphFont"/>
    <w:rsid w:val="00A545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58B"/>
    <w:rPr>
      <w:b/>
    </w:rPr>
  </w:style>
  <w:style w:type="character" w:customStyle="1" w:styleId="Underlined">
    <w:name w:val="Underlined"/>
    <w:basedOn w:val="DefaultParagraphFont"/>
    <w:rsid w:val="00A5458B"/>
    <w:rPr>
      <w:u w:val="single"/>
    </w:rPr>
  </w:style>
  <w:style w:type="paragraph" w:customStyle="1" w:styleId="TableBodyTextRight">
    <w:name w:val="Table Body Text Right"/>
    <w:basedOn w:val="TableBodyText"/>
    <w:rsid w:val="00A545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58B"/>
    <w:rPr>
      <w:sz w:val="18"/>
    </w:rPr>
  </w:style>
  <w:style w:type="paragraph" w:customStyle="1" w:styleId="BodySmallRight">
    <w:name w:val="Body Small Right"/>
    <w:basedOn w:val="BodyTextRight"/>
    <w:rsid w:val="00A5458B"/>
    <w:rPr>
      <w:sz w:val="18"/>
      <w:szCs w:val="18"/>
    </w:rPr>
  </w:style>
  <w:style w:type="paragraph" w:customStyle="1" w:styleId="MarginEdition">
    <w:name w:val="Margin Edition"/>
    <w:basedOn w:val="MarginNote"/>
    <w:rsid w:val="00A545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58B"/>
    <w:rPr>
      <w:sz w:val="2"/>
      <w:szCs w:val="2"/>
    </w:rPr>
  </w:style>
  <w:style w:type="character" w:customStyle="1" w:styleId="Small">
    <w:name w:val="Small"/>
    <w:basedOn w:val="DefaultParagraphFont"/>
    <w:rsid w:val="00A5458B"/>
    <w:rPr>
      <w:sz w:val="16"/>
    </w:rPr>
  </w:style>
  <w:style w:type="paragraph" w:customStyle="1" w:styleId="WideTable">
    <w:name w:val="Wide Table"/>
    <w:basedOn w:val="Normal"/>
    <w:rsid w:val="00A545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58B"/>
  </w:style>
  <w:style w:type="paragraph" w:styleId="Quote">
    <w:name w:val="Quote"/>
    <w:basedOn w:val="Heading1"/>
    <w:link w:val="QuoteChar"/>
    <w:qFormat/>
    <w:rsid w:val="00A545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5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58B"/>
    <w:pPr>
      <w:pageBreakBefore/>
    </w:pPr>
  </w:style>
  <w:style w:type="paragraph" w:customStyle="1" w:styleId="Border">
    <w:name w:val="Border"/>
    <w:basedOn w:val="Normal"/>
    <w:qFormat/>
    <w:rsid w:val="00A545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5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5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5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5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5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5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5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5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58B"/>
    <w:rPr>
      <w:u w:val="single"/>
    </w:rPr>
  </w:style>
  <w:style w:type="character" w:customStyle="1" w:styleId="BoldandItalics">
    <w:name w:val="Bold and Italics"/>
    <w:qFormat/>
    <w:rsid w:val="00A5458B"/>
    <w:rPr>
      <w:b/>
      <w:i/>
      <w:u w:val="none"/>
    </w:rPr>
  </w:style>
  <w:style w:type="paragraph" w:styleId="BalloonText">
    <w:name w:val="Balloon Text"/>
    <w:basedOn w:val="Normal"/>
    <w:link w:val="BalloonTextChar"/>
    <w:rsid w:val="00A545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5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5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5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5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5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5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4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5405</Characters>
  <Application>Microsoft Office Word</Application>
  <DocSecurity>0</DocSecurity>
  <Lines>110</Lines>
  <Paragraphs>73</Paragraphs>
  <ScaleCrop>false</ScaleCrop>
  <Company>Author-it Software Corporation Ltd.</Company>
  <LinksUpToDate>false</LinksUpToDate>
  <CharactersWithSpaces>6129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MSL974007 Undertake environmental field-based monitoring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2018-12-11T03:06:00Z</dcterms:created>
  <dcterms:modified xsi:type="dcterms:W3CDTF">2018-12-11T03:06:00Z</dcterms:modified>
</cp:coreProperties>
</file>