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30B" w:rsidP="00861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MSL974005 Perform physical tests</w:t>
      </w:r>
      <w:r>
        <w:fldChar w:fldCharType="end"/>
      </w:r>
    </w:p>
    <w:p w:rsidR="0086130B" w:rsidP="0086130B">
      <w:pPr>
        <w:pStyle w:val="Version"/>
        <w:sectPr w:rsidSect="00DB5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570" w:rsidP="00DB5570">
      <w:pPr>
        <w:pStyle w:val="SuperHeading"/>
      </w:pPr>
      <w:r w:rsidRPr="00DB5570">
        <w:t>Assessment Requirements for MSL974005 Perform physical tests</w:t>
      </w:r>
    </w:p>
    <w:p w:rsidR="00000000" w:rsidRPr="00DB5570" w:rsidP="00DB5570">
      <w:pPr>
        <w:pStyle w:val="Heading1"/>
      </w:pPr>
      <w:bookmarkStart w:id="1" w:name="O_899465"/>
      <w:bookmarkEnd w:id="1"/>
      <w:r w:rsidRPr="00DB5570">
        <w:t>Modification History</w:t>
      </w:r>
    </w:p>
    <w:p w:rsidR="00000000" w:rsidRPr="00DB5570" w:rsidP="00DB5570">
      <w:pPr>
        <w:pStyle w:val="BodyText"/>
      </w:pPr>
      <w:r w:rsidRPr="00DB5570">
        <w:t xml:space="preserve">Release 1. Supersedes and is equivalent to MSL974005A Perform physical tests  </w:t>
      </w:r>
    </w:p>
    <w:p w:rsidR="00000000" w:rsidRPr="00DB5570" w:rsidP="00DB5570">
      <w:pPr>
        <w:pStyle w:val="AllowPageBreak"/>
      </w:pPr>
    </w:p>
    <w:p w:rsidR="00000000" w:rsidRPr="00DB5570" w:rsidP="00DB5570">
      <w:pPr>
        <w:pStyle w:val="Heading1"/>
      </w:pPr>
      <w:bookmarkStart w:id="2" w:name="O_899468"/>
      <w:bookmarkEnd w:id="2"/>
      <w:r w:rsidRPr="00DB5570">
        <w:t>Performance Evidence</w:t>
      </w:r>
    </w:p>
    <w:p w:rsidR="00000000" w:rsidRPr="00DB5570" w:rsidP="00DB5570">
      <w:pPr>
        <w:pStyle w:val="BodyText"/>
      </w:pPr>
      <w:r w:rsidRPr="00DB5570">
        <w:t>Evidence of competence in this unit must satisfy all of the requirements of the elements and performan</w:t>
      </w:r>
      <w:r w:rsidRPr="00DB5570">
        <w:t>ce criteria, and include demonstration of:</w:t>
      </w:r>
    </w:p>
    <w:p w:rsidR="00000000" w:rsidRPr="00DB5570" w:rsidP="00DB5570">
      <w:pPr>
        <w:pStyle w:val="ListBullet"/>
      </w:pPr>
      <w:r w:rsidRPr="00DB5570">
        <w:t>safely performing at least five (5) physical tests or procedures which involve several measurement steps</w:t>
      </w:r>
    </w:p>
    <w:p w:rsidR="00000000" w:rsidRPr="00DB5570" w:rsidP="00DB5570">
      <w:pPr>
        <w:pStyle w:val="ListBullet"/>
      </w:pPr>
      <w:r w:rsidRPr="00DB5570">
        <w:t>interpreting physical test methods and procedures accurately</w:t>
      </w:r>
    </w:p>
    <w:p w:rsidR="00000000" w:rsidRPr="00DB5570" w:rsidP="00DB5570">
      <w:pPr>
        <w:pStyle w:val="ListBullet"/>
      </w:pPr>
      <w:r w:rsidRPr="00DB5570">
        <w:t>preparing samples using at least three (3) dif</w:t>
      </w:r>
      <w:r w:rsidRPr="00DB5570">
        <w:t>ferent processes</w:t>
      </w:r>
    </w:p>
    <w:p w:rsidR="00000000" w:rsidRPr="00DB5570" w:rsidP="00DB5570">
      <w:pPr>
        <w:pStyle w:val="ListBullet"/>
      </w:pPr>
      <w:r w:rsidRPr="00DB5570">
        <w:t>conducting pre-use and calibration checks on equipment, and quarantining out-of-calibration equipment/instruments</w:t>
      </w:r>
    </w:p>
    <w:p w:rsidR="00000000" w:rsidRPr="00DB5570" w:rsidP="00DB5570">
      <w:pPr>
        <w:pStyle w:val="ListBullet"/>
      </w:pPr>
      <w:r w:rsidRPr="00DB5570">
        <w:t>safely operating test equipment and instruments to workplace standards and manufacturer specifications</w:t>
      </w:r>
    </w:p>
    <w:p w:rsidR="00000000" w:rsidRPr="00DB5570" w:rsidP="00DB5570">
      <w:pPr>
        <w:pStyle w:val="ListBullet"/>
      </w:pPr>
      <w:r w:rsidRPr="00DB5570">
        <w:t>processing data, inter</w:t>
      </w:r>
      <w:r w:rsidRPr="00DB5570">
        <w:t>preting gross features of data/results and making relevant conclusions</w:t>
      </w:r>
    </w:p>
    <w:p w:rsidR="00000000" w:rsidRPr="00DB5570" w:rsidP="00DB5570">
      <w:pPr>
        <w:pStyle w:val="ListBullet"/>
      </w:pPr>
      <w:r w:rsidRPr="00DB5570">
        <w:t>preparing calibration graphs and calculating results using appropriate equations, units, uncertainties and precision</w:t>
      </w:r>
    </w:p>
    <w:p w:rsidR="00000000" w:rsidRPr="00DB5570" w:rsidP="00DB5570">
      <w:pPr>
        <w:pStyle w:val="ListBullet"/>
      </w:pPr>
      <w:r w:rsidRPr="00DB5570">
        <w:t>identifying atypical results, such as out-of-normal range or an arte</w:t>
      </w:r>
      <w:r w:rsidRPr="00DB5570">
        <w:t>fact</w:t>
      </w:r>
    </w:p>
    <w:p w:rsidR="00000000" w:rsidRPr="00DB5570" w:rsidP="00DB5570">
      <w:pPr>
        <w:pStyle w:val="ListBullet"/>
      </w:pPr>
      <w:r w:rsidRPr="00DB5570">
        <w:t>tracing and sourcing obvious causes of artefacts, tracking of obvious test malfunctions of standardised procedures, and troubleshooting basic equipment and methods</w:t>
      </w:r>
    </w:p>
    <w:p w:rsidR="00000000" w:rsidRPr="00DB5570" w:rsidP="00DB5570">
      <w:pPr>
        <w:pStyle w:val="ListBullet"/>
      </w:pPr>
      <w:r w:rsidRPr="00DB5570">
        <w:t>communicating problems to a supervisor or outside service technician</w:t>
      </w:r>
    </w:p>
    <w:p w:rsidR="00000000" w:rsidRPr="00DB5570" w:rsidP="00DB5570">
      <w:pPr>
        <w:pStyle w:val="ListBullet"/>
      </w:pPr>
      <w:r w:rsidRPr="00DB5570">
        <w:t>recording and comm</w:t>
      </w:r>
      <w:r w:rsidRPr="00DB5570">
        <w:t>unicating results in accordance with workplace procedures</w:t>
      </w:r>
    </w:p>
    <w:p w:rsidR="00000000" w:rsidRPr="00DB5570" w:rsidP="00DB5570">
      <w:pPr>
        <w:pStyle w:val="ListBullet"/>
      </w:pPr>
      <w:r w:rsidRPr="00DB5570">
        <w:t>maintaining security, integrity and traceability of samples, sub-samples, test data/results and documentation</w:t>
      </w:r>
    </w:p>
    <w:p w:rsidR="00000000" w:rsidRPr="00DB5570" w:rsidP="00DB5570">
      <w:pPr>
        <w:pStyle w:val="ListBullet"/>
      </w:pPr>
      <w:r w:rsidRPr="00DB5570">
        <w:t>following workplace safety procedures.</w:t>
      </w:r>
    </w:p>
    <w:p w:rsidR="00000000" w:rsidRPr="00DB5570" w:rsidP="00DB5570">
      <w:pPr>
        <w:pStyle w:val="AllowPageBreak"/>
      </w:pPr>
    </w:p>
    <w:p w:rsidR="00000000" w:rsidRPr="00DB5570" w:rsidP="00DB5570">
      <w:pPr>
        <w:pStyle w:val="Heading1"/>
      </w:pPr>
      <w:bookmarkStart w:id="3" w:name="O_899467"/>
      <w:bookmarkEnd w:id="3"/>
      <w:r w:rsidRPr="00DB5570">
        <w:t>Knowledge Evidence</w:t>
      </w:r>
    </w:p>
    <w:p w:rsidR="00000000" w:rsidRPr="00DB5570" w:rsidP="00DB5570">
      <w:pPr>
        <w:pStyle w:val="BodyText"/>
      </w:pPr>
      <w:r w:rsidRPr="00DB5570">
        <w:t>Must provide evidence that demonstrates knowledge of:</w:t>
      </w:r>
    </w:p>
    <w:p w:rsidR="00000000" w:rsidRPr="00DB5570" w:rsidP="00DB5570">
      <w:pPr>
        <w:pStyle w:val="ListBullet"/>
      </w:pPr>
      <w:r w:rsidRPr="00DB5570">
        <w:t>relevant physical principles and concepts, such as:</w:t>
      </w:r>
    </w:p>
    <w:p w:rsidR="00000000" w:rsidRPr="00DB5570" w:rsidP="00DB5570">
      <w:pPr>
        <w:pStyle w:val="ListBullet2"/>
      </w:pPr>
      <w:r w:rsidRPr="00DB5570">
        <w:t>matter, interatomic and intermolecular forces</w:t>
      </w:r>
    </w:p>
    <w:p w:rsidR="00000000" w:rsidRPr="00DB5570" w:rsidP="00DB5570">
      <w:pPr>
        <w:pStyle w:val="ListBullet2"/>
      </w:pPr>
      <w:r w:rsidRPr="00DB5570">
        <w:t>mechanical concepts, such as mass and weight; forces, friction, slip resistance, cohesive/adhesive for</w:t>
      </w:r>
      <w:r w:rsidRPr="00DB5570">
        <w:t>ces; pressure, hydrostatic pressure; fluid flow; viscosity and energy</w:t>
      </w:r>
    </w:p>
    <w:p w:rsidR="00000000" w:rsidRPr="00DB5570" w:rsidP="00DB5570">
      <w:pPr>
        <w:pStyle w:val="ListBullet2"/>
      </w:pPr>
      <w:r w:rsidRPr="00DB5570">
        <w:t>properties of gases, pressure/volume/temperature, density, diffusion and compressibility</w:t>
      </w:r>
    </w:p>
    <w:p w:rsidR="00000000" w:rsidRPr="00DB5570" w:rsidP="00DB5570">
      <w:pPr>
        <w:pStyle w:val="ListBullet2"/>
      </w:pPr>
      <w:r w:rsidRPr="00DB5570">
        <w:t xml:space="preserve">thermal concepts, such as expansion, thermal conductivity, coefficients of expansion; changes of </w:t>
      </w:r>
      <w:r w:rsidRPr="00DB5570">
        <w:t>state, energy content, enthalpy change and endothermic and exothermic processes</w:t>
      </w:r>
    </w:p>
    <w:p w:rsidR="00000000" w:rsidRPr="00DB5570" w:rsidP="00DB5570">
      <w:pPr>
        <w:pStyle w:val="ListBullet2"/>
      </w:pPr>
      <w:r w:rsidRPr="00DB5570">
        <w:t>electromagnetic spectrum, primary/secondary colours, reflection, refraction, diffraction and interference of light</w:t>
      </w:r>
    </w:p>
    <w:p w:rsidR="00000000" w:rsidRPr="00DB5570" w:rsidP="00DB5570">
      <w:pPr>
        <w:pStyle w:val="ListBullet2"/>
      </w:pPr>
      <w:r w:rsidRPr="00DB5570">
        <w:t>electrical concepts, such as electric field, voltage, current</w:t>
      </w:r>
      <w:r w:rsidRPr="00DB5570">
        <w:t>, resistance and AC/DC, and electrical safety</w:t>
      </w:r>
    </w:p>
    <w:p w:rsidR="00000000" w:rsidRPr="00DB5570" w:rsidP="00DB5570">
      <w:pPr>
        <w:pStyle w:val="ListBullet2"/>
      </w:pPr>
      <w:r w:rsidRPr="00DB5570">
        <w:t>electromagnetic concepts, such as magnetic field and flux, and electromagnetic induction</w:t>
      </w:r>
    </w:p>
    <w:p w:rsidR="00000000" w:rsidRPr="00DB5570" w:rsidP="00DB5570">
      <w:pPr>
        <w:pStyle w:val="ListBullet2"/>
      </w:pPr>
      <w:r w:rsidRPr="00DB5570">
        <w:t>acoustic concepts, such as wave properties, amplitude, frequency and loudness (dB)</w:t>
      </w:r>
    </w:p>
    <w:p w:rsidR="00000000" w:rsidRPr="00DB5570" w:rsidP="00DB5570">
      <w:pPr>
        <w:pStyle w:val="ListBullet2"/>
      </w:pPr>
      <w:r w:rsidRPr="00DB5570">
        <w:t>mechanical concepts, such as elasticit</w:t>
      </w:r>
      <w:r w:rsidRPr="00DB5570">
        <w:t>y, hardness, material strength, plasticity, permeability and dispersion</w:t>
      </w:r>
    </w:p>
    <w:p w:rsidR="00000000" w:rsidRPr="00DB5570" w:rsidP="00DB5570">
      <w:pPr>
        <w:pStyle w:val="ListBullet"/>
      </w:pPr>
      <w:r w:rsidRPr="00DB5570">
        <w:t>purpose of tests or procedures conducted</w:t>
      </w:r>
    </w:p>
    <w:p w:rsidR="00000000" w:rsidRPr="00DB5570" w:rsidP="00DB5570">
      <w:pPr>
        <w:pStyle w:val="ListBullet"/>
      </w:pPr>
      <w:r w:rsidRPr="00DB5570">
        <w:t>concepts of metrology, principles and concepts related to equipment and instrument operation, and test or procedure</w:t>
      </w:r>
    </w:p>
    <w:p w:rsidR="00000000" w:rsidRPr="00DB5570" w:rsidP="00DB5570">
      <w:pPr>
        <w:pStyle w:val="ListBullet"/>
      </w:pPr>
      <w:r w:rsidRPr="00DB5570">
        <w:t>function of key components of equipment/instrument and effects on the test of modifying equipment and instrument variables</w:t>
      </w:r>
    </w:p>
    <w:p w:rsidR="00000000" w:rsidRPr="00DB5570" w:rsidP="00DB5570">
      <w:pPr>
        <w:pStyle w:val="ListBullet"/>
      </w:pPr>
      <w:r w:rsidRPr="00DB5570">
        <w:t>sample preparation procedures</w:t>
      </w:r>
    </w:p>
    <w:p w:rsidR="00000000" w:rsidRPr="00DB5570" w:rsidP="00DB5570">
      <w:pPr>
        <w:pStyle w:val="ListBullet"/>
      </w:pPr>
      <w:r w:rsidRPr="00DB5570">
        <w:t>calibration and basic equipment and method troubleshooting procedures</w:t>
      </w:r>
    </w:p>
    <w:p w:rsidR="00000000" w:rsidRPr="00DB5570" w:rsidP="00DB5570">
      <w:pPr>
        <w:pStyle w:val="ListBullet"/>
      </w:pPr>
      <w:r w:rsidRPr="00DB5570">
        <w:t xml:space="preserve">workplace and legal traceability </w:t>
      </w:r>
      <w:r w:rsidRPr="00DB5570">
        <w:t>requirements</w:t>
      </w:r>
    </w:p>
    <w:p w:rsidR="00000000" w:rsidRPr="00DB5570" w:rsidP="00DB5570">
      <w:pPr>
        <w:pStyle w:val="ListBullet"/>
      </w:pPr>
      <w:r w:rsidRPr="00DB5570">
        <w:t>relevant hazards, work health and safety (WHS) and environment requirements.</w:t>
      </w:r>
    </w:p>
    <w:p w:rsidR="00000000" w:rsidRPr="00DB5570" w:rsidP="00DB5570">
      <w:pPr>
        <w:pStyle w:val="AllowPageBreak"/>
      </w:pPr>
    </w:p>
    <w:p w:rsidR="00000000" w:rsidRPr="00DB5570" w:rsidP="00DB5570">
      <w:pPr>
        <w:pStyle w:val="Heading1"/>
      </w:pPr>
      <w:bookmarkStart w:id="4" w:name="O_899466"/>
      <w:bookmarkEnd w:id="4"/>
      <w:r w:rsidRPr="00DB5570">
        <w:t>Assessment Conditions</w:t>
      </w:r>
    </w:p>
    <w:p w:rsidR="00000000" w:rsidRPr="00DB5570" w:rsidP="00DB5570">
      <w:pPr>
        <w:pStyle w:val="ListBullet"/>
      </w:pPr>
      <w:r w:rsidRPr="00DB5570">
        <w:t>Judgment of competence must be based on holistic assessment of the evidence. Assessment methods must confirm consistency of pe</w:t>
      </w:r>
      <w:r w:rsidRPr="00DB5570">
        <w:t xml:space="preserve">rformance over time, rather than a single assessment event. </w:t>
      </w:r>
    </w:p>
    <w:p w:rsidR="00000000" w:rsidRPr="00DB5570" w:rsidP="00DB5570">
      <w:pPr>
        <w:pStyle w:val="ListBullet"/>
      </w:pPr>
      <w:r w:rsidRPr="00DB5570">
        <w:t>This unit of competency is to be assessed in the workplace or a simulated workplace environment. A simulated workplace environment must reflect realistic operational workplace conditions that cov</w:t>
      </w:r>
      <w:r w:rsidRPr="00DB5570">
        <w:t xml:space="preserve">er all aspects of workplace performance, including the environment, task skills, task management skills, contingency management skills and job role environment skills.  </w:t>
      </w:r>
    </w:p>
    <w:p w:rsidR="00000000" w:rsidRPr="00DB5570" w:rsidP="00DB5570">
      <w:pPr>
        <w:pStyle w:val="ListBullet"/>
      </w:pPr>
      <w:r w:rsidRPr="00DB5570">
        <w:t xml:space="preserve">Foundation skills are integral to competent performance of the unit and should not be </w:t>
      </w:r>
      <w:r w:rsidRPr="00DB5570">
        <w:t xml:space="preserve">assessed separately. </w:t>
      </w:r>
    </w:p>
    <w:p w:rsidR="00000000" w:rsidRPr="00DB5570" w:rsidP="00DB5570">
      <w:pPr>
        <w:pStyle w:val="ListBullet"/>
      </w:pPr>
      <w:r w:rsidRPr="00DB5570">
        <w:t>Assessment processes and techniques must be appropriate to the language, literacy and numeracy requirements of the work being performed and the needs of the candidate.</w:t>
      </w:r>
    </w:p>
    <w:p w:rsidR="00000000" w:rsidRPr="00DB5570" w:rsidP="00DB5570">
      <w:pPr>
        <w:pStyle w:val="ListBullet"/>
      </w:pPr>
      <w:r w:rsidRPr="00DB5570">
        <w:t xml:space="preserve">Knowledge evidence may be collected concurrently with performance </w:t>
      </w:r>
      <w:r w:rsidRPr="00DB5570">
        <w:t>evidence or through an independent process, such as workbooks, written assessments or interviews (provided a record is kept in each case).</w:t>
      </w:r>
    </w:p>
    <w:p w:rsidR="00000000" w:rsidRPr="00DB5570" w:rsidP="00DB5570">
      <w:pPr>
        <w:pStyle w:val="ListBullet"/>
      </w:pPr>
      <w:r w:rsidRPr="00DB5570">
        <w:t xml:space="preserve">This unit of competency may be assessed with: </w:t>
      </w:r>
    </w:p>
    <w:p w:rsidR="00000000" w:rsidRPr="00DB5570" w:rsidP="00DB5570">
      <w:pPr>
        <w:pStyle w:val="ListBullet2"/>
      </w:pPr>
      <w:r w:rsidRPr="00DB5570">
        <w:t>MSL924001 Process and interpret data.</w:t>
      </w:r>
    </w:p>
    <w:p w:rsidR="00000000" w:rsidRPr="00DB5570" w:rsidP="00DB5570">
      <w:pPr>
        <w:pStyle w:val="ListBullet"/>
      </w:pPr>
      <w:r w:rsidRPr="00DB5570">
        <w:t xml:space="preserve">Holistic assessment methods include: </w:t>
      </w:r>
    </w:p>
    <w:p w:rsidR="00000000" w:rsidRPr="00DB5570" w:rsidP="00DB5570">
      <w:pPr>
        <w:pStyle w:val="ListBullet2"/>
      </w:pPr>
      <w:r w:rsidRPr="00DB5570">
        <w:t>review of test data and results obtained by the candidate over a period of time to check accuracy, consistency and timeliness of results</w:t>
      </w:r>
    </w:p>
    <w:p w:rsidR="00000000" w:rsidRPr="00DB5570" w:rsidP="00DB5570">
      <w:pPr>
        <w:pStyle w:val="ListBullet2"/>
      </w:pPr>
      <w:r w:rsidRPr="00DB5570">
        <w:t>review of workplace test records and documentation completed by the candidate</w:t>
      </w:r>
    </w:p>
    <w:p w:rsidR="00000000" w:rsidRPr="00DB5570" w:rsidP="00DB5570">
      <w:pPr>
        <w:pStyle w:val="ListBullet2"/>
      </w:pPr>
      <w:r w:rsidRPr="00DB5570">
        <w:t>fe</w:t>
      </w:r>
      <w:r w:rsidRPr="00DB5570">
        <w:t>edback from peers and supervisors</w:t>
      </w:r>
    </w:p>
    <w:p w:rsidR="00000000" w:rsidRPr="00DB5570" w:rsidP="00DB5570">
      <w:pPr>
        <w:pStyle w:val="ListBullet2"/>
      </w:pPr>
      <w:r w:rsidRPr="00DB5570">
        <w:t>observation of the candidate conducting sample preparation and a range of physical tests and procedures</w:t>
      </w:r>
    </w:p>
    <w:p w:rsidR="00000000" w:rsidRPr="00DB5570" w:rsidP="00DB5570">
      <w:pPr>
        <w:pStyle w:val="ListBullet2"/>
      </w:pPr>
      <w:r w:rsidRPr="00DB5570">
        <w:t>oral or written questioning of physical principles and concepts, test methods and workplace procedures.</w:t>
      </w:r>
    </w:p>
    <w:p w:rsidR="00000000" w:rsidRPr="00DB5570" w:rsidP="00DB5570">
      <w:pPr>
        <w:pStyle w:val="ListBullet"/>
      </w:pPr>
      <w:r w:rsidRPr="00DB5570">
        <w:t>Access is req</w:t>
      </w:r>
      <w:r w:rsidRPr="00DB5570">
        <w:t>uired to instruments, equipment, materials, workplace documentation, procedures and specifications associated with this unit, including, but not limited to:</w:t>
      </w:r>
    </w:p>
    <w:p w:rsidR="00000000" w:rsidRPr="00DB5570" w:rsidP="00DB5570">
      <w:pPr>
        <w:pStyle w:val="ListBullet2"/>
      </w:pPr>
      <w:r w:rsidRPr="00DB5570">
        <w:t>a standard laboratory equipped with appropriate sample preparation and test equipment/instruments,</w:t>
      </w:r>
      <w:r w:rsidRPr="00DB5570">
        <w:t xml:space="preserve"> standards and materials</w:t>
      </w:r>
    </w:p>
    <w:p w:rsidR="00000000" w:rsidRPr="00DB5570" w:rsidP="00DB5570">
      <w:pPr>
        <w:pStyle w:val="ListBullet2"/>
      </w:pPr>
      <w:r w:rsidRPr="00DB5570">
        <w:t>workplace procedures and standard methods</w:t>
      </w:r>
    </w:p>
    <w:p w:rsidR="00000000" w:rsidRPr="00DB5570" w:rsidP="00DB5570">
      <w:pPr>
        <w:pStyle w:val="ListBullet2"/>
      </w:pPr>
      <w:r w:rsidRPr="00DB5570">
        <w:t>records, including test and calibration results; equipment use, maintenance and servicing history, and faulty or unsafe equipment.</w:t>
      </w:r>
    </w:p>
    <w:p w:rsidR="00000000" w:rsidRPr="00DB5570" w:rsidP="00DB5570">
      <w:pPr>
        <w:pStyle w:val="ListBullet"/>
      </w:pPr>
      <w:r w:rsidRPr="00DB5570">
        <w:t>Assessors must satisfy the assessor competency requiremen</w:t>
      </w:r>
      <w:r w:rsidRPr="00DB5570">
        <w:t xml:space="preserve">ts that are in place at the time of the assessment as set by the VET regulator.  </w:t>
      </w:r>
    </w:p>
    <w:p w:rsidR="00000000" w:rsidRPr="00DB5570" w:rsidP="00DB5570">
      <w:pPr>
        <w:pStyle w:val="ListBullet"/>
      </w:pPr>
      <w:r w:rsidRPr="00DB5570">
        <w:t>The assessor must demonstrate both technical competence and currency.</w:t>
      </w:r>
    </w:p>
    <w:p w:rsidR="00000000" w:rsidRPr="00DB5570" w:rsidP="00DB5570">
      <w:pPr>
        <w:pStyle w:val="ListBullet"/>
      </w:pPr>
      <w:r w:rsidRPr="00DB5570">
        <w:t>Technical competence can be demonstrated through:</w:t>
      </w:r>
    </w:p>
    <w:p w:rsidR="00000000" w:rsidRPr="00DB5570" w:rsidP="00DB5570">
      <w:pPr>
        <w:pStyle w:val="ListBullet2"/>
      </w:pPr>
      <w:r w:rsidRPr="00DB5570">
        <w:t>relevant VET or other qualification/Statement of Atta</w:t>
      </w:r>
      <w:r w:rsidRPr="00DB5570">
        <w:t>inment AND/OR</w:t>
      </w:r>
    </w:p>
    <w:p w:rsidR="00000000" w:rsidRPr="00DB5570" w:rsidP="00DB5570">
      <w:pPr>
        <w:pStyle w:val="ListBullet2"/>
      </w:pPr>
      <w:r w:rsidRPr="00DB5570">
        <w:t>relevant workplace experience.</w:t>
      </w:r>
    </w:p>
    <w:p w:rsidR="00000000" w:rsidRPr="00DB5570" w:rsidP="00DB5570">
      <w:pPr>
        <w:pStyle w:val="ListBullet"/>
      </w:pPr>
      <w:r w:rsidRPr="00DB5570">
        <w:t>Currency can be demonstrated through:</w:t>
      </w:r>
    </w:p>
    <w:p w:rsidR="00000000" w:rsidRPr="00DB5570" w:rsidP="00DB5570">
      <w:pPr>
        <w:pStyle w:val="ListBullet2"/>
      </w:pPr>
      <w:r w:rsidRPr="00DB5570">
        <w:t>performing the competency being assessed as part of current employment OR</w:t>
      </w:r>
    </w:p>
    <w:p w:rsidR="00000000" w:rsidRPr="00DB5570" w:rsidP="00DB5570">
      <w:pPr>
        <w:pStyle w:val="ListBullet2"/>
      </w:pPr>
      <w:r w:rsidRPr="00DB5570">
        <w:t>having consulted with a laboratory about performing the competency being assessed within the last twelve months</w:t>
      </w:r>
    </w:p>
    <w:p w:rsidR="00000000" w:rsidRPr="00DB5570" w:rsidP="00DB5570">
      <w:pPr>
        <w:pStyle w:val="AllowPageBreak"/>
      </w:pPr>
    </w:p>
    <w:p w:rsidR="00000000" w:rsidRPr="00DB5570" w:rsidP="00DB5570">
      <w:pPr>
        <w:pStyle w:val="Heading1"/>
      </w:pPr>
      <w:bookmarkStart w:id="5" w:name="O_899464"/>
      <w:bookmarkEnd w:id="5"/>
      <w:r w:rsidRPr="00DB5570">
        <w:t>Links</w:t>
      </w:r>
    </w:p>
    <w:p w:rsidR="00000000" w:rsidRPr="00DB5570" w:rsidP="00DB5570">
      <w:pPr>
        <w:pStyle w:val="BodyText"/>
      </w:pPr>
      <w:r w:rsidRPr="00DB5570">
        <w:t>MSA Training Package Implementation Guides - http://mskills.org.au/training-packages/info/</w:t>
      </w:r>
    </w:p>
    <w:p w:rsidR="00000000" w:rsidRPr="00DB5570" w:rsidP="00DB5570"/>
    <w:sectPr w:rsidSect="00DB55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70" w:rsidRPr="0086130B" w:rsidP="00861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0B" w:rsidP="00DB5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30B" w:rsidP="00DB5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6130B" w:rsidP="00DB5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70" w:rsidRPr="0086130B" w:rsidP="008613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30B" w:rsidRPr="002D2AF8" w:rsidP="00DB5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MSL974005 Perform physical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6130B" w:rsidP="00DB5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ECB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9AE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B8B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570"/>
  </w:style>
  <w:style w:type="character" w:customStyle="1" w:styleId="Heading1Char">
    <w:name w:val="Heading 1 Char"/>
    <w:basedOn w:val="DefaultParagraphFont"/>
    <w:link w:val="Heading1"/>
    <w:rsid w:val="00DB5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5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5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5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55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5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5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5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5570"/>
    <w:rPr>
      <w:b/>
      <w:spacing w:val="0"/>
    </w:rPr>
  </w:style>
  <w:style w:type="paragraph" w:customStyle="1" w:styleId="SuperTitle">
    <w:name w:val="SuperTitle"/>
    <w:basedOn w:val="Title"/>
    <w:rsid w:val="00DB5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5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570"/>
    <w:rPr>
      <w:i/>
    </w:rPr>
  </w:style>
  <w:style w:type="paragraph" w:styleId="Caption">
    <w:name w:val="caption"/>
    <w:basedOn w:val="BodyText"/>
    <w:next w:val="Normal"/>
    <w:qFormat/>
    <w:rsid w:val="00DB5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570"/>
  </w:style>
  <w:style w:type="paragraph" w:styleId="TableofFigures">
    <w:name w:val="table of figures"/>
    <w:basedOn w:val="Normal"/>
    <w:next w:val="Normal"/>
    <w:semiHidden/>
    <w:rsid w:val="00DB5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570"/>
    <w:pPr>
      <w:numPr>
        <w:numId w:val="11"/>
      </w:numPr>
    </w:pPr>
  </w:style>
  <w:style w:type="character" w:customStyle="1" w:styleId="WingdingSymbols">
    <w:name w:val="Wingding Symbols"/>
    <w:rsid w:val="00DB5570"/>
    <w:rPr>
      <w:rFonts w:ascii="Wingdings" w:hAnsi="Wingdings"/>
    </w:rPr>
  </w:style>
  <w:style w:type="paragraph" w:customStyle="1" w:styleId="TableHeading">
    <w:name w:val="Table Heading"/>
    <w:basedOn w:val="HeadingBase"/>
    <w:rsid w:val="00DB5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570"/>
    <w:rPr>
      <w:color w:val="0033CC"/>
      <w:u w:val="none"/>
    </w:rPr>
  </w:style>
  <w:style w:type="paragraph" w:customStyle="1" w:styleId="BodyTextRight">
    <w:name w:val="Body Text Right"/>
    <w:basedOn w:val="BodyText"/>
    <w:rsid w:val="00DB5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5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570"/>
    <w:rPr>
      <w:sz w:val="32"/>
    </w:rPr>
  </w:style>
  <w:style w:type="paragraph" w:customStyle="1" w:styleId="HeadingProcedure">
    <w:name w:val="Heading Procedure"/>
    <w:basedOn w:val="HeadingBase"/>
    <w:next w:val="Normal"/>
    <w:rsid w:val="00DB5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570"/>
    <w:pPr>
      <w:spacing w:before="60" w:after="60"/>
    </w:pPr>
  </w:style>
  <w:style w:type="paragraph" w:styleId="ListContinue">
    <w:name w:val="List Continue"/>
    <w:basedOn w:val="List"/>
    <w:rsid w:val="00DB5570"/>
    <w:pPr>
      <w:ind w:firstLine="0"/>
    </w:pPr>
  </w:style>
  <w:style w:type="paragraph" w:customStyle="1" w:styleId="ListNote">
    <w:name w:val="List Note"/>
    <w:basedOn w:val="List"/>
    <w:rsid w:val="00DB5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570"/>
    <w:rPr>
      <w:rFonts w:ascii="Courier New" w:hAnsi="Courier New"/>
    </w:rPr>
  </w:style>
  <w:style w:type="paragraph" w:customStyle="1" w:styleId="NoteBullet">
    <w:name w:val="Note Bullet"/>
    <w:basedOn w:val="Note"/>
    <w:rsid w:val="00DB5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5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5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570"/>
    <w:rPr>
      <w:b/>
      <w:smallCaps/>
    </w:rPr>
  </w:style>
  <w:style w:type="paragraph" w:customStyle="1" w:styleId="TableListNumber">
    <w:name w:val="Table List Number"/>
    <w:basedOn w:val="ListNumber"/>
    <w:rsid w:val="00DB5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570"/>
    <w:pPr>
      <w:numPr>
        <w:numId w:val="9"/>
      </w:numPr>
    </w:pPr>
  </w:style>
  <w:style w:type="paragraph" w:customStyle="1" w:styleId="ListAlpha2">
    <w:name w:val="List Alpha 2"/>
    <w:basedOn w:val="List2"/>
    <w:rsid w:val="00DB5570"/>
    <w:pPr>
      <w:numPr>
        <w:numId w:val="8"/>
      </w:numPr>
    </w:pPr>
  </w:style>
  <w:style w:type="paragraph" w:styleId="List2">
    <w:name w:val="List 2"/>
    <w:basedOn w:val="BodyText"/>
    <w:rsid w:val="00DB5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57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5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5570"/>
    <w:pPr>
      <w:numPr>
        <w:numId w:val="4"/>
      </w:numPr>
    </w:pPr>
  </w:style>
  <w:style w:type="paragraph" w:styleId="ListContinue2">
    <w:name w:val="List Continue 2"/>
    <w:basedOn w:val="List2"/>
    <w:rsid w:val="00DB5570"/>
    <w:pPr>
      <w:ind w:firstLine="0"/>
    </w:pPr>
  </w:style>
  <w:style w:type="paragraph" w:styleId="ListContinue3">
    <w:name w:val="List Continue 3"/>
    <w:basedOn w:val="List3"/>
    <w:rsid w:val="00DB5570"/>
    <w:pPr>
      <w:ind w:left="1021" w:firstLine="0"/>
    </w:pPr>
  </w:style>
  <w:style w:type="paragraph" w:styleId="ListContinue4">
    <w:name w:val="List Continue 4"/>
    <w:basedOn w:val="List4"/>
    <w:rsid w:val="00DB5570"/>
    <w:pPr>
      <w:ind w:firstLine="0"/>
    </w:pPr>
  </w:style>
  <w:style w:type="paragraph" w:styleId="ListContinue5">
    <w:name w:val="List Continue 5"/>
    <w:basedOn w:val="List5"/>
    <w:rsid w:val="00DB5570"/>
    <w:pPr>
      <w:ind w:firstLine="0"/>
    </w:pPr>
  </w:style>
  <w:style w:type="paragraph" w:styleId="ListNumber3">
    <w:name w:val="List Number 3"/>
    <w:basedOn w:val="List3"/>
    <w:rsid w:val="00DB5570"/>
    <w:pPr>
      <w:numPr>
        <w:numId w:val="5"/>
      </w:numPr>
    </w:pPr>
  </w:style>
  <w:style w:type="paragraph" w:styleId="ListNumber4">
    <w:name w:val="List Number 4"/>
    <w:basedOn w:val="List4"/>
    <w:rsid w:val="00DB5570"/>
    <w:pPr>
      <w:numPr>
        <w:numId w:val="6"/>
      </w:numPr>
    </w:pPr>
  </w:style>
  <w:style w:type="paragraph" w:styleId="ListNumber5">
    <w:name w:val="List Number 5"/>
    <w:basedOn w:val="List5"/>
    <w:rsid w:val="00DB5570"/>
    <w:pPr>
      <w:numPr>
        <w:numId w:val="7"/>
      </w:numPr>
    </w:pPr>
  </w:style>
  <w:style w:type="paragraph" w:styleId="BlockText">
    <w:name w:val="Block Text"/>
    <w:basedOn w:val="Normal"/>
    <w:rsid w:val="00DB5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570"/>
    <w:rPr>
      <w:sz w:val="16"/>
      <w:vertAlign w:val="superscript"/>
    </w:rPr>
  </w:style>
  <w:style w:type="character" w:customStyle="1" w:styleId="Symbols">
    <w:name w:val="Symbols"/>
    <w:basedOn w:val="DefaultParagraphFont"/>
    <w:rsid w:val="00DB5570"/>
    <w:rPr>
      <w:rFonts w:ascii="Symbol" w:hAnsi="Symbol"/>
    </w:rPr>
  </w:style>
  <w:style w:type="character" w:customStyle="1" w:styleId="MenuOptions">
    <w:name w:val="Menu Options"/>
    <w:basedOn w:val="DefaultParagraphFont"/>
    <w:rsid w:val="00DB5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570"/>
    <w:rPr>
      <w:b/>
    </w:rPr>
  </w:style>
  <w:style w:type="character" w:customStyle="1" w:styleId="Underlined">
    <w:name w:val="Underlined"/>
    <w:basedOn w:val="DefaultParagraphFont"/>
    <w:rsid w:val="00DB5570"/>
    <w:rPr>
      <w:u w:val="single"/>
    </w:rPr>
  </w:style>
  <w:style w:type="paragraph" w:customStyle="1" w:styleId="TableBodyTextRight">
    <w:name w:val="Table Body Text Right"/>
    <w:basedOn w:val="TableBodyText"/>
    <w:rsid w:val="00DB5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570"/>
    <w:rPr>
      <w:sz w:val="18"/>
    </w:rPr>
  </w:style>
  <w:style w:type="paragraph" w:customStyle="1" w:styleId="BodySmallRight">
    <w:name w:val="Body Small Right"/>
    <w:basedOn w:val="BodyTextRight"/>
    <w:rsid w:val="00DB5570"/>
    <w:rPr>
      <w:sz w:val="18"/>
      <w:szCs w:val="18"/>
    </w:rPr>
  </w:style>
  <w:style w:type="paragraph" w:customStyle="1" w:styleId="MarginEdition">
    <w:name w:val="Margin Edition"/>
    <w:basedOn w:val="MarginNote"/>
    <w:rsid w:val="00DB5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570"/>
    <w:rPr>
      <w:sz w:val="2"/>
      <w:szCs w:val="2"/>
    </w:rPr>
  </w:style>
  <w:style w:type="character" w:customStyle="1" w:styleId="Small">
    <w:name w:val="Small"/>
    <w:basedOn w:val="DefaultParagraphFont"/>
    <w:rsid w:val="00DB5570"/>
    <w:rPr>
      <w:sz w:val="16"/>
    </w:rPr>
  </w:style>
  <w:style w:type="paragraph" w:customStyle="1" w:styleId="WideTable">
    <w:name w:val="Wide Table"/>
    <w:basedOn w:val="Normal"/>
    <w:rsid w:val="00DB5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570"/>
  </w:style>
  <w:style w:type="paragraph" w:styleId="Quote">
    <w:name w:val="Quote"/>
    <w:basedOn w:val="Heading1"/>
    <w:link w:val="QuoteChar"/>
    <w:qFormat/>
    <w:rsid w:val="00DB5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570"/>
    <w:pPr>
      <w:pageBreakBefore/>
    </w:pPr>
  </w:style>
  <w:style w:type="paragraph" w:customStyle="1" w:styleId="Border">
    <w:name w:val="Border"/>
    <w:basedOn w:val="Normal"/>
    <w:qFormat/>
    <w:rsid w:val="00DB5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570"/>
    <w:rPr>
      <w:u w:val="single"/>
    </w:rPr>
  </w:style>
  <w:style w:type="character" w:customStyle="1" w:styleId="BoldandItalics">
    <w:name w:val="Bold and Italics"/>
    <w:qFormat/>
    <w:rsid w:val="00DB5570"/>
    <w:rPr>
      <w:b/>
      <w:i/>
      <w:u w:val="none"/>
    </w:rPr>
  </w:style>
  <w:style w:type="paragraph" w:styleId="BalloonText">
    <w:name w:val="Balloon Text"/>
    <w:basedOn w:val="Normal"/>
    <w:link w:val="BalloonTextChar"/>
    <w:rsid w:val="00DB5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5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5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5257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MSL974005 Perform physical tests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2016-06-22T08:51:00Z</dcterms:created>
  <dcterms:modified xsi:type="dcterms:W3CDTF">2016-06-22T08:51:00Z</dcterms:modified>
</cp:coreProperties>
</file>