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7596" w:rsidP="00E375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MSL974004 Perform food tests</w:t>
      </w:r>
      <w:r>
        <w:fldChar w:fldCharType="end"/>
      </w:r>
    </w:p>
    <w:p w:rsidR="00E37596" w:rsidP="00E37596">
      <w:pPr>
        <w:pStyle w:val="Version"/>
        <w:sectPr w:rsidSect="000326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2679" w:rsidP="00032679">
      <w:pPr>
        <w:pStyle w:val="SuperHeading"/>
      </w:pPr>
      <w:r w:rsidRPr="00032679">
        <w:t>MSL974004 Perform food tests</w:t>
      </w:r>
    </w:p>
    <w:p w:rsidR="00000000" w:rsidRPr="00032679" w:rsidP="00032679">
      <w:pPr>
        <w:pStyle w:val="Heading1"/>
      </w:pPr>
      <w:bookmarkStart w:id="1" w:name="O_899450"/>
      <w:bookmarkEnd w:id="1"/>
      <w:r w:rsidRPr="00032679">
        <w:t>Modification History</w:t>
      </w:r>
    </w:p>
    <w:p w:rsidR="00000000" w:rsidRPr="00032679" w:rsidP="00E37596">
      <w:pPr>
        <w:pStyle w:val="BodyText"/>
      </w:pPr>
      <w:r w:rsidRPr="00032679">
        <w:t xml:space="preserve">Release 1. Supersedes and is equivalent to MSL974004A Perform food tests  </w:t>
      </w:r>
    </w:p>
    <w:p w:rsidR="00000000" w:rsidRPr="00032679" w:rsidP="00032679">
      <w:pPr>
        <w:pStyle w:val="Heading1"/>
      </w:pPr>
      <w:bookmarkStart w:id="2" w:name="O_899458"/>
      <w:bookmarkEnd w:id="2"/>
      <w:r w:rsidRPr="00032679">
        <w:t>Application</w:t>
      </w:r>
    </w:p>
    <w:p w:rsidR="00000000" w:rsidRPr="00032679" w:rsidP="00E37596">
      <w:pPr>
        <w:pStyle w:val="BodyText"/>
      </w:pPr>
      <w:r w:rsidRPr="00032679">
        <w:t>This unit of competency covers the ability to interpret food test requirements, prepare samples, conduct pre-use and calibration ch</w:t>
      </w:r>
      <w:r w:rsidRPr="00032679">
        <w:t xml:space="preserve">ecks on equipment, and perform routine testing of raw food materials, in-process materials and final products. These tests will involve several measurement steps. The unit includes data processing and some interpretation of results and tracking of obvious </w:t>
      </w:r>
      <w:r w:rsidRPr="00032679">
        <w:t>test malfunctions where the procedure is standardised. However, personnel are not required to analyse data, optimise tests/procedures for specific samples or troubleshoot equipment problems where the solution is not apparent.</w:t>
      </w:r>
    </w:p>
    <w:p w:rsidR="00000000" w:rsidRPr="00032679" w:rsidP="00E37596">
      <w:pPr>
        <w:pStyle w:val="BodyText"/>
      </w:pPr>
      <w:r w:rsidRPr="00032679">
        <w:t>This unit of competency is ap</w:t>
      </w:r>
      <w:r w:rsidRPr="00032679">
        <w:t>plicable to laboratory or technical assistants and instrument operators working in the food and beverage processing industry sectors.</w:t>
      </w:r>
    </w:p>
    <w:p w:rsidR="00000000" w:rsidRPr="00032679" w:rsidP="00E37596">
      <w:pPr>
        <w:pStyle w:val="BodyText"/>
      </w:pPr>
      <w:r w:rsidRPr="00032679">
        <w:t>While no specific licensing or certification requirements apply to this unit at the time of publication, laboratory opera</w:t>
      </w:r>
      <w:r w:rsidRPr="00032679">
        <w:t>tions are governed by relevant legislation, regulations and/or external accreditation requirements. Local requirements should be checked.</w:t>
      </w:r>
    </w:p>
    <w:p w:rsidR="00000000" w:rsidRPr="00032679" w:rsidP="00032679">
      <w:pPr>
        <w:pStyle w:val="Heading1"/>
      </w:pPr>
      <w:bookmarkStart w:id="3" w:name="O_899457"/>
      <w:bookmarkEnd w:id="3"/>
      <w:r w:rsidRPr="00032679">
        <w:t>Pre-requisite Unit</w:t>
      </w:r>
    </w:p>
    <w:p w:rsidR="00000000" w:rsidRPr="00032679" w:rsidP="00E37596">
      <w:pPr>
        <w:pStyle w:val="BodyText"/>
      </w:pPr>
      <w:r w:rsidRPr="00032679">
        <w:t>Nil</w:t>
      </w:r>
    </w:p>
    <w:p w:rsidR="00000000" w:rsidRPr="00032679" w:rsidP="00032679">
      <w:pPr>
        <w:pStyle w:val="Heading1"/>
      </w:pPr>
      <w:bookmarkStart w:id="4" w:name="O_899456"/>
      <w:bookmarkEnd w:id="4"/>
      <w:r w:rsidRPr="00032679">
        <w:t>Competency Field</w:t>
      </w:r>
    </w:p>
    <w:p w:rsidR="00000000" w:rsidRPr="00032679" w:rsidP="00E37596">
      <w:pPr>
        <w:pStyle w:val="BodyText"/>
      </w:pPr>
      <w:r w:rsidRPr="00032679">
        <w:t>Testing</w:t>
      </w:r>
    </w:p>
    <w:p w:rsidR="00000000" w:rsidRPr="00032679" w:rsidP="00032679">
      <w:pPr>
        <w:pStyle w:val="Heading1"/>
      </w:pPr>
      <w:bookmarkStart w:id="5" w:name="O_899455"/>
      <w:bookmarkEnd w:id="5"/>
      <w:r w:rsidRPr="00032679">
        <w:t>Unit Sector</w:t>
      </w:r>
    </w:p>
    <w:p w:rsidR="00000000" w:rsidRPr="00032679" w:rsidP="00032679">
      <w:pPr>
        <w:pStyle w:val="Heading1"/>
      </w:pPr>
      <w:bookmarkStart w:id="6" w:name="O_899454"/>
      <w:bookmarkEnd w:id="6"/>
      <w:r w:rsidRPr="000326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Performance criteria describe the performance needed to demonstrate achievement of the element.</w:t>
            </w: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79" w:rsidP="00032679">
            <w:pPr>
              <w:pStyle w:val="BodyText"/>
            </w:pPr>
            <w:r w:rsidRPr="0003267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rPr>
                <w:rStyle w:val="SpecialBold"/>
              </w:rPr>
              <w:t>Interpret and schedule test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Review test request to identify samples to be tested, test method and equipment/instruments involved</w:t>
            </w: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 xml:space="preserve">Identify hazards and workplace controls associated with </w:t>
            </w:r>
            <w:r w:rsidRPr="00032679">
              <w:t>the sample, preparation/test methods, reagents and/or equipment</w:t>
            </w: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Plan parallel work sequences to optimise throughput of multiple sets of samples</w:t>
            </w: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79" w:rsidP="00032679">
            <w:pPr>
              <w:pStyle w:val="BodyText"/>
            </w:pPr>
            <w:r w:rsidRPr="0003267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rPr>
                <w:rStyle w:val="SpecialBold"/>
              </w:rPr>
              <w:t>Receive and prepare food samples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Log samples using standard operating procedures (SOPs)</w:t>
            </w: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Record sample description, compare with specification and note and report discrepancies</w:t>
            </w: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Prepare samples and standards in accordance with food testing requirements</w:t>
            </w: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Ensure traceability of samples from receipt to reporting of results</w:t>
            </w: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79" w:rsidP="00032679">
            <w:pPr>
              <w:pStyle w:val="BodyText"/>
            </w:pPr>
            <w:r w:rsidRPr="0003267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rPr>
                <w:rStyle w:val="SpecialBold"/>
              </w:rPr>
              <w:t>Check equipment before use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Set up equipment/instruments in accordance with test method requirements</w:t>
            </w: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Perform pre-use and safety checks in accordance with relevant workplace and operating procedures</w:t>
            </w: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Identify faulty or unsafe components and equipment and report to appropriate personnel</w:t>
            </w: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Check equipment calibration using specified standards and procedures</w:t>
            </w: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Quarantine out-of-calibration equipment/instruments</w:t>
            </w: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Ensure reagents required for the test are available and meet quality requirements</w:t>
            </w: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79" w:rsidP="00032679">
            <w:pPr>
              <w:pStyle w:val="BodyText"/>
            </w:pPr>
            <w:r w:rsidRPr="0003267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rPr>
                <w:rStyle w:val="SpecialBold"/>
              </w:rPr>
              <w:t>Test samples to determine food components and characteristics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Operate equipment/instruments in accordance with test method requirements</w:t>
            </w: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Perform tests/procedures on all samples and standards in accordance with specified methods</w:t>
            </w: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Shut down equipment/instruments in accordance with operating procedures</w:t>
            </w: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79" w:rsidP="00032679">
            <w:pPr>
              <w:pStyle w:val="BodyText"/>
            </w:pPr>
            <w:r w:rsidRPr="00032679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rPr>
                <w:rStyle w:val="SpecialBold"/>
              </w:rPr>
              <w:t>Process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Record test data noting atypical observations</w:t>
            </w: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Construct calibration graphs and compute results for all samples from these graphs</w:t>
            </w: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Ensure calculated values are consistent with reference standards and expectations</w:t>
            </w: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Estimate and document uncertainty of measurement in accordance with workplace procedures</w:t>
            </w: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Record and report results in accordance with workplace procedures</w:t>
            </w: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Interpret trends in data and/or results and report out-of-specification or atypical res</w:t>
            </w:r>
            <w:r w:rsidRPr="00032679">
              <w:t>ults promptly to appropriate personnel</w:t>
            </w: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5.7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Determine if basic procedure or equipment problems have led to atypical data or results</w:t>
            </w: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79" w:rsidP="00032679">
            <w:pPr>
              <w:pStyle w:val="BodyText"/>
            </w:pPr>
            <w:r w:rsidRPr="00032679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Use established safe work practices and personal protective equipment (PPE) to ensure personal safety and that of other laboratory personnel</w:t>
            </w: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Minimise the generation of wastes and environmental impacts</w:t>
            </w: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Ensure the safe collection of laboratory and hazardous waste for subsequent disposal</w:t>
            </w: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Care for and store equipment and reagents as required</w:t>
            </w: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79" w:rsidP="00032679">
            <w:pPr>
              <w:pStyle w:val="BodyText"/>
            </w:pPr>
            <w:r w:rsidRPr="00032679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rPr>
                <w:rStyle w:val="SpecialBold"/>
              </w:rPr>
              <w:t>Maintain laboratory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Enter approved data into laboratory information management system (LIMS)</w:t>
            </w: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Maintain confidentiality and security of workplace information and laboratory data</w:t>
            </w:r>
          </w:p>
        </w:tc>
      </w:tr>
      <w:tr w:rsidTr="00032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79" w:rsidP="00032679">
            <w:pPr>
              <w:pStyle w:val="BodyText"/>
            </w:pPr>
            <w:r w:rsidRPr="00032679">
              <w:t>Maintain equipment and calibration logs in accordance with workplace procedures</w:t>
            </w:r>
          </w:p>
        </w:tc>
      </w:tr>
    </w:tbl>
    <w:p w:rsidR="00000000" w:rsidRPr="00032679" w:rsidP="00032679">
      <w:pPr>
        <w:pStyle w:val="BodyText"/>
      </w:pPr>
    </w:p>
    <w:p w:rsidR="00000000" w:rsidRPr="00032679" w:rsidP="00032679">
      <w:pPr>
        <w:pStyle w:val="AllowPageBreak"/>
      </w:pPr>
    </w:p>
    <w:p w:rsidR="00000000" w:rsidRPr="00032679" w:rsidP="00032679">
      <w:pPr>
        <w:pStyle w:val="Heading1"/>
      </w:pPr>
      <w:bookmarkStart w:id="7" w:name="O_899453"/>
      <w:bookmarkEnd w:id="7"/>
      <w:r w:rsidRPr="00032679">
        <w:t>Foundation Skills</w:t>
      </w:r>
    </w:p>
    <w:p w:rsidR="00000000" w:rsidRPr="00032679" w:rsidP="00E37596">
      <w:pPr>
        <w:pStyle w:val="BodyText"/>
      </w:pPr>
      <w:r w:rsidRPr="00032679">
        <w:t>This section describes those language, literacy, numeracy and employment skills that are essential to performance.</w:t>
      </w:r>
    </w:p>
    <w:p w:rsidR="00000000" w:rsidRPr="00032679" w:rsidP="00E37596">
      <w:pPr>
        <w:pStyle w:val="BodyText"/>
      </w:pPr>
      <w:r w:rsidRPr="00032679">
        <w:t>Foundation skills essential to performance are explicit in the performance criteria of this unit of competency.</w:t>
      </w:r>
    </w:p>
    <w:p w:rsidR="00000000" w:rsidRPr="00032679" w:rsidP="00032679">
      <w:pPr>
        <w:pStyle w:val="Heading1"/>
      </w:pPr>
      <w:bookmarkStart w:id="8" w:name="O_899452"/>
      <w:bookmarkEnd w:id="8"/>
      <w:r w:rsidRPr="0003267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E375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t>This field allows for different work environments and conditions that may affect performance. Essential ope</w:t>
            </w:r>
            <w:r w:rsidRPr="00032679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E375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79" w:rsidP="00032679">
            <w:pPr>
              <w:pStyle w:val="BodyText"/>
            </w:pPr>
            <w:r w:rsidRPr="00032679">
              <w:t>Standards, code</w:t>
            </w:r>
            <w:r w:rsidRPr="00032679">
              <w:t>s, procedures and/or workplace requirements include the latest version of one or more of:</w:t>
            </w:r>
          </w:p>
          <w:p w:rsidR="00000000" w:rsidRPr="00032679" w:rsidP="00032679">
            <w:pPr>
              <w:pStyle w:val="ListBullet"/>
            </w:pPr>
            <w:r w:rsidRPr="00032679">
              <w:t>Australian and international standards covering the requirements for the competence of testing and calibration laboratories, laboratory safety and quality management</w:t>
            </w:r>
          </w:p>
          <w:p w:rsidR="00000000" w:rsidRPr="00032679" w:rsidP="00032679">
            <w:pPr>
              <w:pStyle w:val="ListBullet"/>
            </w:pPr>
            <w:r w:rsidRPr="00032679">
              <w:t>national work health and safety (WHS) standards and codes of practice, and national measurement regulations and guidelines</w:t>
            </w:r>
          </w:p>
          <w:p w:rsidR="00000000" w:rsidRPr="00032679" w:rsidP="00032679">
            <w:pPr>
              <w:pStyle w:val="ListBullet"/>
            </w:pPr>
            <w:r w:rsidRPr="00032679">
              <w:t>standard methods for determining food components and characteristics</w:t>
            </w:r>
          </w:p>
          <w:p w:rsidR="00000000" w:rsidRPr="00032679" w:rsidP="00032679">
            <w:pPr>
              <w:pStyle w:val="ListBullet"/>
            </w:pPr>
            <w:r w:rsidRPr="00032679">
              <w:t>specific codes, guidelines procedures and methods, such as:</w:t>
            </w:r>
          </w:p>
          <w:p w:rsidR="00000000" w:rsidRPr="00032679" w:rsidP="00032679">
            <w:pPr>
              <w:pStyle w:val="ListBullet2"/>
            </w:pPr>
            <w:r w:rsidRPr="00032679">
              <w:t>Australia New Zealand Food Standards (ANZFS) Code</w:t>
            </w:r>
          </w:p>
          <w:p w:rsidR="00000000" w:rsidRPr="00032679" w:rsidP="00032679">
            <w:pPr>
              <w:pStyle w:val="ListBullet2"/>
            </w:pPr>
            <w:r w:rsidRPr="00032679">
              <w:t>Royal Australian Chemical Institute (RACI) or American Association of Cereal Chemists (AACI) methods for colour, moisture, total ash, fats and proteins, nitrogen, fibre, microorganisms and viscosity</w:t>
            </w:r>
          </w:p>
          <w:p w:rsidR="00000000" w:rsidRPr="00032679" w:rsidP="00032679">
            <w:pPr>
              <w:pStyle w:val="ListBullet2"/>
            </w:pPr>
            <w:r w:rsidRPr="00032679">
              <w:t>Austral</w:t>
            </w:r>
            <w:r w:rsidRPr="00032679">
              <w:t>ian code of good manufacturing practice for medicinal products (GMP),and  principles of good laboratory practice (GLP)</w:t>
            </w:r>
          </w:p>
          <w:p w:rsidR="00000000" w:rsidRPr="00032679" w:rsidP="00032679">
            <w:pPr>
              <w:pStyle w:val="ListBullet"/>
            </w:pPr>
            <w:r w:rsidRPr="00032679">
              <w:t>workplace documents, such as standard operating procedures (SOPs); quality and equipment manuals; calibration and maintenance schedules;</w:t>
            </w:r>
            <w:r w:rsidRPr="00032679">
              <w:t xml:space="preserve"> material safety data sheets (MSDS) and safety procedures; material, production and product specifications; production and laboratory schedules; workplace recording and reporting procedures; and waste minimisation and safe disposal procedures</w:t>
            </w:r>
          </w:p>
          <w:p w:rsidR="00000000" w:rsidRPr="00032679" w:rsidP="00032679">
            <w:pPr>
              <w:pStyle w:val="ListBullet"/>
            </w:pPr>
            <w:r w:rsidRPr="00032679">
              <w:t>Australian Qu</w:t>
            </w:r>
            <w:r w:rsidRPr="00032679">
              <w:t>arantine and Inspection Service (AQIS) Export Control (Orders) Regulations and Import Guidelines</w:t>
            </w:r>
          </w:p>
          <w:p w:rsidR="00000000" w:rsidRPr="00032679" w:rsidP="00032679">
            <w:pPr>
              <w:pStyle w:val="ListBullet"/>
            </w:pPr>
            <w:r w:rsidRPr="00032679">
              <w:t>gene technology regulation</w:t>
            </w:r>
          </w:p>
          <w:p w:rsidR="00000000" w:rsidP="00032679">
            <w:pPr>
              <w:pStyle w:val="BodyText"/>
              <w:rPr>
                <w:lang w:val="en-NZ"/>
              </w:rPr>
            </w:pPr>
          </w:p>
        </w:tc>
      </w:tr>
      <w:tr w:rsidTr="00E375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rPr>
                <w:rStyle w:val="SpecialBold"/>
              </w:rPr>
              <w:t>Sample preparation processes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79" w:rsidP="00032679">
            <w:pPr>
              <w:pStyle w:val="BodyText"/>
            </w:pPr>
            <w:r w:rsidRPr="00032679">
              <w:t>Sample preparation processes include one or more of:</w:t>
            </w:r>
          </w:p>
          <w:p w:rsidR="00000000" w:rsidRPr="00032679" w:rsidP="00032679">
            <w:pPr>
              <w:pStyle w:val="ListBullet"/>
            </w:pPr>
            <w:r w:rsidRPr="00032679">
              <w:t>grinding and milling</w:t>
            </w:r>
          </w:p>
          <w:p w:rsidR="00000000" w:rsidRPr="00032679" w:rsidP="00032679">
            <w:pPr>
              <w:pStyle w:val="ListBullet"/>
            </w:pPr>
            <w:r w:rsidRPr="00032679">
              <w:t>preparation of discs</w:t>
            </w:r>
          </w:p>
          <w:p w:rsidR="00000000" w:rsidRPr="00032679" w:rsidP="00032679">
            <w:pPr>
              <w:pStyle w:val="ListBullet"/>
            </w:pPr>
            <w:r w:rsidRPr="00032679">
              <w:t>digestion, dissolving, extracting, refluxing and degassing</w:t>
            </w:r>
          </w:p>
          <w:p w:rsidR="00000000" w:rsidRPr="00032679" w:rsidP="00032679">
            <w:pPr>
              <w:pStyle w:val="ListBullet"/>
            </w:pPr>
            <w:r w:rsidRPr="00032679">
              <w:t>washing, drying, ashing and temperature equilibration</w:t>
            </w:r>
          </w:p>
          <w:p w:rsidR="00000000" w:rsidRPr="00032679" w:rsidP="00032679">
            <w:pPr>
              <w:pStyle w:val="ListBullet"/>
            </w:pPr>
            <w:r w:rsidRPr="00032679">
              <w:t>precipitation and centrifugation, filtration, flocculation and evaporation</w:t>
            </w:r>
          </w:p>
          <w:p w:rsidR="00000000" w:rsidRPr="00032679" w:rsidP="00032679">
            <w:pPr>
              <w:pStyle w:val="ListBullet"/>
            </w:pPr>
            <w:r w:rsidRPr="00032679">
              <w:t>culturing of selected microorganisms</w:t>
            </w:r>
          </w:p>
          <w:p w:rsidR="00000000" w:rsidP="00032679">
            <w:pPr>
              <w:pStyle w:val="BodyText"/>
              <w:rPr>
                <w:lang w:val="en-NZ"/>
              </w:rPr>
            </w:pPr>
          </w:p>
        </w:tc>
      </w:tr>
      <w:tr w:rsidTr="00E375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rPr>
                <w:rStyle w:val="SpecialBold"/>
              </w:rPr>
              <w:t xml:space="preserve">Food tests and procedures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79" w:rsidP="00032679">
            <w:pPr>
              <w:pStyle w:val="BodyText"/>
            </w:pPr>
            <w:r w:rsidRPr="00032679">
              <w:t>Fo</w:t>
            </w:r>
            <w:r w:rsidRPr="00032679">
              <w:t>od tests and procedures include one or more of:</w:t>
            </w:r>
          </w:p>
          <w:p w:rsidR="00000000" w:rsidRPr="00032679" w:rsidP="00032679">
            <w:pPr>
              <w:pStyle w:val="ListBullet"/>
            </w:pPr>
            <w:r w:rsidRPr="00032679">
              <w:t>sensory tests, such as appearance, taste, texture, colour and odour of foods, and browning (sugar content)</w:t>
            </w:r>
          </w:p>
          <w:p w:rsidR="00000000" w:rsidRPr="00032679" w:rsidP="00032679">
            <w:pPr>
              <w:pStyle w:val="ListBullet"/>
            </w:pPr>
            <w:r w:rsidRPr="00032679">
              <w:t>visual tests, such as detection of sediments and scorched particles, foreign matter, damage to packa</w:t>
            </w:r>
            <w:r w:rsidRPr="00032679">
              <w:t>ging and compatibility of packaging</w:t>
            </w:r>
          </w:p>
          <w:p w:rsidR="00000000" w:rsidRPr="00032679" w:rsidP="00032679">
            <w:pPr>
              <w:pStyle w:val="ListBullet"/>
            </w:pPr>
            <w:r w:rsidRPr="00032679">
              <w:t>physical/mechanical tests, such as:</w:t>
            </w:r>
          </w:p>
          <w:p w:rsidR="00000000" w:rsidRPr="00032679" w:rsidP="00032679">
            <w:pPr>
              <w:pStyle w:val="ListBullet2"/>
            </w:pPr>
            <w:r w:rsidRPr="00032679">
              <w:t>melting point, boiling point and freezing point</w:t>
            </w:r>
          </w:p>
          <w:p w:rsidR="00000000" w:rsidRPr="00032679" w:rsidP="00032679">
            <w:pPr>
              <w:pStyle w:val="ListBullet2"/>
            </w:pPr>
            <w:r w:rsidRPr="00032679">
              <w:t>mass, volume, density, specific gravity and particle size, and homogenisation</w:t>
            </w:r>
          </w:p>
          <w:p w:rsidR="00000000" w:rsidRPr="00032679" w:rsidP="00032679">
            <w:pPr>
              <w:pStyle w:val="ListBullet2"/>
            </w:pPr>
            <w:r w:rsidRPr="00032679">
              <w:t>rheology, viscosity and gel strength</w:t>
            </w:r>
          </w:p>
          <w:p w:rsidR="00000000" w:rsidRPr="00032679" w:rsidP="00032679">
            <w:pPr>
              <w:pStyle w:val="ListBullet2"/>
            </w:pPr>
            <w:r w:rsidRPr="00032679">
              <w:t xml:space="preserve">dispersability, </w:t>
            </w:r>
            <w:r>
              <w:t>‘</w:t>
            </w:r>
            <w:r w:rsidRPr="00032679">
              <w:t>wetability</w:t>
            </w:r>
            <w:r>
              <w:t>’</w:t>
            </w:r>
            <w:r w:rsidRPr="00032679">
              <w:t xml:space="preserve"> and </w:t>
            </w:r>
            <w:r>
              <w:t>‘</w:t>
            </w:r>
            <w:r w:rsidRPr="00032679">
              <w:t>whipability</w:t>
            </w:r>
            <w:r>
              <w:t>’</w:t>
            </w:r>
          </w:p>
          <w:p w:rsidR="00000000" w:rsidRPr="00032679" w:rsidP="00032679">
            <w:pPr>
              <w:pStyle w:val="ListBullet2"/>
            </w:pPr>
            <w:r w:rsidRPr="00032679">
              <w:t>elasticity, hardness, compressibility and strength</w:t>
            </w:r>
          </w:p>
          <w:p w:rsidR="00000000" w:rsidRPr="00032679" w:rsidP="00032679">
            <w:pPr>
              <w:pStyle w:val="ListBullet2"/>
            </w:pPr>
            <w:r w:rsidRPr="00032679">
              <w:t>starch quality</w:t>
            </w:r>
          </w:p>
          <w:p w:rsidR="00000000" w:rsidRPr="00032679" w:rsidP="00032679">
            <w:pPr>
              <w:pStyle w:val="ListBullet"/>
            </w:pPr>
            <w:r w:rsidRPr="00032679">
              <w:t>chemical analysis, such as:</w:t>
            </w:r>
          </w:p>
          <w:p w:rsidR="00000000" w:rsidRPr="00032679" w:rsidP="00032679">
            <w:pPr>
              <w:pStyle w:val="ListBullet2"/>
            </w:pPr>
            <w:r w:rsidRPr="00032679">
              <w:t>pH, conductivity and moisture content</w:t>
            </w:r>
          </w:p>
          <w:p w:rsidR="00000000" w:rsidRPr="00032679" w:rsidP="00032679">
            <w:pPr>
              <w:pStyle w:val="ListBullet2"/>
            </w:pPr>
            <w:r w:rsidRPr="00032679">
              <w:t>solids, fats, proteins and carbohydrates</w:t>
            </w:r>
          </w:p>
          <w:p w:rsidR="00000000" w:rsidRPr="00032679" w:rsidP="00032679">
            <w:pPr>
              <w:pStyle w:val="ListBullet2"/>
            </w:pPr>
            <w:r w:rsidRPr="00032679">
              <w:t>ash analysis and salt analysis</w:t>
            </w:r>
          </w:p>
          <w:p w:rsidR="00000000" w:rsidRPr="00032679" w:rsidP="00032679">
            <w:pPr>
              <w:pStyle w:val="ListBullet2"/>
            </w:pPr>
            <w:r w:rsidRPr="00032679">
              <w:t>tit</w:t>
            </w:r>
            <w:r w:rsidRPr="00032679">
              <w:t>ratable acids, iodine values and peroxide values</w:t>
            </w:r>
          </w:p>
          <w:p w:rsidR="00000000" w:rsidRPr="00032679" w:rsidP="00032679">
            <w:pPr>
              <w:pStyle w:val="ListBullet2"/>
            </w:pPr>
            <w:r w:rsidRPr="00032679">
              <w:t>enzyme activity</w:t>
            </w:r>
          </w:p>
          <w:p w:rsidR="00000000" w:rsidRPr="00032679" w:rsidP="00032679">
            <w:pPr>
              <w:pStyle w:val="ListBullet2"/>
            </w:pPr>
            <w:r w:rsidRPr="00032679">
              <w:t>specific ions and active ingredients</w:t>
            </w:r>
          </w:p>
          <w:p w:rsidR="00000000" w:rsidRPr="00032679" w:rsidP="00032679">
            <w:pPr>
              <w:pStyle w:val="ListBullet"/>
            </w:pPr>
            <w:r w:rsidRPr="00032679">
              <w:t>microbiological tests and procedures, such as:</w:t>
            </w:r>
          </w:p>
          <w:p w:rsidR="00000000" w:rsidRPr="00032679" w:rsidP="00032679">
            <w:pPr>
              <w:pStyle w:val="ListBullet2"/>
            </w:pPr>
            <w:r w:rsidRPr="00032679">
              <w:t>isolation, detection, classification to genera and some species or microorganisms</w:t>
            </w:r>
          </w:p>
          <w:p w:rsidR="00000000" w:rsidRPr="00032679" w:rsidP="00032679">
            <w:pPr>
              <w:pStyle w:val="ListBullet2"/>
            </w:pPr>
            <w:r w:rsidRPr="00032679">
              <w:t>enumeration and nomenclature of desirable/non-desirable microorganisms</w:t>
            </w:r>
          </w:p>
          <w:p w:rsidR="00000000" w:rsidRPr="00032679" w:rsidP="00032679">
            <w:pPr>
              <w:pStyle w:val="ListBullet2"/>
            </w:pPr>
            <w:r w:rsidRPr="00032679">
              <w:t>propagation and maintenance of yeast, bacteria and cultures used in food processing</w:t>
            </w:r>
          </w:p>
          <w:p w:rsidR="00000000" w:rsidRPr="00032679" w:rsidP="00032679">
            <w:pPr>
              <w:pStyle w:val="ListBullet2"/>
            </w:pPr>
            <w:r w:rsidRPr="00032679">
              <w:t>measurement of spoilage and contamination</w:t>
            </w:r>
          </w:p>
          <w:p w:rsidR="00000000" w:rsidRPr="00032679" w:rsidP="00032679">
            <w:pPr>
              <w:pStyle w:val="ListBullet2"/>
            </w:pPr>
            <w:r w:rsidRPr="00032679">
              <w:t>sterility, hygiene and sanitation checks</w:t>
            </w:r>
          </w:p>
          <w:p w:rsidR="00000000" w:rsidRPr="00032679" w:rsidP="00032679">
            <w:pPr>
              <w:pStyle w:val="ListBullet"/>
            </w:pPr>
            <w:r w:rsidRPr="00032679">
              <w:t>optical/spectrome</w:t>
            </w:r>
            <w:r w:rsidRPr="00032679">
              <w:t>tric tests, such as ultraviolet-visible (UV-VIS), refractive index and optical rotation</w:t>
            </w:r>
          </w:p>
          <w:p w:rsidR="00000000" w:rsidRPr="00032679" w:rsidP="00032679">
            <w:pPr>
              <w:pStyle w:val="ListBullet"/>
            </w:pPr>
            <w:r w:rsidRPr="00032679">
              <w:t>thermal tests, such as calorific values, stability of products and effectiveness of heat treatments</w:t>
            </w:r>
          </w:p>
          <w:p w:rsidR="00000000" w:rsidP="00032679">
            <w:pPr>
              <w:pStyle w:val="BodyText"/>
              <w:rPr>
                <w:lang w:val="en-NZ"/>
              </w:rPr>
            </w:pPr>
          </w:p>
        </w:tc>
      </w:tr>
      <w:tr w:rsidTr="00E375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rPr>
                <w:rStyle w:val="SpecialBold"/>
              </w:rPr>
              <w:t xml:space="preserve">Tests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79" w:rsidP="00032679">
            <w:pPr>
              <w:pStyle w:val="BodyText"/>
            </w:pPr>
            <w:r w:rsidRPr="00032679">
              <w:t>Tests include one or more methods for:</w:t>
            </w:r>
          </w:p>
          <w:p w:rsidR="00000000" w:rsidRPr="00032679" w:rsidP="00032679">
            <w:pPr>
              <w:pStyle w:val="ListBullet"/>
            </w:pPr>
            <w:r w:rsidRPr="00032679">
              <w:t>control of starting materials, in-process materials and finished products</w:t>
            </w:r>
          </w:p>
          <w:p w:rsidR="00000000" w:rsidRPr="00032679" w:rsidP="00032679">
            <w:pPr>
              <w:pStyle w:val="ListBullet"/>
            </w:pPr>
            <w:r w:rsidRPr="00032679">
              <w:t>health monitoring</w:t>
            </w:r>
          </w:p>
          <w:p w:rsidR="00000000" w:rsidRPr="00032679" w:rsidP="00032679">
            <w:pPr>
              <w:pStyle w:val="ListBullet"/>
            </w:pPr>
            <w:r w:rsidRPr="00032679">
              <w:t>basic troubleshooting of production processes</w:t>
            </w:r>
          </w:p>
          <w:p w:rsidR="00000000" w:rsidP="00032679">
            <w:pPr>
              <w:pStyle w:val="BodyText"/>
              <w:rPr>
                <w:lang w:val="en-NZ"/>
              </w:rPr>
            </w:pPr>
          </w:p>
        </w:tc>
      </w:tr>
      <w:tr w:rsidTr="00E375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rPr>
                <w:rStyle w:val="SpecialBold"/>
              </w:rPr>
              <w:t>Safe work practices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79" w:rsidP="00032679">
            <w:pPr>
              <w:pStyle w:val="BodyText"/>
            </w:pPr>
            <w:r w:rsidRPr="00032679">
              <w:t>Safe work practices include:</w:t>
            </w:r>
          </w:p>
          <w:p w:rsidR="00000000" w:rsidRPr="00032679" w:rsidP="00032679">
            <w:pPr>
              <w:pStyle w:val="ListBullet"/>
            </w:pPr>
            <w:r w:rsidRPr="00032679">
              <w:t>ensuring access to service shut-off points</w:t>
            </w:r>
          </w:p>
          <w:p w:rsidR="00000000" w:rsidRPr="00032679" w:rsidP="00032679">
            <w:pPr>
              <w:pStyle w:val="ListBullet"/>
            </w:pPr>
            <w:r w:rsidRPr="00032679">
              <w:t>recognising and observi</w:t>
            </w:r>
            <w:r w:rsidRPr="00032679">
              <w:t>ng hazard warnings and safety signs</w:t>
            </w:r>
          </w:p>
          <w:p w:rsidR="00000000" w:rsidRPr="00032679" w:rsidP="00032679">
            <w:pPr>
              <w:pStyle w:val="ListBullet"/>
            </w:pPr>
            <w:r w:rsidRPr="00032679">
              <w:t>labelling of samples and hazardous materials</w:t>
            </w:r>
          </w:p>
          <w:p w:rsidR="00000000" w:rsidRPr="00032679" w:rsidP="00032679">
            <w:pPr>
              <w:pStyle w:val="ListBullet"/>
            </w:pPr>
            <w:r w:rsidRPr="00032679">
              <w:t>handling and storage for hazardous materials and equipment in accordance with labelling, MSDS and manufacturer instructions</w:t>
            </w:r>
          </w:p>
          <w:p w:rsidR="00000000" w:rsidRPr="00032679" w:rsidP="00032679">
            <w:pPr>
              <w:pStyle w:val="ListBullet"/>
            </w:pPr>
            <w:r w:rsidRPr="00032679">
              <w:t>identifying and reporting operating problems or equipment malfunctions</w:t>
            </w:r>
          </w:p>
          <w:p w:rsidR="00000000" w:rsidRPr="00032679" w:rsidP="00032679">
            <w:pPr>
              <w:pStyle w:val="ListBullet"/>
            </w:pPr>
            <w:r w:rsidRPr="00032679">
              <w:t>cleaning equipment and work areas regularly using workplace procedures</w:t>
            </w:r>
          </w:p>
          <w:p w:rsidR="00000000" w:rsidRPr="00032679" w:rsidP="00032679">
            <w:pPr>
              <w:pStyle w:val="ListBullet"/>
            </w:pPr>
            <w:r w:rsidRPr="00032679">
              <w:t>using PPE, such as hard hats, hearing protection, gloves, safety glasses, coveralls and safety boots</w:t>
            </w:r>
          </w:p>
          <w:p w:rsidR="00000000" w:rsidRPr="00032679" w:rsidP="00032679">
            <w:pPr>
              <w:pStyle w:val="ListBullet"/>
            </w:pPr>
            <w:r w:rsidRPr="00032679">
              <w:t>following est</w:t>
            </w:r>
            <w:r w:rsidRPr="00032679">
              <w:t>ablished manual handling procedures</w:t>
            </w:r>
          </w:p>
          <w:p w:rsidR="00000000" w:rsidRPr="00032679" w:rsidP="00032679">
            <w:pPr>
              <w:pStyle w:val="ListBullet"/>
            </w:pPr>
            <w:r w:rsidRPr="00032679">
              <w:t>reporting abnormal emissions, discharges and airborne contaminants, such as noise, light, solids, liquids, water/wastewater, gases, smoke, vapour, fumes, odour and particulates, to appropriate personnel</w:t>
            </w:r>
          </w:p>
          <w:p w:rsidR="00000000" w:rsidP="00032679">
            <w:pPr>
              <w:pStyle w:val="BodyText"/>
              <w:rPr>
                <w:lang w:val="en-NZ"/>
              </w:rPr>
            </w:pPr>
          </w:p>
        </w:tc>
      </w:tr>
      <w:tr w:rsidTr="00E375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679">
            <w:pPr>
              <w:pStyle w:val="BodyText"/>
              <w:rPr>
                <w:lang w:val="en-NZ"/>
              </w:rPr>
            </w:pPr>
            <w:r w:rsidRPr="00032679">
              <w:rPr>
                <w:rStyle w:val="SpecialBold"/>
              </w:rPr>
              <w:t>WHS and environ</w:t>
            </w:r>
            <w:r w:rsidRPr="00032679">
              <w:rPr>
                <w:rStyle w:val="SpecialBold"/>
              </w:rPr>
              <w:t xml:space="preserve">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679" w:rsidP="00032679">
            <w:pPr>
              <w:pStyle w:val="BodyText"/>
            </w:pPr>
            <w:r w:rsidRPr="00032679">
              <w:t>WHS and environmental management requirements include:</w:t>
            </w:r>
          </w:p>
          <w:p w:rsidR="00000000" w:rsidRPr="00032679" w:rsidP="00032679">
            <w:pPr>
              <w:pStyle w:val="BodyText"/>
            </w:pPr>
            <w:r w:rsidRPr="00032679">
              <w:rPr>
                <w:rStyle w:val="Symbols"/>
              </w:rPr>
              <w:t></w:t>
            </w:r>
            <w:r w:rsidRPr="00032679">
              <w:rPr>
                <w:rStyle w:val="Symbols"/>
              </w:rPr>
              <w:tab/>
            </w:r>
            <w:r w:rsidRPr="00032679">
              <w:t>complying with WHS and environmental management requirements at all times, which may be imposed through state/territory or federal legislation. These requirements must</w:t>
            </w:r>
            <w:r w:rsidRPr="00032679">
              <w:t xml:space="preserve"> not be compromised at any time</w:t>
            </w:r>
          </w:p>
          <w:p w:rsidR="00000000" w:rsidRPr="00032679" w:rsidP="00032679">
            <w:pPr>
              <w:pStyle w:val="BodyText"/>
            </w:pPr>
            <w:r w:rsidRPr="00032679">
              <w:rPr>
                <w:rStyle w:val="Symbols"/>
              </w:rPr>
              <w:t></w:t>
            </w:r>
            <w:r w:rsidRPr="00032679">
              <w:rPr>
                <w:rStyle w:val="Symbols"/>
              </w:rPr>
              <w:tab/>
            </w:r>
            <w:r w:rsidRPr="00032679">
              <w:t>applying standard precautions relating to the potentially hazardous nature of samples</w:t>
            </w:r>
          </w:p>
          <w:p w:rsidR="00000000" w:rsidRPr="00032679" w:rsidP="00032679">
            <w:pPr>
              <w:pStyle w:val="BodyText"/>
            </w:pPr>
            <w:r w:rsidRPr="00032679">
              <w:rPr>
                <w:rStyle w:val="Symbols"/>
              </w:rPr>
              <w:t></w:t>
            </w:r>
            <w:r w:rsidRPr="00032679">
              <w:rPr>
                <w:rStyle w:val="Symbols"/>
              </w:rPr>
              <w:tab/>
            </w:r>
            <w:r w:rsidRPr="00032679">
              <w:t>accessing and applying current industry understanding of infection control issued by the National Health and Medical Research Council (NHMRC) and State and Territory Departments of Health, where relevant</w:t>
            </w:r>
          </w:p>
        </w:tc>
      </w:tr>
    </w:tbl>
    <w:p w:rsidR="00000000" w:rsidRPr="00032679" w:rsidP="00032679">
      <w:pPr>
        <w:pStyle w:val="BodyText"/>
      </w:pPr>
    </w:p>
    <w:p w:rsidR="00000000" w:rsidRPr="00032679" w:rsidP="00032679">
      <w:pPr>
        <w:pStyle w:val="AllowPageBreak"/>
      </w:pPr>
    </w:p>
    <w:p w:rsidR="00000000" w:rsidRPr="00032679" w:rsidP="00032679">
      <w:pPr>
        <w:pStyle w:val="Heading1"/>
      </w:pPr>
      <w:bookmarkStart w:id="9" w:name="O_899451"/>
      <w:bookmarkEnd w:id="9"/>
      <w:r w:rsidRPr="00032679">
        <w:t>Unit Mapping Information</w:t>
      </w:r>
    </w:p>
    <w:p w:rsidR="00000000" w:rsidRPr="00032679" w:rsidP="00E37596">
      <w:pPr>
        <w:pStyle w:val="BodyText"/>
      </w:pPr>
      <w:r w:rsidRPr="00032679">
        <w:t xml:space="preserve">Release 1. Supersedes and is equivalent to MSL974004A Perform food tests  </w:t>
      </w:r>
    </w:p>
    <w:p w:rsidR="00000000" w:rsidRPr="00032679" w:rsidP="00032679">
      <w:pPr>
        <w:pStyle w:val="Heading1"/>
      </w:pPr>
      <w:bookmarkStart w:id="10" w:name="O_899444"/>
      <w:bookmarkEnd w:id="10"/>
      <w:r w:rsidRPr="00032679">
        <w:t>Links</w:t>
      </w:r>
    </w:p>
    <w:p w:rsidR="00000000" w:rsidRPr="00032679" w:rsidP="00E37596">
      <w:pPr>
        <w:pStyle w:val="BodyText"/>
      </w:pPr>
      <w:r w:rsidRPr="000326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955AB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032679" w:rsidP="00E37596">
      <w:pPr>
        <w:pStyle w:val="BodyText"/>
        <w:sectPr w:rsidSect="000326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2679" w:rsidP="00032679">
      <w:pPr>
        <w:pStyle w:val="SuperHeading"/>
      </w:pPr>
      <w:r w:rsidRPr="00032679">
        <w:t>Assessment Requirements for MSL974004 Perform food tests</w:t>
      </w:r>
    </w:p>
    <w:p w:rsidR="00000000" w:rsidRPr="00032679" w:rsidP="00032679">
      <w:pPr>
        <w:pStyle w:val="Heading1"/>
      </w:pPr>
      <w:bookmarkStart w:id="11" w:name="O_899446"/>
      <w:bookmarkEnd w:id="11"/>
      <w:r w:rsidRPr="00032679">
        <w:t>Modification History</w:t>
      </w:r>
    </w:p>
    <w:p w:rsidR="00000000" w:rsidRPr="00032679" w:rsidP="00E37596">
      <w:pPr>
        <w:pStyle w:val="BodyText"/>
      </w:pPr>
      <w:r w:rsidRPr="00032679">
        <w:t xml:space="preserve">Release 1. Supersedes and is equivalent to MSL974004A Perform food tests  </w:t>
      </w:r>
    </w:p>
    <w:p w:rsidR="00000000" w:rsidRPr="00032679" w:rsidP="00032679">
      <w:pPr>
        <w:pStyle w:val="Heading1"/>
      </w:pPr>
      <w:bookmarkStart w:id="12" w:name="O_899449"/>
      <w:bookmarkEnd w:id="12"/>
      <w:r w:rsidRPr="00032679">
        <w:t>Performance Evidence</w:t>
      </w:r>
    </w:p>
    <w:p w:rsidR="00000000" w:rsidRPr="00032679" w:rsidP="00E37596">
      <w:pPr>
        <w:pStyle w:val="BodyText"/>
      </w:pPr>
      <w:r w:rsidRPr="00032679">
        <w:t>Evi</w:t>
      </w:r>
      <w:r w:rsidRPr="00032679">
        <w:t>dence of competence in this unit must satisfy all of the requirements of the elements and performance criteria, and include demonstration of:</w:t>
      </w:r>
    </w:p>
    <w:p w:rsidR="00000000" w:rsidRPr="00032679" w:rsidP="00032679">
      <w:pPr>
        <w:pStyle w:val="ListBullet"/>
      </w:pPr>
      <w:r w:rsidRPr="00032679">
        <w:t>performing at least five (5) routine food tests or procedures involving several measurement steps</w:t>
      </w:r>
    </w:p>
    <w:p w:rsidR="00000000" w:rsidRPr="00032679" w:rsidP="00032679">
      <w:pPr>
        <w:pStyle w:val="ListBullet"/>
      </w:pPr>
      <w:r w:rsidRPr="00032679">
        <w:t>interpreting fo</w:t>
      </w:r>
      <w:r w:rsidRPr="00032679">
        <w:t>od testing methods and procedures accurately</w:t>
      </w:r>
    </w:p>
    <w:p w:rsidR="00000000" w:rsidRPr="00032679" w:rsidP="00032679">
      <w:pPr>
        <w:pStyle w:val="ListBullet"/>
      </w:pPr>
      <w:r w:rsidRPr="00032679">
        <w:t>preparing samples using at least three (3) different processes</w:t>
      </w:r>
    </w:p>
    <w:p w:rsidR="00000000" w:rsidRPr="00032679" w:rsidP="00032679">
      <w:pPr>
        <w:pStyle w:val="ListBullet"/>
      </w:pPr>
      <w:r w:rsidRPr="00032679">
        <w:t>maintaining and evaluating reagents</w:t>
      </w:r>
    </w:p>
    <w:p w:rsidR="00000000" w:rsidRPr="00032679" w:rsidP="00032679">
      <w:pPr>
        <w:pStyle w:val="ListBullet"/>
      </w:pPr>
      <w:r w:rsidRPr="00032679">
        <w:t>conducting pre-use and calibration checks on equipment, and quarantining out-of-calibration equipment and instruments</w:t>
      </w:r>
    </w:p>
    <w:p w:rsidR="00000000" w:rsidRPr="00032679" w:rsidP="00032679">
      <w:pPr>
        <w:pStyle w:val="ListBullet"/>
      </w:pPr>
      <w:r w:rsidRPr="00032679">
        <w:t>safely operating test equipment and instruments to workplace standards and manufacturer specification</w:t>
      </w:r>
    </w:p>
    <w:p w:rsidR="00000000" w:rsidRPr="00032679" w:rsidP="00032679">
      <w:pPr>
        <w:pStyle w:val="ListBullet"/>
      </w:pPr>
      <w:r w:rsidRPr="00032679">
        <w:t xml:space="preserve">processing data, interpreting gross </w:t>
      </w:r>
      <w:r w:rsidRPr="00032679">
        <w:t>features of data/results and making relevant conclusions</w:t>
      </w:r>
    </w:p>
    <w:p w:rsidR="00000000" w:rsidRPr="00032679" w:rsidP="00032679">
      <w:pPr>
        <w:pStyle w:val="ListBullet"/>
      </w:pPr>
      <w:r w:rsidRPr="00032679">
        <w:t>preparing calibration graphs and calculating results using appropriate equations, units, uncertainties and precision</w:t>
      </w:r>
    </w:p>
    <w:p w:rsidR="00000000" w:rsidRPr="00032679" w:rsidP="00032679">
      <w:pPr>
        <w:pStyle w:val="ListBullet"/>
      </w:pPr>
      <w:r w:rsidRPr="00032679">
        <w:t>identifying atypical results as either out-of-normal range or an artefact</w:t>
      </w:r>
    </w:p>
    <w:p w:rsidR="00000000" w:rsidRPr="00032679" w:rsidP="00032679">
      <w:pPr>
        <w:pStyle w:val="ListBullet"/>
      </w:pPr>
      <w:r w:rsidRPr="00032679">
        <w:t xml:space="preserve">tracing </w:t>
      </w:r>
      <w:r w:rsidRPr="00032679">
        <w:t>and sourcing obvious causes of an artefact, tracking obvious test malfunctions for standardised procedures, and troubleshooting basic equipment and methods</w:t>
      </w:r>
    </w:p>
    <w:p w:rsidR="00000000" w:rsidRPr="00032679" w:rsidP="00032679">
      <w:pPr>
        <w:pStyle w:val="ListBullet"/>
      </w:pPr>
      <w:r w:rsidRPr="00032679">
        <w:t>communicating problems to a supervisor or outside service technician</w:t>
      </w:r>
    </w:p>
    <w:p w:rsidR="00000000" w:rsidRPr="00032679" w:rsidP="00032679">
      <w:pPr>
        <w:pStyle w:val="ListBullet"/>
      </w:pPr>
      <w:r w:rsidRPr="00032679">
        <w:t>recording and communicating res</w:t>
      </w:r>
      <w:r w:rsidRPr="00032679">
        <w:t>ults in accordance with workplace procedures</w:t>
      </w:r>
    </w:p>
    <w:p w:rsidR="00000000" w:rsidRPr="00032679" w:rsidP="00032679">
      <w:pPr>
        <w:pStyle w:val="ListBullet"/>
      </w:pPr>
      <w:r w:rsidRPr="00032679">
        <w:t>maintaining security, integrity and traceability of samples, sub-samples, test data, results and documentation</w:t>
      </w:r>
    </w:p>
    <w:p w:rsidR="00000000" w:rsidRPr="00032679" w:rsidP="00032679">
      <w:pPr>
        <w:pStyle w:val="ListBullet"/>
      </w:pPr>
      <w:r w:rsidRPr="00032679">
        <w:t>following workplace safety procedures</w:t>
      </w:r>
    </w:p>
    <w:p w:rsidR="00000000" w:rsidRPr="00032679" w:rsidP="00032679">
      <w:pPr>
        <w:pStyle w:val="AllowPageBreak"/>
      </w:pPr>
    </w:p>
    <w:p w:rsidR="00000000" w:rsidRPr="00032679" w:rsidP="00032679">
      <w:pPr>
        <w:pStyle w:val="Heading1"/>
      </w:pPr>
      <w:bookmarkStart w:id="13" w:name="O_899448"/>
      <w:bookmarkEnd w:id="13"/>
      <w:r w:rsidRPr="00032679">
        <w:t>Knowledge Evidence</w:t>
      </w:r>
    </w:p>
    <w:p w:rsidR="00000000" w:rsidRPr="00032679" w:rsidP="00E37596">
      <w:pPr>
        <w:pStyle w:val="BodyText"/>
      </w:pPr>
      <w:r w:rsidRPr="00032679">
        <w:t>Must provide evidence that</w:t>
      </w:r>
      <w:r w:rsidRPr="00032679">
        <w:t xml:space="preserve"> demonstrates knowledge of:</w:t>
      </w:r>
    </w:p>
    <w:p w:rsidR="00000000" w:rsidRPr="00032679" w:rsidP="00032679">
      <w:pPr>
        <w:pStyle w:val="ListBullet"/>
      </w:pPr>
      <w:r w:rsidRPr="00032679">
        <w:t>principles and concepts underpinning the food tests or procedures performed, such as:</w:t>
      </w:r>
    </w:p>
    <w:p w:rsidR="00000000" w:rsidRPr="00032679" w:rsidP="00032679">
      <w:pPr>
        <w:pStyle w:val="ListBullet2"/>
      </w:pPr>
      <w:r w:rsidRPr="00032679">
        <w:t>ions, atoms, molecules, bonding, affinities and related properties</w:t>
      </w:r>
    </w:p>
    <w:p w:rsidR="00000000" w:rsidRPr="00032679" w:rsidP="00032679">
      <w:pPr>
        <w:pStyle w:val="ListBullet2"/>
      </w:pPr>
      <w:r w:rsidRPr="00032679">
        <w:t>chemical reactions (acid/base and complexiometric)</w:t>
      </w:r>
    </w:p>
    <w:p w:rsidR="00000000" w:rsidRPr="00032679" w:rsidP="00032679">
      <w:pPr>
        <w:pStyle w:val="ListBullet2"/>
      </w:pPr>
      <w:r w:rsidRPr="00032679">
        <w:t>structure and properties of proteins, lipids, carbohydrates, vitamins and minerals</w:t>
      </w:r>
    </w:p>
    <w:p w:rsidR="00000000" w:rsidRPr="00032679" w:rsidP="00032679">
      <w:pPr>
        <w:pStyle w:val="ListBullet2"/>
      </w:pPr>
      <w:r w:rsidRPr="00032679">
        <w:t>food additives, flavourings and essences</w:t>
      </w:r>
    </w:p>
    <w:p w:rsidR="00000000" w:rsidRPr="00032679" w:rsidP="00032679">
      <w:pPr>
        <w:pStyle w:val="ListBullet2"/>
      </w:pPr>
      <w:r w:rsidRPr="00032679">
        <w:t>nutrient value of major food groups</w:t>
      </w:r>
    </w:p>
    <w:p w:rsidR="00000000" w:rsidRPr="00032679" w:rsidP="00032679">
      <w:pPr>
        <w:pStyle w:val="ListBullet2"/>
      </w:pPr>
      <w:r w:rsidRPr="00032679">
        <w:t>interaction of water with food components</w:t>
      </w:r>
    </w:p>
    <w:p w:rsidR="00000000" w:rsidRPr="00032679" w:rsidP="00032679">
      <w:pPr>
        <w:pStyle w:val="ListBullet2"/>
      </w:pPr>
      <w:r w:rsidRPr="00032679">
        <w:t>microbiology, including incubation characteristics, se</w:t>
      </w:r>
      <w:r w:rsidRPr="00032679">
        <w:t>lective media, growth stages of bacterial cultures and reference organisms</w:t>
      </w:r>
    </w:p>
    <w:p w:rsidR="00000000" w:rsidRPr="00032679" w:rsidP="00032679">
      <w:pPr>
        <w:pStyle w:val="ListBullet2"/>
      </w:pPr>
      <w:r w:rsidRPr="00032679">
        <w:t>microbiology of organisms with public health significance</w:t>
      </w:r>
    </w:p>
    <w:p w:rsidR="00000000" w:rsidRPr="00032679" w:rsidP="00032679">
      <w:pPr>
        <w:pStyle w:val="ListBullet2"/>
      </w:pPr>
      <w:r w:rsidRPr="00032679">
        <w:t>chemical and microbial changes in food</w:t>
      </w:r>
    </w:p>
    <w:p w:rsidR="00000000" w:rsidRPr="00032679" w:rsidP="00032679">
      <w:pPr>
        <w:pStyle w:val="ListBullet2"/>
      </w:pPr>
      <w:r w:rsidRPr="00032679">
        <w:t>food preservation techniques</w:t>
      </w:r>
    </w:p>
    <w:p w:rsidR="00000000" w:rsidRPr="00032679" w:rsidP="00032679">
      <w:pPr>
        <w:pStyle w:val="ListBullet2"/>
      </w:pPr>
      <w:r w:rsidRPr="00032679">
        <w:t>fermentation process</w:t>
      </w:r>
    </w:p>
    <w:p w:rsidR="00000000" w:rsidRPr="00032679" w:rsidP="00032679">
      <w:pPr>
        <w:pStyle w:val="ListBullet2"/>
      </w:pPr>
      <w:r w:rsidRPr="00032679">
        <w:t>packaging and controlled atmospher</w:t>
      </w:r>
      <w:r w:rsidRPr="00032679">
        <w:t>e</w:t>
      </w:r>
    </w:p>
    <w:p w:rsidR="00000000" w:rsidRPr="00032679" w:rsidP="00032679">
      <w:pPr>
        <w:pStyle w:val="ListBullet2"/>
      </w:pPr>
      <w:r w:rsidRPr="00032679">
        <w:t>elastic properties of materials and hardness</w:t>
      </w:r>
    </w:p>
    <w:p w:rsidR="00000000" w:rsidRPr="00032679" w:rsidP="00032679">
      <w:pPr>
        <w:pStyle w:val="ListBullet2"/>
      </w:pPr>
      <w:r w:rsidRPr="00032679">
        <w:t>cohesive/adhesive forces, fluid flow and viscosity</w:t>
      </w:r>
    </w:p>
    <w:p w:rsidR="00000000" w:rsidRPr="00032679" w:rsidP="00032679">
      <w:pPr>
        <w:pStyle w:val="ListBullet2"/>
      </w:pPr>
      <w:r w:rsidRPr="00032679">
        <w:t>changes of state, energy content and enthalpy change</w:t>
      </w:r>
    </w:p>
    <w:p w:rsidR="00000000" w:rsidRPr="00032679" w:rsidP="00032679">
      <w:pPr>
        <w:pStyle w:val="ListBullet2"/>
      </w:pPr>
      <w:r w:rsidRPr="00032679">
        <w:t>electromagnetic spectrum and absorption, emission and refraction of light</w:t>
      </w:r>
    </w:p>
    <w:p w:rsidR="00000000" w:rsidRPr="00032679" w:rsidP="00032679">
      <w:pPr>
        <w:pStyle w:val="ListBullet2"/>
      </w:pPr>
      <w:r w:rsidRPr="00032679">
        <w:t>quality control program for raw</w:t>
      </w:r>
      <w:r w:rsidRPr="00032679">
        <w:t xml:space="preserve"> materials, process control and finished product inspection</w:t>
      </w:r>
    </w:p>
    <w:p w:rsidR="00000000" w:rsidRPr="00032679" w:rsidP="00032679">
      <w:pPr>
        <w:pStyle w:val="ListBullet2"/>
      </w:pPr>
      <w:r w:rsidRPr="00032679">
        <w:t>genetically modified foods</w:t>
      </w:r>
    </w:p>
    <w:p w:rsidR="00000000" w:rsidRPr="00032679" w:rsidP="00032679">
      <w:pPr>
        <w:pStyle w:val="ListBullet"/>
      </w:pPr>
      <w:r w:rsidRPr="00032679">
        <w:t>purpose of the food tests or procedures conducted</w:t>
      </w:r>
    </w:p>
    <w:p w:rsidR="00000000" w:rsidRPr="00032679" w:rsidP="00032679">
      <w:pPr>
        <w:pStyle w:val="ListBullet"/>
      </w:pPr>
      <w:r w:rsidRPr="00032679">
        <w:t>concepts of metrology, principles and concepts related to equipment and instrument operation and tests or procedures</w:t>
      </w:r>
    </w:p>
    <w:p w:rsidR="00000000" w:rsidRPr="00032679" w:rsidP="00032679">
      <w:pPr>
        <w:pStyle w:val="ListBullet"/>
      </w:pPr>
      <w:r w:rsidRPr="00032679">
        <w:t>function of key components of the equipment/instrument used</w:t>
      </w:r>
    </w:p>
    <w:p w:rsidR="00000000" w:rsidRPr="00032679" w:rsidP="00032679">
      <w:pPr>
        <w:pStyle w:val="ListBullet"/>
      </w:pPr>
      <w:r w:rsidRPr="00032679">
        <w:t>effects on the test of modifying equipment/instrument variables</w:t>
      </w:r>
    </w:p>
    <w:p w:rsidR="00000000" w:rsidRPr="00032679" w:rsidP="00032679">
      <w:pPr>
        <w:pStyle w:val="ListBullet"/>
      </w:pPr>
      <w:r w:rsidRPr="00032679">
        <w:t>workplace and/or legal traceability requirements</w:t>
      </w:r>
    </w:p>
    <w:p w:rsidR="00000000" w:rsidRPr="00032679" w:rsidP="00032679">
      <w:pPr>
        <w:pStyle w:val="ListBullet"/>
      </w:pPr>
      <w:r w:rsidRPr="00032679">
        <w:t>relevant hazards, work health and safety (WHS) and environment requirements.</w:t>
      </w:r>
    </w:p>
    <w:p w:rsidR="00000000" w:rsidRPr="00032679" w:rsidP="00032679">
      <w:pPr>
        <w:pStyle w:val="AllowPageBreak"/>
      </w:pPr>
    </w:p>
    <w:p w:rsidR="00000000" w:rsidRPr="00032679" w:rsidP="00032679">
      <w:pPr>
        <w:pStyle w:val="Heading1"/>
      </w:pPr>
      <w:bookmarkStart w:id="14" w:name="O_899447"/>
      <w:bookmarkEnd w:id="14"/>
      <w:r w:rsidRPr="00032679">
        <w:t>Assessment Conditions</w:t>
      </w:r>
    </w:p>
    <w:p w:rsidR="00000000" w:rsidRPr="00032679" w:rsidP="00032679">
      <w:pPr>
        <w:pStyle w:val="ListBullet"/>
      </w:pPr>
      <w:r w:rsidRPr="00032679">
        <w:t xml:space="preserve">Judgment of competence must be based on holistic assessment of the evidence. Assessment methods must confirm consistency of performance over time, rather than a single assessment event. </w:t>
      </w:r>
    </w:p>
    <w:p w:rsidR="00000000" w:rsidRPr="00032679" w:rsidP="00032679">
      <w:pPr>
        <w:pStyle w:val="ListBullet"/>
      </w:pPr>
      <w:r w:rsidRPr="00032679">
        <w:t>This unit of competency is to be as</w:t>
      </w:r>
      <w:r w:rsidRPr="00032679">
        <w:t>sessed in the workplace or a simulated workplace environment. A simulated workplace environment must reflect realistic operational workplace conditions that cover all aspects of workplace performance, including the environment, task skills, task management</w:t>
      </w:r>
      <w:r w:rsidRPr="00032679">
        <w:t xml:space="preserve"> skills, contingency management skills and job role environment skills.  </w:t>
      </w:r>
    </w:p>
    <w:p w:rsidR="00000000" w:rsidRPr="00032679" w:rsidP="00032679">
      <w:pPr>
        <w:pStyle w:val="ListBullet"/>
      </w:pPr>
      <w:r w:rsidRPr="00032679">
        <w:t xml:space="preserve">Foundation skills are integral to competent performance of the unit and should not be assessed separately. </w:t>
      </w:r>
    </w:p>
    <w:p w:rsidR="00000000" w:rsidRPr="00032679" w:rsidP="00032679">
      <w:pPr>
        <w:pStyle w:val="ListBullet"/>
      </w:pPr>
      <w:r w:rsidRPr="00032679">
        <w:t>Assessment processes and techniques must be appropriate to the language, l</w:t>
      </w:r>
      <w:r w:rsidRPr="00032679">
        <w:t>iteracy and numeracy requirements of the work being performed and the needs of the candidate.</w:t>
      </w:r>
    </w:p>
    <w:p w:rsidR="00000000" w:rsidRPr="00032679" w:rsidP="00032679">
      <w:pPr>
        <w:pStyle w:val="ListBullet"/>
      </w:pPr>
      <w:r w:rsidRPr="00032679">
        <w:t>Knowledge evidence may be collected concurrently with performance evidence or through an independent process, such as workbooks, written assessments or interviews</w:t>
      </w:r>
      <w:r w:rsidRPr="00032679">
        <w:t xml:space="preserve"> (provided a record is kept in each case).</w:t>
      </w:r>
    </w:p>
    <w:p w:rsidR="00000000" w:rsidRPr="00032679" w:rsidP="00032679">
      <w:pPr>
        <w:pStyle w:val="ListBullet"/>
      </w:pPr>
      <w:r w:rsidRPr="00032679">
        <w:t xml:space="preserve">This unit of competency may be assessed with: </w:t>
      </w:r>
    </w:p>
    <w:p w:rsidR="00000000" w:rsidRPr="00032679" w:rsidP="00032679">
      <w:pPr>
        <w:pStyle w:val="ListBullet2"/>
      </w:pPr>
      <w:r w:rsidRPr="00032679">
        <w:t xml:space="preserve">MSL924001 Process and interpret data </w:t>
      </w:r>
    </w:p>
    <w:p w:rsidR="00000000" w:rsidRPr="00032679" w:rsidP="00032679">
      <w:pPr>
        <w:pStyle w:val="ListBullet"/>
      </w:pPr>
      <w:r w:rsidRPr="00032679">
        <w:t>Holistic assessment methods include:</w:t>
      </w:r>
    </w:p>
    <w:p w:rsidR="00000000" w:rsidRPr="00032679" w:rsidP="00032679">
      <w:pPr>
        <w:pStyle w:val="ListBullet2"/>
      </w:pPr>
      <w:r w:rsidRPr="00032679">
        <w:t>review of test data/results obtained by the candidate over a period of time to check accuracy, consistency and timeliness of results</w:t>
      </w:r>
    </w:p>
    <w:p w:rsidR="00000000" w:rsidRPr="00032679" w:rsidP="00032679">
      <w:pPr>
        <w:pStyle w:val="ListBullet2"/>
      </w:pPr>
      <w:r w:rsidRPr="00032679">
        <w:t>review of test records and workplace documentation completed by the candidate</w:t>
      </w:r>
    </w:p>
    <w:p w:rsidR="00000000" w:rsidRPr="00032679" w:rsidP="00032679">
      <w:pPr>
        <w:pStyle w:val="ListBullet2"/>
      </w:pPr>
      <w:r w:rsidRPr="00032679">
        <w:t>feedback from peers and supervisors</w:t>
      </w:r>
    </w:p>
    <w:p w:rsidR="00000000" w:rsidRPr="00032679" w:rsidP="00032679">
      <w:pPr>
        <w:pStyle w:val="ListBullet2"/>
      </w:pPr>
      <w:r w:rsidRPr="00032679">
        <w:t>observati</w:t>
      </w:r>
      <w:r w:rsidRPr="00032679">
        <w:t xml:space="preserve">on of candidate conducting a range sample preparations and food tests and procedures </w:t>
      </w:r>
    </w:p>
    <w:p w:rsidR="00000000" w:rsidRPr="00032679" w:rsidP="00032679">
      <w:pPr>
        <w:pStyle w:val="ListBullet2"/>
      </w:pPr>
      <w:r w:rsidRPr="00032679">
        <w:t>oral or written questioning of food technology concepts and principles, food tests and procedures and workplace procedures.</w:t>
      </w:r>
    </w:p>
    <w:p w:rsidR="00000000" w:rsidRPr="00032679" w:rsidP="00032679">
      <w:pPr>
        <w:pStyle w:val="ListBullet"/>
      </w:pPr>
      <w:r w:rsidRPr="00032679">
        <w:t>Access is required to instruments, equipment,</w:t>
      </w:r>
      <w:r w:rsidRPr="00032679">
        <w:t xml:space="preserve"> materials, workplace documentation, procedures and specifications associated with this unit, including, but not limited to:</w:t>
      </w:r>
    </w:p>
    <w:p w:rsidR="00000000" w:rsidRPr="00032679" w:rsidP="00032679">
      <w:pPr>
        <w:pStyle w:val="ListBullet2"/>
      </w:pPr>
      <w:r w:rsidRPr="00032679">
        <w:t>a standard laboratory equipped with test equipment, instruments, standards and materials</w:t>
      </w:r>
    </w:p>
    <w:p w:rsidR="00000000" w:rsidRPr="00032679" w:rsidP="00032679">
      <w:pPr>
        <w:pStyle w:val="ListBullet2"/>
      </w:pPr>
      <w:r w:rsidRPr="00032679">
        <w:t>workplace procedures and standard methods</w:t>
      </w:r>
    </w:p>
    <w:p w:rsidR="00000000" w:rsidRPr="00032679" w:rsidP="00032679">
      <w:pPr>
        <w:pStyle w:val="ListBullet2"/>
      </w:pPr>
      <w:r w:rsidRPr="00032679">
        <w:t>records, including:</w:t>
      </w:r>
    </w:p>
    <w:p w:rsidR="00000000" w:rsidRPr="00032679" w:rsidP="00032679">
      <w:pPr>
        <w:pStyle w:val="ListBullet3"/>
      </w:pPr>
      <w:r w:rsidRPr="00032679">
        <w:t>test and calibration results</w:t>
      </w:r>
    </w:p>
    <w:p w:rsidR="00000000" w:rsidRPr="00032679" w:rsidP="00032679">
      <w:pPr>
        <w:pStyle w:val="ListBullet3"/>
      </w:pPr>
      <w:r w:rsidRPr="00032679">
        <w:t>equipment use, maintenance and servicing history.</w:t>
      </w:r>
    </w:p>
    <w:p w:rsidR="00000000" w:rsidRPr="00032679" w:rsidP="00032679">
      <w:pPr>
        <w:pStyle w:val="ListBullet"/>
      </w:pPr>
      <w:r w:rsidRPr="00032679">
        <w:t xml:space="preserve">Assessors must satisfy the assessor competency requirements that are in place at the time of the assessment as set by the VET regulator.  </w:t>
      </w:r>
    </w:p>
    <w:p w:rsidR="00000000" w:rsidRPr="00032679" w:rsidP="00032679">
      <w:pPr>
        <w:pStyle w:val="ListBullet"/>
      </w:pPr>
      <w:r w:rsidRPr="00032679">
        <w:t>The assessor must demonstrate both technical competence and currency.</w:t>
      </w:r>
    </w:p>
    <w:p w:rsidR="00000000" w:rsidRPr="00032679" w:rsidP="00032679">
      <w:pPr>
        <w:pStyle w:val="ListBullet"/>
      </w:pPr>
      <w:r w:rsidRPr="00032679">
        <w:t>Technical competence can be demonstrated through:</w:t>
      </w:r>
    </w:p>
    <w:p w:rsidR="00000000" w:rsidRPr="00032679" w:rsidP="00032679">
      <w:pPr>
        <w:pStyle w:val="ListBullet2"/>
      </w:pPr>
      <w:r w:rsidRPr="00032679">
        <w:t>relevant VET or other qualification/Statement of Attainment AND/OR</w:t>
      </w:r>
    </w:p>
    <w:p w:rsidR="00000000" w:rsidRPr="00032679" w:rsidP="00032679">
      <w:pPr>
        <w:pStyle w:val="ListBullet2"/>
      </w:pPr>
      <w:r w:rsidRPr="00032679">
        <w:t>relevant workplace experience.</w:t>
      </w:r>
    </w:p>
    <w:p w:rsidR="00000000" w:rsidRPr="00032679" w:rsidP="00032679">
      <w:pPr>
        <w:pStyle w:val="ListBullet"/>
      </w:pPr>
      <w:r w:rsidRPr="00032679">
        <w:t>Currency can be demonstrated through:</w:t>
      </w:r>
    </w:p>
    <w:p w:rsidR="00000000" w:rsidRPr="00032679" w:rsidP="00032679">
      <w:pPr>
        <w:pStyle w:val="ListBullet2"/>
      </w:pPr>
      <w:r w:rsidRPr="00032679">
        <w:t>performing the competency being assessed as part of current employment OR</w:t>
      </w:r>
    </w:p>
    <w:p w:rsidR="00000000" w:rsidRPr="00032679" w:rsidP="00032679">
      <w:pPr>
        <w:pStyle w:val="ListBullet2"/>
      </w:pPr>
      <w:r w:rsidRPr="00032679">
        <w:t>having consulted with a laboratory about performing the competency being assessed within the last twelve months.</w:t>
      </w:r>
    </w:p>
    <w:p w:rsidR="00000000" w:rsidRPr="00032679" w:rsidP="00032679">
      <w:pPr>
        <w:pStyle w:val="AllowPageBreak"/>
      </w:pPr>
    </w:p>
    <w:p w:rsidR="00000000" w:rsidRPr="00032679" w:rsidP="00032679">
      <w:pPr>
        <w:pStyle w:val="Heading1"/>
      </w:pPr>
      <w:bookmarkStart w:id="15" w:name="O_899445"/>
      <w:bookmarkEnd w:id="15"/>
      <w:r w:rsidRPr="00032679">
        <w:t>Links</w:t>
      </w:r>
    </w:p>
    <w:p w:rsidR="00000000" w:rsidRPr="00032679" w:rsidP="00E37596">
      <w:pPr>
        <w:pStyle w:val="BodyText"/>
      </w:pPr>
      <w:r w:rsidRPr="00032679">
        <w:t>Compani</w:t>
      </w:r>
      <w:r w:rsidRPr="00032679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955AB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032679" w:rsidP="00032679"/>
    <w:sectPr w:rsidSect="000326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79" w:rsidRPr="00E37596" w:rsidP="00E375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596" w:rsidP="000326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37596" w:rsidP="000326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37596" w:rsidP="000326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79" w:rsidP="000326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7596">
      <w:t>Approved</w:t>
    </w:r>
    <w:r w:rsidR="00E3759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7596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7596">
      <w:rPr>
        <w:noProof/>
      </w:rPr>
      <w:t>8</w:t>
    </w:r>
    <w:r>
      <w:rPr>
        <w:noProof/>
      </w:rPr>
      <w:fldChar w:fldCharType="end"/>
    </w:r>
  </w:p>
  <w:p w:rsidR="00032679" w:rsidP="000326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759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7596">
      <w:t>Manufacturing Industry Skills Alliance</w:t>
    </w:r>
    <w:r w:rsidR="00E37596">
      <w:fldChar w:fldCharType="end"/>
    </w:r>
  </w:p>
  <w:p w:rsidR="00032679" w:rsidP="000326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5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2679" w:rsidRPr="00E37596" w:rsidP="00E375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596" w:rsidRPr="002D2AF8" w:rsidP="000326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MSL974004 Perform food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7596" w:rsidP="000326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679" w:rsidRPr="002D2AF8" w:rsidP="000326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7596">
      <w:t>MSL974004 Perform food tests</w:t>
    </w:r>
    <w:r w:rsidR="00E3759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7596">
      <w:rPr>
        <w:noProof/>
      </w:rPr>
      <w:t>2 March 2025</w:t>
    </w:r>
    <w:r>
      <w:fldChar w:fldCharType="end"/>
    </w:r>
  </w:p>
  <w:p w:rsidR="00032679" w:rsidP="000326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143A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1871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9EAF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6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26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26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26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26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26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26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26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26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26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26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2679"/>
  </w:style>
  <w:style w:type="character" w:customStyle="1" w:styleId="Heading1Char">
    <w:name w:val="Heading 1 Char"/>
    <w:basedOn w:val="DefaultParagraphFont"/>
    <w:link w:val="Heading1"/>
    <w:rsid w:val="000326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26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26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267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2679"/>
    <w:rPr>
      <w:b/>
      <w:spacing w:val="0"/>
    </w:rPr>
  </w:style>
  <w:style w:type="paragraph" w:styleId="ListBullet2">
    <w:name w:val="List Bullet 2"/>
    <w:basedOn w:val="List2"/>
    <w:rsid w:val="0003267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26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26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3267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Symbols">
    <w:name w:val="Symbols"/>
    <w:basedOn w:val="DefaultParagraphFont"/>
    <w:rsid w:val="00032679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0326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26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26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2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2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26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26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26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26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26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26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26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26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26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26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26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26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26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26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26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26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26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26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26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26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26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26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26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26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26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26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26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2679"/>
    <w:rPr>
      <w:i/>
    </w:rPr>
  </w:style>
  <w:style w:type="paragraph" w:styleId="Caption">
    <w:name w:val="caption"/>
    <w:basedOn w:val="BodyText"/>
    <w:next w:val="Normal"/>
    <w:qFormat/>
    <w:rsid w:val="000326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26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26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2679"/>
  </w:style>
  <w:style w:type="paragraph" w:styleId="TableofFigures">
    <w:name w:val="table of figures"/>
    <w:basedOn w:val="Normal"/>
    <w:next w:val="Normal"/>
    <w:semiHidden/>
    <w:rsid w:val="000326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267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32679"/>
    <w:rPr>
      <w:rFonts w:ascii="Wingdings" w:hAnsi="Wingdings"/>
    </w:rPr>
  </w:style>
  <w:style w:type="paragraph" w:customStyle="1" w:styleId="TableHeading">
    <w:name w:val="Table Heading"/>
    <w:basedOn w:val="HeadingBase"/>
    <w:rsid w:val="000326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2679"/>
    <w:rPr>
      <w:color w:val="0033CC"/>
      <w:u w:val="none"/>
    </w:rPr>
  </w:style>
  <w:style w:type="paragraph" w:customStyle="1" w:styleId="BodyTextRight">
    <w:name w:val="Body Text Right"/>
    <w:basedOn w:val="BodyText"/>
    <w:rsid w:val="000326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26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267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26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26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26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2679"/>
    <w:rPr>
      <w:sz w:val="32"/>
    </w:rPr>
  </w:style>
  <w:style w:type="paragraph" w:customStyle="1" w:styleId="HeadingProcedure">
    <w:name w:val="Heading Procedure"/>
    <w:basedOn w:val="HeadingBase"/>
    <w:next w:val="Normal"/>
    <w:rsid w:val="000326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2679"/>
    <w:pPr>
      <w:spacing w:before="60" w:after="60"/>
    </w:pPr>
  </w:style>
  <w:style w:type="paragraph" w:styleId="ListContinue">
    <w:name w:val="List Continue"/>
    <w:basedOn w:val="List"/>
    <w:rsid w:val="00032679"/>
    <w:pPr>
      <w:ind w:firstLine="0"/>
    </w:pPr>
  </w:style>
  <w:style w:type="paragraph" w:customStyle="1" w:styleId="ListNote">
    <w:name w:val="List Note"/>
    <w:basedOn w:val="List"/>
    <w:rsid w:val="000326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26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26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2679"/>
    <w:rPr>
      <w:rFonts w:ascii="Courier New" w:hAnsi="Courier New"/>
    </w:rPr>
  </w:style>
  <w:style w:type="paragraph" w:customStyle="1" w:styleId="NoteBullet">
    <w:name w:val="Note Bullet"/>
    <w:basedOn w:val="Note"/>
    <w:rsid w:val="000326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26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26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26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267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326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26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2679"/>
    <w:rPr>
      <w:b/>
      <w:smallCaps/>
    </w:rPr>
  </w:style>
  <w:style w:type="paragraph" w:customStyle="1" w:styleId="TableListNumber">
    <w:name w:val="Table List Number"/>
    <w:basedOn w:val="ListNumber"/>
    <w:rsid w:val="000326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26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2679"/>
    <w:pPr>
      <w:numPr>
        <w:numId w:val="10"/>
      </w:numPr>
    </w:pPr>
  </w:style>
  <w:style w:type="paragraph" w:customStyle="1" w:styleId="ListAlpha2">
    <w:name w:val="List Alpha 2"/>
    <w:basedOn w:val="List2"/>
    <w:rsid w:val="00032679"/>
    <w:pPr>
      <w:numPr>
        <w:numId w:val="9"/>
      </w:numPr>
    </w:pPr>
  </w:style>
  <w:style w:type="paragraph" w:styleId="List2">
    <w:name w:val="List 2"/>
    <w:basedOn w:val="BodyText"/>
    <w:rsid w:val="000326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26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26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267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3267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32679"/>
    <w:pPr>
      <w:numPr>
        <w:numId w:val="5"/>
      </w:numPr>
    </w:pPr>
  </w:style>
  <w:style w:type="paragraph" w:styleId="ListContinue2">
    <w:name w:val="List Continue 2"/>
    <w:basedOn w:val="List2"/>
    <w:rsid w:val="00032679"/>
    <w:pPr>
      <w:ind w:firstLine="0"/>
    </w:pPr>
  </w:style>
  <w:style w:type="paragraph" w:styleId="ListContinue3">
    <w:name w:val="List Continue 3"/>
    <w:basedOn w:val="List3"/>
    <w:rsid w:val="00032679"/>
    <w:pPr>
      <w:ind w:left="1021" w:firstLine="0"/>
    </w:pPr>
  </w:style>
  <w:style w:type="paragraph" w:styleId="ListContinue4">
    <w:name w:val="List Continue 4"/>
    <w:basedOn w:val="List4"/>
    <w:rsid w:val="00032679"/>
    <w:pPr>
      <w:ind w:firstLine="0"/>
    </w:pPr>
  </w:style>
  <w:style w:type="paragraph" w:styleId="ListContinue5">
    <w:name w:val="List Continue 5"/>
    <w:basedOn w:val="List5"/>
    <w:rsid w:val="00032679"/>
    <w:pPr>
      <w:ind w:firstLine="0"/>
    </w:pPr>
  </w:style>
  <w:style w:type="paragraph" w:styleId="ListNumber3">
    <w:name w:val="List Number 3"/>
    <w:basedOn w:val="List3"/>
    <w:rsid w:val="00032679"/>
    <w:pPr>
      <w:numPr>
        <w:numId w:val="6"/>
      </w:numPr>
    </w:pPr>
  </w:style>
  <w:style w:type="paragraph" w:styleId="ListNumber4">
    <w:name w:val="List Number 4"/>
    <w:basedOn w:val="List4"/>
    <w:rsid w:val="00032679"/>
    <w:pPr>
      <w:numPr>
        <w:numId w:val="7"/>
      </w:numPr>
    </w:pPr>
  </w:style>
  <w:style w:type="paragraph" w:styleId="ListNumber5">
    <w:name w:val="List Number 5"/>
    <w:basedOn w:val="List5"/>
    <w:rsid w:val="00032679"/>
    <w:pPr>
      <w:numPr>
        <w:numId w:val="8"/>
      </w:numPr>
    </w:pPr>
  </w:style>
  <w:style w:type="paragraph" w:styleId="BlockText">
    <w:name w:val="Block Text"/>
    <w:basedOn w:val="Normal"/>
    <w:rsid w:val="000326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26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2679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0326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2679"/>
    <w:rPr>
      <w:b/>
    </w:rPr>
  </w:style>
  <w:style w:type="character" w:customStyle="1" w:styleId="Underlined">
    <w:name w:val="Underlined"/>
    <w:basedOn w:val="DefaultParagraphFont"/>
    <w:rsid w:val="00032679"/>
    <w:rPr>
      <w:u w:val="single"/>
    </w:rPr>
  </w:style>
  <w:style w:type="paragraph" w:customStyle="1" w:styleId="TableBodyTextRight">
    <w:name w:val="Table Body Text Right"/>
    <w:basedOn w:val="TableBodyText"/>
    <w:rsid w:val="000326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2679"/>
    <w:rPr>
      <w:sz w:val="18"/>
    </w:rPr>
  </w:style>
  <w:style w:type="paragraph" w:customStyle="1" w:styleId="BodySmallRight">
    <w:name w:val="Body Small Right"/>
    <w:basedOn w:val="BodyTextRight"/>
    <w:rsid w:val="00032679"/>
    <w:rPr>
      <w:sz w:val="18"/>
      <w:szCs w:val="18"/>
    </w:rPr>
  </w:style>
  <w:style w:type="paragraph" w:customStyle="1" w:styleId="MarginEdition">
    <w:name w:val="Margin Edition"/>
    <w:basedOn w:val="MarginNote"/>
    <w:rsid w:val="000326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2679"/>
    <w:rPr>
      <w:sz w:val="2"/>
      <w:szCs w:val="2"/>
    </w:rPr>
  </w:style>
  <w:style w:type="character" w:customStyle="1" w:styleId="Small">
    <w:name w:val="Small"/>
    <w:basedOn w:val="DefaultParagraphFont"/>
    <w:rsid w:val="00032679"/>
    <w:rPr>
      <w:sz w:val="16"/>
    </w:rPr>
  </w:style>
  <w:style w:type="paragraph" w:customStyle="1" w:styleId="WideTable">
    <w:name w:val="Wide Table"/>
    <w:basedOn w:val="Normal"/>
    <w:rsid w:val="000326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2679"/>
  </w:style>
  <w:style w:type="paragraph" w:styleId="Quote">
    <w:name w:val="Quote"/>
    <w:basedOn w:val="Heading1"/>
    <w:link w:val="QuoteChar"/>
    <w:qFormat/>
    <w:rsid w:val="000326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26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2679"/>
    <w:pPr>
      <w:pageBreakBefore/>
    </w:pPr>
  </w:style>
  <w:style w:type="paragraph" w:customStyle="1" w:styleId="Border">
    <w:name w:val="Border"/>
    <w:basedOn w:val="Normal"/>
    <w:qFormat/>
    <w:rsid w:val="000326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26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6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6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26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26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26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26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26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2679"/>
    <w:rPr>
      <w:u w:val="single"/>
    </w:rPr>
  </w:style>
  <w:style w:type="character" w:customStyle="1" w:styleId="BoldandItalics">
    <w:name w:val="Bold and Italics"/>
    <w:qFormat/>
    <w:rsid w:val="00032679"/>
    <w:rPr>
      <w:b/>
      <w:i/>
      <w:u w:val="none"/>
    </w:rPr>
  </w:style>
  <w:style w:type="paragraph" w:styleId="BalloonText">
    <w:name w:val="Balloon Text"/>
    <w:basedOn w:val="Normal"/>
    <w:link w:val="BalloonTextChar"/>
    <w:rsid w:val="000326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26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26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26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26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26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2679"/>
    <w:pPr>
      <w:spacing w:before="0" w:after="0"/>
    </w:pPr>
  </w:style>
  <w:style w:type="paragraph" w:customStyle="1" w:styleId="BodyTextBold">
    <w:name w:val="Body Text Bold"/>
    <w:basedOn w:val="BodyText"/>
    <w:qFormat/>
    <w:rsid w:val="00032679"/>
    <w:rPr>
      <w:b/>
    </w:rPr>
  </w:style>
  <w:style w:type="character" w:styleId="Hyperlink">
    <w:name w:val="Hyperlink"/>
    <w:basedOn w:val="DefaultParagraphFont"/>
    <w:uiPriority w:val="99"/>
    <w:unhideWhenUsed/>
    <w:rsid w:val="00E375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2102</Words>
  <Characters>14067</Characters>
  <Application>Microsoft Office Word</Application>
  <DocSecurity>0</DocSecurity>
  <Lines>468</Lines>
  <Paragraphs>283</Paragraphs>
  <ScaleCrop>false</ScaleCrop>
  <Company>Author-it Software Corporation Ltd.</Company>
  <LinksUpToDate>false</LinksUpToDate>
  <CharactersWithSpaces>15886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MSL974004 Perform food tests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2025-03-02T01:20:00Z</dcterms:created>
  <dcterms:modified xsi:type="dcterms:W3CDTF">2025-03-02T01:20:00Z</dcterms:modified>
</cp:coreProperties>
</file>