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102DC" w:rsidP="00A102D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MSL974004 Perform food tests</w:t>
      </w:r>
      <w:r>
        <w:fldChar w:fldCharType="end"/>
      </w:r>
    </w:p>
    <w:p w:rsidR="00A102DC" w:rsidP="00A102DC">
      <w:pPr>
        <w:pStyle w:val="Version"/>
        <w:sectPr w:rsidSect="00EE043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E0433" w:rsidP="00EE0433">
      <w:pPr>
        <w:pStyle w:val="SuperHeading"/>
      </w:pPr>
      <w:r w:rsidRPr="00EE0433">
        <w:t>Assessment Requirements for MSL974004 Perform food tests</w:t>
      </w:r>
    </w:p>
    <w:p w:rsidR="00000000" w:rsidRPr="00EE0433" w:rsidP="00EE0433">
      <w:pPr>
        <w:pStyle w:val="Heading1"/>
      </w:pPr>
      <w:bookmarkStart w:id="1" w:name="O_899446"/>
      <w:bookmarkEnd w:id="1"/>
      <w:r w:rsidRPr="00EE0433">
        <w:t>Modification History</w:t>
      </w:r>
    </w:p>
    <w:p w:rsidR="00000000" w:rsidRPr="00EE0433" w:rsidP="00EE0433">
      <w:pPr>
        <w:pStyle w:val="BodyText"/>
      </w:pPr>
      <w:r w:rsidRPr="00EE0433">
        <w:t xml:space="preserve">Release 1. Supersedes and is equivalent to MSL974004A Perform food tests  </w:t>
      </w:r>
    </w:p>
    <w:p w:rsidR="00000000" w:rsidRPr="00EE0433" w:rsidP="00EE0433">
      <w:pPr>
        <w:pStyle w:val="AllowPageBreak"/>
      </w:pPr>
    </w:p>
    <w:p w:rsidR="00000000" w:rsidRPr="00EE0433" w:rsidP="00EE0433">
      <w:pPr>
        <w:pStyle w:val="Heading1"/>
      </w:pPr>
      <w:bookmarkStart w:id="2" w:name="O_899449"/>
      <w:bookmarkEnd w:id="2"/>
      <w:r w:rsidRPr="00EE0433">
        <w:t>Performance Evidence</w:t>
      </w:r>
    </w:p>
    <w:p w:rsidR="00000000" w:rsidRPr="00EE0433" w:rsidP="00EE0433">
      <w:pPr>
        <w:pStyle w:val="BodyText"/>
      </w:pPr>
      <w:r w:rsidRPr="00EE0433">
        <w:t>Evidence of competence in this unit must satisfy all of the requirements of the elements and performance c</w:t>
      </w:r>
      <w:r w:rsidRPr="00EE0433">
        <w:t>riteria, and include demonstration of:</w:t>
      </w:r>
    </w:p>
    <w:p w:rsidR="00000000" w:rsidRPr="00EE0433" w:rsidP="00EE0433">
      <w:pPr>
        <w:pStyle w:val="ListBullet"/>
      </w:pPr>
      <w:r w:rsidRPr="00EE0433">
        <w:t>performing at least five (5) routine food tests or procedures involving several measurement steps</w:t>
      </w:r>
    </w:p>
    <w:p w:rsidR="00000000" w:rsidRPr="00EE0433" w:rsidP="00EE0433">
      <w:pPr>
        <w:pStyle w:val="ListBullet"/>
      </w:pPr>
      <w:r w:rsidRPr="00EE0433">
        <w:t>interpreting food testing methods and procedures accurately</w:t>
      </w:r>
    </w:p>
    <w:p w:rsidR="00000000" w:rsidRPr="00EE0433" w:rsidP="00EE0433">
      <w:pPr>
        <w:pStyle w:val="ListBullet"/>
      </w:pPr>
      <w:r w:rsidRPr="00EE0433">
        <w:t>preparing samples using at least three (3) different proce</w:t>
      </w:r>
      <w:r w:rsidRPr="00EE0433">
        <w:t>sses</w:t>
      </w:r>
    </w:p>
    <w:p w:rsidR="00000000" w:rsidRPr="00EE0433" w:rsidP="00EE0433">
      <w:pPr>
        <w:pStyle w:val="ListBullet"/>
      </w:pPr>
      <w:r w:rsidRPr="00EE0433">
        <w:t>maintaining and evaluating reagents</w:t>
      </w:r>
    </w:p>
    <w:p w:rsidR="00000000" w:rsidRPr="00EE0433" w:rsidP="00EE0433">
      <w:pPr>
        <w:pStyle w:val="ListBullet"/>
      </w:pPr>
      <w:r w:rsidRPr="00EE0433">
        <w:t>conducting pre-use and calibration checks on equipment, and quarantining out-of-calibration equipment and instruments</w:t>
      </w:r>
    </w:p>
    <w:p w:rsidR="00000000" w:rsidRPr="00EE0433" w:rsidP="00EE0433">
      <w:pPr>
        <w:pStyle w:val="ListBullet"/>
      </w:pPr>
      <w:r w:rsidRPr="00EE0433">
        <w:t>safely operating test equipment and instruments to workplace standards and manufacturer specifica</w:t>
      </w:r>
      <w:r w:rsidRPr="00EE0433">
        <w:t>tion</w:t>
      </w:r>
    </w:p>
    <w:p w:rsidR="00000000" w:rsidRPr="00EE0433" w:rsidP="00EE0433">
      <w:pPr>
        <w:pStyle w:val="ListBullet"/>
      </w:pPr>
      <w:r w:rsidRPr="00EE0433">
        <w:t>processing data, interpreting gross features of data/results and making relevant conclusions</w:t>
      </w:r>
    </w:p>
    <w:p w:rsidR="00000000" w:rsidRPr="00EE0433" w:rsidP="00EE0433">
      <w:pPr>
        <w:pStyle w:val="ListBullet"/>
      </w:pPr>
      <w:r w:rsidRPr="00EE0433">
        <w:t>preparing calibration graphs and calculating results using appropriate equations, units, uncertainties and precision</w:t>
      </w:r>
    </w:p>
    <w:p w:rsidR="00000000" w:rsidRPr="00EE0433" w:rsidP="00EE0433">
      <w:pPr>
        <w:pStyle w:val="ListBullet"/>
      </w:pPr>
      <w:r w:rsidRPr="00EE0433">
        <w:t>identifying atypical results as either ou</w:t>
      </w:r>
      <w:r w:rsidRPr="00EE0433">
        <w:t>t-of-normal range or an artefact</w:t>
      </w:r>
    </w:p>
    <w:p w:rsidR="00000000" w:rsidRPr="00EE0433" w:rsidP="00EE0433">
      <w:pPr>
        <w:pStyle w:val="ListBullet"/>
      </w:pPr>
      <w:r w:rsidRPr="00EE0433">
        <w:t>tracing and sourcing obvious causes of an artefact, tracking obvious test malfunctions for standardised procedures, and troubleshooting basic equipment and methods</w:t>
      </w:r>
    </w:p>
    <w:p w:rsidR="00000000" w:rsidRPr="00EE0433" w:rsidP="00EE0433">
      <w:pPr>
        <w:pStyle w:val="ListBullet"/>
      </w:pPr>
      <w:r w:rsidRPr="00EE0433">
        <w:t>communicating problems to a supervisor or outside service t</w:t>
      </w:r>
      <w:r w:rsidRPr="00EE0433">
        <w:t>echnician</w:t>
      </w:r>
    </w:p>
    <w:p w:rsidR="00000000" w:rsidRPr="00EE0433" w:rsidP="00EE0433">
      <w:pPr>
        <w:pStyle w:val="ListBullet"/>
      </w:pPr>
      <w:r w:rsidRPr="00EE0433">
        <w:t>recording and communicating results in accordance with workplace procedures</w:t>
      </w:r>
    </w:p>
    <w:p w:rsidR="00000000" w:rsidRPr="00EE0433" w:rsidP="00EE0433">
      <w:pPr>
        <w:pStyle w:val="ListBullet"/>
      </w:pPr>
      <w:r w:rsidRPr="00EE0433">
        <w:t>maintaining security, integrity and traceability of samples, sub-samples, test data, results and documentation</w:t>
      </w:r>
    </w:p>
    <w:p w:rsidR="00000000" w:rsidRPr="00EE0433" w:rsidP="00EE0433">
      <w:pPr>
        <w:pStyle w:val="ListBullet"/>
      </w:pPr>
      <w:r w:rsidRPr="00EE0433">
        <w:t>following workplace safety procedures</w:t>
      </w:r>
    </w:p>
    <w:p w:rsidR="00000000" w:rsidRPr="00EE0433" w:rsidP="00EE0433">
      <w:pPr>
        <w:pStyle w:val="AllowPageBreak"/>
      </w:pPr>
    </w:p>
    <w:p w:rsidR="00000000" w:rsidRPr="00EE0433" w:rsidP="00EE0433">
      <w:pPr>
        <w:pStyle w:val="Heading1"/>
      </w:pPr>
      <w:bookmarkStart w:id="3" w:name="O_899448"/>
      <w:bookmarkEnd w:id="3"/>
      <w:r w:rsidRPr="00EE0433">
        <w:t>Know</w:t>
      </w:r>
      <w:r w:rsidRPr="00EE0433">
        <w:t>ledge Evidence</w:t>
      </w:r>
    </w:p>
    <w:p w:rsidR="00000000" w:rsidRPr="00EE0433" w:rsidP="00EE0433">
      <w:pPr>
        <w:pStyle w:val="BodyText"/>
      </w:pPr>
      <w:r w:rsidRPr="00EE0433">
        <w:t>Must provide evidence that demonstrates knowledge of:</w:t>
      </w:r>
    </w:p>
    <w:p w:rsidR="00000000" w:rsidRPr="00EE0433" w:rsidP="00EE0433">
      <w:pPr>
        <w:pStyle w:val="ListBullet"/>
      </w:pPr>
      <w:r w:rsidRPr="00EE0433">
        <w:t>principles and concepts underpinning the food tests or procedures performed, such as:</w:t>
      </w:r>
    </w:p>
    <w:p w:rsidR="00000000" w:rsidRPr="00EE0433" w:rsidP="00EE0433">
      <w:pPr>
        <w:pStyle w:val="ListBullet2"/>
      </w:pPr>
      <w:r w:rsidRPr="00EE0433">
        <w:t>ions, atoms, molecules, bonding, affinities and related properties</w:t>
      </w:r>
    </w:p>
    <w:p w:rsidR="00000000" w:rsidRPr="00EE0433" w:rsidP="00EE0433">
      <w:pPr>
        <w:pStyle w:val="ListBullet2"/>
      </w:pPr>
      <w:r w:rsidRPr="00EE0433">
        <w:t>chemical reactions (acid/base and complexiometric)</w:t>
      </w:r>
    </w:p>
    <w:p w:rsidR="00000000" w:rsidRPr="00EE0433" w:rsidP="00EE0433">
      <w:pPr>
        <w:pStyle w:val="ListBullet2"/>
      </w:pPr>
      <w:r w:rsidRPr="00EE0433">
        <w:t>structure and properties of proteins, lipids, carbohydrates, vitamins and minerals</w:t>
      </w:r>
    </w:p>
    <w:p w:rsidR="00000000" w:rsidRPr="00EE0433" w:rsidP="00EE0433">
      <w:pPr>
        <w:pStyle w:val="ListBullet2"/>
      </w:pPr>
      <w:r w:rsidRPr="00EE0433">
        <w:t>food additives, flavourings and essences</w:t>
      </w:r>
    </w:p>
    <w:p w:rsidR="00000000" w:rsidRPr="00EE0433" w:rsidP="00EE0433">
      <w:pPr>
        <w:pStyle w:val="ListBullet2"/>
      </w:pPr>
      <w:r w:rsidRPr="00EE0433">
        <w:t>nutrient value of major food groups</w:t>
      </w:r>
    </w:p>
    <w:p w:rsidR="00000000" w:rsidRPr="00EE0433" w:rsidP="00EE0433">
      <w:pPr>
        <w:pStyle w:val="ListBullet2"/>
      </w:pPr>
      <w:r w:rsidRPr="00EE0433">
        <w:t>interaction of water with food components</w:t>
      </w:r>
    </w:p>
    <w:p w:rsidR="00000000" w:rsidRPr="00EE0433" w:rsidP="00EE0433">
      <w:pPr>
        <w:pStyle w:val="ListBullet2"/>
      </w:pPr>
      <w:r w:rsidRPr="00EE0433">
        <w:t>mic</w:t>
      </w:r>
      <w:r w:rsidRPr="00EE0433">
        <w:t>robiology, including incubation characteristics, selective media, growth stages of bacterial cultures and reference organisms</w:t>
      </w:r>
    </w:p>
    <w:p w:rsidR="00000000" w:rsidRPr="00EE0433" w:rsidP="00EE0433">
      <w:pPr>
        <w:pStyle w:val="ListBullet2"/>
      </w:pPr>
      <w:r w:rsidRPr="00EE0433">
        <w:t>microbiology of organisms with public health significance</w:t>
      </w:r>
    </w:p>
    <w:p w:rsidR="00000000" w:rsidRPr="00EE0433" w:rsidP="00EE0433">
      <w:pPr>
        <w:pStyle w:val="ListBullet2"/>
      </w:pPr>
      <w:r w:rsidRPr="00EE0433">
        <w:t>chemical and microbial changes in food</w:t>
      </w:r>
    </w:p>
    <w:p w:rsidR="00000000" w:rsidRPr="00EE0433" w:rsidP="00EE0433">
      <w:pPr>
        <w:pStyle w:val="ListBullet2"/>
      </w:pPr>
      <w:r w:rsidRPr="00EE0433">
        <w:t>food preservation techniques</w:t>
      </w:r>
    </w:p>
    <w:p w:rsidR="00000000" w:rsidRPr="00EE0433" w:rsidP="00EE0433">
      <w:pPr>
        <w:pStyle w:val="ListBullet2"/>
      </w:pPr>
      <w:r w:rsidRPr="00EE0433">
        <w:t>ferm</w:t>
      </w:r>
      <w:r w:rsidRPr="00EE0433">
        <w:t>entation process</w:t>
      </w:r>
    </w:p>
    <w:p w:rsidR="00000000" w:rsidRPr="00EE0433" w:rsidP="00EE0433">
      <w:pPr>
        <w:pStyle w:val="ListBullet2"/>
      </w:pPr>
      <w:r w:rsidRPr="00EE0433">
        <w:t>packaging and controlled atmosphere</w:t>
      </w:r>
    </w:p>
    <w:p w:rsidR="00000000" w:rsidRPr="00EE0433" w:rsidP="00EE0433">
      <w:pPr>
        <w:pStyle w:val="ListBullet2"/>
      </w:pPr>
      <w:r w:rsidRPr="00EE0433">
        <w:t>elastic properties of materials and hardness</w:t>
      </w:r>
    </w:p>
    <w:p w:rsidR="00000000" w:rsidRPr="00EE0433" w:rsidP="00EE0433">
      <w:pPr>
        <w:pStyle w:val="ListBullet2"/>
      </w:pPr>
      <w:r w:rsidRPr="00EE0433">
        <w:t>cohesive/adhesive forces, fluid flow and viscosity</w:t>
      </w:r>
    </w:p>
    <w:p w:rsidR="00000000" w:rsidRPr="00EE0433" w:rsidP="00EE0433">
      <w:pPr>
        <w:pStyle w:val="ListBullet2"/>
      </w:pPr>
      <w:r w:rsidRPr="00EE0433">
        <w:t>changes of state, energy content and enthalpy change</w:t>
      </w:r>
    </w:p>
    <w:p w:rsidR="00000000" w:rsidRPr="00EE0433" w:rsidP="00EE0433">
      <w:pPr>
        <w:pStyle w:val="ListBullet2"/>
      </w:pPr>
      <w:r w:rsidRPr="00EE0433">
        <w:t>electromagnetic spectrum and absorption, emission and refraction of light</w:t>
      </w:r>
    </w:p>
    <w:p w:rsidR="00000000" w:rsidRPr="00EE0433" w:rsidP="00EE0433">
      <w:pPr>
        <w:pStyle w:val="ListBullet2"/>
      </w:pPr>
      <w:r w:rsidRPr="00EE0433">
        <w:t>quality control program for raw materials, process control and finished product inspection</w:t>
      </w:r>
    </w:p>
    <w:p w:rsidR="00000000" w:rsidRPr="00EE0433" w:rsidP="00EE0433">
      <w:pPr>
        <w:pStyle w:val="ListBullet2"/>
      </w:pPr>
      <w:r w:rsidRPr="00EE0433">
        <w:t>genetically modified foods</w:t>
      </w:r>
    </w:p>
    <w:p w:rsidR="00000000" w:rsidRPr="00EE0433" w:rsidP="00EE0433">
      <w:pPr>
        <w:pStyle w:val="ListBullet"/>
      </w:pPr>
      <w:r w:rsidRPr="00EE0433">
        <w:t>purpose of the food tests or procedures conducted</w:t>
      </w:r>
    </w:p>
    <w:p w:rsidR="00000000" w:rsidRPr="00EE0433" w:rsidP="00EE0433">
      <w:pPr>
        <w:pStyle w:val="ListBullet"/>
      </w:pPr>
      <w:r w:rsidRPr="00EE0433">
        <w:t>concepts of m</w:t>
      </w:r>
      <w:r w:rsidRPr="00EE0433">
        <w:t>etrology, principles and concepts related to equipment and instrument operation and tests or procedures</w:t>
      </w:r>
    </w:p>
    <w:p w:rsidR="00000000" w:rsidRPr="00EE0433" w:rsidP="00EE0433">
      <w:pPr>
        <w:pStyle w:val="ListBullet"/>
      </w:pPr>
      <w:r w:rsidRPr="00EE0433">
        <w:t>function of key components of the equipment/instrument used</w:t>
      </w:r>
    </w:p>
    <w:p w:rsidR="00000000" w:rsidRPr="00EE0433" w:rsidP="00EE0433">
      <w:pPr>
        <w:pStyle w:val="ListBullet"/>
      </w:pPr>
      <w:r w:rsidRPr="00EE0433">
        <w:t>effects on the test of modifying equipment/instrument variables</w:t>
      </w:r>
    </w:p>
    <w:p w:rsidR="00000000" w:rsidRPr="00EE0433" w:rsidP="00EE0433">
      <w:pPr>
        <w:pStyle w:val="ListBullet"/>
      </w:pPr>
      <w:r w:rsidRPr="00EE0433">
        <w:t>workplace and/or legal trace</w:t>
      </w:r>
      <w:r w:rsidRPr="00EE0433">
        <w:t>ability requirements</w:t>
      </w:r>
    </w:p>
    <w:p w:rsidR="00000000" w:rsidRPr="00EE0433" w:rsidP="00EE0433">
      <w:pPr>
        <w:pStyle w:val="ListBullet"/>
      </w:pPr>
      <w:r w:rsidRPr="00EE0433">
        <w:t>relevant hazards, work health and safety (WHS) and environment requirements.</w:t>
      </w:r>
    </w:p>
    <w:p w:rsidR="00000000" w:rsidRPr="00EE0433" w:rsidP="00EE0433">
      <w:pPr>
        <w:pStyle w:val="AllowPageBreak"/>
      </w:pPr>
    </w:p>
    <w:p w:rsidR="00000000" w:rsidRPr="00EE0433" w:rsidP="00EE0433">
      <w:pPr>
        <w:pStyle w:val="Heading1"/>
      </w:pPr>
      <w:bookmarkStart w:id="4" w:name="O_899447"/>
      <w:bookmarkEnd w:id="4"/>
      <w:r w:rsidRPr="00EE0433">
        <w:t>Assessment Conditions</w:t>
      </w:r>
    </w:p>
    <w:p w:rsidR="00000000" w:rsidRPr="00EE0433" w:rsidP="00EE0433">
      <w:pPr>
        <w:pStyle w:val="ListBullet"/>
      </w:pPr>
      <w:r w:rsidRPr="00EE0433">
        <w:t xml:space="preserve">Judgment of competence must be based on holistic assessment of the evidence. Assessment </w:t>
      </w:r>
      <w:r w:rsidRPr="00EE0433">
        <w:t xml:space="preserve">methods must confirm consistency of performance over time, rather than a single assessment event. </w:t>
      </w:r>
    </w:p>
    <w:p w:rsidR="00000000" w:rsidRPr="00EE0433" w:rsidP="00EE0433">
      <w:pPr>
        <w:pStyle w:val="ListBullet"/>
      </w:pPr>
      <w:r w:rsidRPr="00EE0433">
        <w:t>This unit of competency is to be assessed in the workplace or a simulated workplace environment. A simulated workplace environment must reflect realistic ope</w:t>
      </w:r>
      <w:r w:rsidRPr="00EE0433">
        <w:t xml:space="preserve">rational workplace conditions that cover all aspects of workplace performance, including the environment, task skills, task management skills, contingency management skills and job role environment skills.  </w:t>
      </w:r>
    </w:p>
    <w:p w:rsidR="00000000" w:rsidRPr="00EE0433" w:rsidP="00EE0433">
      <w:pPr>
        <w:pStyle w:val="ListBullet"/>
      </w:pPr>
      <w:r w:rsidRPr="00EE0433">
        <w:t>Foundation skills are integral to competent perf</w:t>
      </w:r>
      <w:r w:rsidRPr="00EE0433">
        <w:t xml:space="preserve">ormance of the unit and should not be assessed separately. </w:t>
      </w:r>
    </w:p>
    <w:p w:rsidR="00000000" w:rsidRPr="00EE0433" w:rsidP="00EE0433">
      <w:pPr>
        <w:pStyle w:val="ListBullet"/>
      </w:pPr>
      <w:r w:rsidRPr="00EE0433">
        <w:t>Assessment processes and techniques must be appropriate to the language, literacy and numeracy requirements of the work being performed and the needs of the candidate.</w:t>
      </w:r>
    </w:p>
    <w:p w:rsidR="00000000" w:rsidRPr="00EE0433" w:rsidP="00EE0433">
      <w:pPr>
        <w:pStyle w:val="ListBullet"/>
      </w:pPr>
      <w:r w:rsidRPr="00EE0433">
        <w:t>Knowledge evidence may be co</w:t>
      </w:r>
      <w:r w:rsidRPr="00EE0433">
        <w:t>llected concurrently with performance evidence or through an independent process, such as workbooks, written assessments or interviews (provided a record is kept in each case).</w:t>
      </w:r>
    </w:p>
    <w:p w:rsidR="00000000" w:rsidRPr="00EE0433" w:rsidP="00EE0433">
      <w:pPr>
        <w:pStyle w:val="ListBullet"/>
      </w:pPr>
      <w:r w:rsidRPr="00EE0433">
        <w:t xml:space="preserve">This unit of competency may be assessed with: </w:t>
      </w:r>
    </w:p>
    <w:p w:rsidR="00000000" w:rsidRPr="00EE0433" w:rsidP="00EE0433">
      <w:pPr>
        <w:pStyle w:val="ListBullet2"/>
      </w:pPr>
      <w:r w:rsidRPr="00EE0433">
        <w:t>MSL924001 Process and interpret</w:t>
      </w:r>
      <w:r w:rsidRPr="00EE0433">
        <w:t xml:space="preserve"> data </w:t>
      </w:r>
    </w:p>
    <w:p w:rsidR="00000000" w:rsidRPr="00EE0433" w:rsidP="00EE0433">
      <w:pPr>
        <w:pStyle w:val="ListBullet"/>
      </w:pPr>
      <w:r w:rsidRPr="00EE0433">
        <w:t>Holistic assessment methods include:</w:t>
      </w:r>
    </w:p>
    <w:p w:rsidR="00000000" w:rsidRPr="00EE0433" w:rsidP="00EE0433">
      <w:pPr>
        <w:pStyle w:val="ListBullet2"/>
      </w:pPr>
      <w:r w:rsidRPr="00EE0433">
        <w:t>review of test data/results obtained by the candidate over a period of time to check accuracy, consistency and timeliness of results</w:t>
      </w:r>
    </w:p>
    <w:p w:rsidR="00000000" w:rsidRPr="00EE0433" w:rsidP="00EE0433">
      <w:pPr>
        <w:pStyle w:val="ListBullet2"/>
      </w:pPr>
      <w:r w:rsidRPr="00EE0433">
        <w:t>review of test records and workplace documentation completed by the candidate</w:t>
      </w:r>
    </w:p>
    <w:p w:rsidR="00000000" w:rsidRPr="00EE0433" w:rsidP="00EE0433">
      <w:pPr>
        <w:pStyle w:val="ListBullet2"/>
      </w:pPr>
      <w:r w:rsidRPr="00EE0433">
        <w:t>feedback from peers and supervisors</w:t>
      </w:r>
    </w:p>
    <w:p w:rsidR="00000000" w:rsidRPr="00EE0433" w:rsidP="00EE0433">
      <w:pPr>
        <w:pStyle w:val="ListBullet2"/>
      </w:pPr>
      <w:r w:rsidRPr="00EE0433">
        <w:t xml:space="preserve">observation of candidate conducting a range sample preparations and food tests and procedures </w:t>
      </w:r>
    </w:p>
    <w:p w:rsidR="00000000" w:rsidRPr="00EE0433" w:rsidP="00EE0433">
      <w:pPr>
        <w:pStyle w:val="ListBullet2"/>
      </w:pPr>
      <w:r w:rsidRPr="00EE0433">
        <w:t>oral or written questioning of food technology concepts and principles, food tests and procedures and workplace procedures.</w:t>
      </w:r>
    </w:p>
    <w:p w:rsidR="00000000" w:rsidRPr="00EE0433" w:rsidP="00EE0433">
      <w:pPr>
        <w:pStyle w:val="ListBullet"/>
      </w:pPr>
      <w:r w:rsidRPr="00EE0433">
        <w:t>Access is required to instruments, equipment, materials, workplace documentation, procedures and specifications associated with this unit, including, but not limited to:</w:t>
      </w:r>
    </w:p>
    <w:p w:rsidR="00000000" w:rsidRPr="00EE0433" w:rsidP="00EE0433">
      <w:pPr>
        <w:pStyle w:val="ListBullet2"/>
      </w:pPr>
      <w:r w:rsidRPr="00EE0433">
        <w:t>a standard laboratory equipped with test equipment, instruments, standards and materials</w:t>
      </w:r>
    </w:p>
    <w:p w:rsidR="00000000" w:rsidRPr="00EE0433" w:rsidP="00EE0433">
      <w:pPr>
        <w:pStyle w:val="ListBullet2"/>
      </w:pPr>
      <w:r w:rsidRPr="00EE0433">
        <w:t>workplace procedures and standard methods</w:t>
      </w:r>
    </w:p>
    <w:p w:rsidR="00000000" w:rsidRPr="00EE0433" w:rsidP="00EE0433">
      <w:pPr>
        <w:pStyle w:val="ListBullet2"/>
      </w:pPr>
      <w:r w:rsidRPr="00EE0433">
        <w:t>records, including:</w:t>
      </w:r>
    </w:p>
    <w:p w:rsidR="00000000" w:rsidRPr="00EE0433" w:rsidP="00EE0433">
      <w:pPr>
        <w:pStyle w:val="ListBullet3"/>
      </w:pPr>
      <w:r w:rsidRPr="00EE0433">
        <w:t>test and calibration results</w:t>
      </w:r>
    </w:p>
    <w:p w:rsidR="00000000" w:rsidRPr="00EE0433" w:rsidP="00EE0433">
      <w:pPr>
        <w:pStyle w:val="ListBullet3"/>
      </w:pPr>
      <w:r w:rsidRPr="00EE0433">
        <w:t>equipment use, maintenance and servicing history.</w:t>
      </w:r>
    </w:p>
    <w:p w:rsidR="00000000" w:rsidRPr="00EE0433" w:rsidP="00EE0433">
      <w:pPr>
        <w:pStyle w:val="ListBullet"/>
      </w:pPr>
      <w:r w:rsidRPr="00EE0433">
        <w:t>Assessors must satisfy t</w:t>
      </w:r>
      <w:r w:rsidRPr="00EE0433">
        <w:t xml:space="preserve">he assessor competency requirements that are in place at the time of the assessment as set by the VET regulator.  </w:t>
      </w:r>
    </w:p>
    <w:p w:rsidR="00000000" w:rsidRPr="00EE0433" w:rsidP="00EE0433">
      <w:pPr>
        <w:pStyle w:val="ListBullet"/>
      </w:pPr>
      <w:r w:rsidRPr="00EE0433">
        <w:t>The assessor must demonstrate both technical competence and currency.</w:t>
      </w:r>
    </w:p>
    <w:p w:rsidR="00000000" w:rsidRPr="00EE0433" w:rsidP="00EE0433">
      <w:pPr>
        <w:pStyle w:val="ListBullet"/>
      </w:pPr>
      <w:r w:rsidRPr="00EE0433">
        <w:t>Technical competence can be demonstrated through:</w:t>
      </w:r>
    </w:p>
    <w:p w:rsidR="00000000" w:rsidRPr="00EE0433" w:rsidP="00EE0433">
      <w:pPr>
        <w:pStyle w:val="ListBullet2"/>
      </w:pPr>
      <w:r w:rsidRPr="00EE0433">
        <w:t>relevant VET or other qualification/Statement of Attainment AND/OR</w:t>
      </w:r>
    </w:p>
    <w:p w:rsidR="00000000" w:rsidRPr="00EE0433" w:rsidP="00EE0433">
      <w:pPr>
        <w:pStyle w:val="ListBullet2"/>
      </w:pPr>
      <w:r w:rsidRPr="00EE0433">
        <w:t>relevant workplace experience.</w:t>
      </w:r>
    </w:p>
    <w:p w:rsidR="00000000" w:rsidRPr="00EE0433" w:rsidP="00EE0433">
      <w:pPr>
        <w:pStyle w:val="ListBullet"/>
      </w:pPr>
      <w:r w:rsidRPr="00EE0433">
        <w:t>Currency can be demonstrated through:</w:t>
      </w:r>
    </w:p>
    <w:p w:rsidR="00000000" w:rsidRPr="00EE0433" w:rsidP="00EE0433">
      <w:pPr>
        <w:pStyle w:val="ListBullet2"/>
      </w:pPr>
      <w:r w:rsidRPr="00EE0433">
        <w:t>performing the competency being assessed as part of current employment OR</w:t>
      </w:r>
    </w:p>
    <w:p w:rsidR="00000000" w:rsidRPr="00EE0433" w:rsidP="00EE0433">
      <w:pPr>
        <w:pStyle w:val="ListBullet2"/>
      </w:pPr>
      <w:r w:rsidRPr="00EE0433">
        <w:t>having consulted with a laboratory about per</w:t>
      </w:r>
      <w:r w:rsidRPr="00EE0433">
        <w:t>forming the competency being assessed within the last twelve months.</w:t>
      </w:r>
    </w:p>
    <w:p w:rsidR="00000000" w:rsidRPr="00EE0433" w:rsidP="00EE0433">
      <w:pPr>
        <w:pStyle w:val="AllowPageBreak"/>
      </w:pPr>
    </w:p>
    <w:p w:rsidR="00000000" w:rsidRPr="00EE0433" w:rsidP="00EE0433">
      <w:pPr>
        <w:pStyle w:val="Heading1"/>
      </w:pPr>
      <w:bookmarkStart w:id="5" w:name="O_899445"/>
      <w:bookmarkEnd w:id="5"/>
      <w:r w:rsidRPr="00EE0433">
        <w:t>Links</w:t>
      </w:r>
    </w:p>
    <w:p w:rsidR="00000000" w:rsidRPr="00EE0433" w:rsidP="00EE0433">
      <w:pPr>
        <w:pStyle w:val="BodyText"/>
      </w:pPr>
      <w:r w:rsidRPr="00EE0433">
        <w:t>Companion Volume implementation guides are found in VETNet - https://vetnet.education.gov.au/Pages/TrainingDocs.aspx?q=5c63a03b-4a6b-4ae5-9560-1e3c5f462baa</w:t>
      </w:r>
    </w:p>
    <w:p w:rsidR="00000000" w:rsidRPr="00EE0433" w:rsidP="00EE0433"/>
    <w:sectPr w:rsidSect="00EE043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043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0433" w:rsidRPr="00A102DC" w:rsidP="00A102D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043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02DC" w:rsidP="00EE043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102DC" w:rsidP="00EE043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A102DC" w:rsidP="00EE043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043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02D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E0433" w:rsidRPr="00A102DC" w:rsidP="00A102D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043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02DC" w:rsidRPr="002D2AF8" w:rsidP="00EE043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MSL974004 Perform food tests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February 2018</w:t>
    </w:r>
    <w:r>
      <w:fldChar w:fldCharType="end"/>
    </w:r>
  </w:p>
  <w:p w:rsidR="00A102DC" w:rsidP="00EE043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74C08E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FA48B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A689E6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13"/>
  </w:num>
  <w:num w:numId="13">
    <w:abstractNumId w:val="9"/>
  </w:num>
  <w:num w:numId="14">
    <w:abstractNumId w:val="12"/>
  </w:num>
  <w:num w:numId="15">
    <w:abstractNumId w:val="10"/>
  </w:num>
  <w:num w:numId="16">
    <w:abstractNumId w:val="5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043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E043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E043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E043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E043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E043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E043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E043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E043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E043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E043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E0433"/>
  </w:style>
  <w:style w:type="character" w:customStyle="1" w:styleId="Heading1Char">
    <w:name w:val="Heading 1 Char"/>
    <w:basedOn w:val="DefaultParagraphFont"/>
    <w:link w:val="Heading1"/>
    <w:rsid w:val="00EE043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E043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E043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E0433"/>
    <w:pPr>
      <w:numPr>
        <w:numId w:val="14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E0433"/>
    <w:pPr>
      <w:numPr>
        <w:numId w:val="15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E043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E043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EE0433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EE043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E043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E043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E04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E04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E04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E04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E043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E043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E043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E043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E043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E043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E043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E043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E043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E043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E043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E043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E043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E0433"/>
    <w:rPr>
      <w:b/>
      <w:spacing w:val="0"/>
    </w:rPr>
  </w:style>
  <w:style w:type="paragraph" w:customStyle="1" w:styleId="SuperTitle">
    <w:name w:val="SuperTitle"/>
    <w:basedOn w:val="Title"/>
    <w:rsid w:val="00EE043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E043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E043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E043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E043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E043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E043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E043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E043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E043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E043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E043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E0433"/>
    <w:rPr>
      <w:i/>
    </w:rPr>
  </w:style>
  <w:style w:type="paragraph" w:styleId="Caption">
    <w:name w:val="caption"/>
    <w:basedOn w:val="BodyText"/>
    <w:next w:val="Normal"/>
    <w:qFormat/>
    <w:rsid w:val="00EE043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E043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E043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E0433"/>
  </w:style>
  <w:style w:type="paragraph" w:styleId="TableofFigures">
    <w:name w:val="table of figures"/>
    <w:basedOn w:val="Normal"/>
    <w:next w:val="Normal"/>
    <w:semiHidden/>
    <w:rsid w:val="00EE043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E0433"/>
    <w:pPr>
      <w:numPr>
        <w:numId w:val="12"/>
      </w:numPr>
    </w:pPr>
  </w:style>
  <w:style w:type="character" w:customStyle="1" w:styleId="WingdingSymbols">
    <w:name w:val="Wingding Symbols"/>
    <w:rsid w:val="00EE0433"/>
    <w:rPr>
      <w:rFonts w:ascii="Wingdings" w:hAnsi="Wingdings"/>
    </w:rPr>
  </w:style>
  <w:style w:type="paragraph" w:customStyle="1" w:styleId="TableHeading">
    <w:name w:val="Table Heading"/>
    <w:basedOn w:val="HeadingBase"/>
    <w:rsid w:val="00EE043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E0433"/>
    <w:rPr>
      <w:color w:val="0033CC"/>
      <w:u w:val="none"/>
    </w:rPr>
  </w:style>
  <w:style w:type="paragraph" w:customStyle="1" w:styleId="BodyTextRight">
    <w:name w:val="Body Text Right"/>
    <w:basedOn w:val="BodyText"/>
    <w:rsid w:val="00EE043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E043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E0433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E043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E043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E043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E0433"/>
    <w:rPr>
      <w:sz w:val="32"/>
    </w:rPr>
  </w:style>
  <w:style w:type="paragraph" w:customStyle="1" w:styleId="HeadingProcedure">
    <w:name w:val="Heading Procedure"/>
    <w:basedOn w:val="HeadingBase"/>
    <w:next w:val="Normal"/>
    <w:rsid w:val="00EE043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E0433"/>
    <w:pPr>
      <w:spacing w:before="60" w:after="60"/>
    </w:pPr>
  </w:style>
  <w:style w:type="paragraph" w:styleId="ListContinue">
    <w:name w:val="List Continue"/>
    <w:basedOn w:val="List"/>
    <w:rsid w:val="00EE0433"/>
    <w:pPr>
      <w:ind w:firstLine="0"/>
    </w:pPr>
  </w:style>
  <w:style w:type="paragraph" w:customStyle="1" w:styleId="ListNote">
    <w:name w:val="List Note"/>
    <w:basedOn w:val="List"/>
    <w:rsid w:val="00EE043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E043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E043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E0433"/>
    <w:rPr>
      <w:rFonts w:ascii="Courier New" w:hAnsi="Courier New"/>
    </w:rPr>
  </w:style>
  <w:style w:type="paragraph" w:customStyle="1" w:styleId="NoteBullet">
    <w:name w:val="Note Bullet"/>
    <w:basedOn w:val="Note"/>
    <w:rsid w:val="00EE043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E043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E043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E043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E0433"/>
    <w:pPr>
      <w:numPr>
        <w:numId w:val="13"/>
      </w:numPr>
    </w:pPr>
  </w:style>
  <w:style w:type="paragraph" w:styleId="PlainText">
    <w:name w:val="Plain Text"/>
    <w:basedOn w:val="Normal"/>
    <w:link w:val="PlainTextChar"/>
    <w:rsid w:val="00EE043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E043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E0433"/>
    <w:rPr>
      <w:b/>
      <w:smallCaps/>
    </w:rPr>
  </w:style>
  <w:style w:type="paragraph" w:customStyle="1" w:styleId="TableListNumber">
    <w:name w:val="Table List Number"/>
    <w:basedOn w:val="ListNumber"/>
    <w:rsid w:val="00EE043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E043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E0433"/>
    <w:pPr>
      <w:numPr>
        <w:numId w:val="10"/>
      </w:numPr>
    </w:pPr>
  </w:style>
  <w:style w:type="paragraph" w:customStyle="1" w:styleId="ListAlpha2">
    <w:name w:val="List Alpha 2"/>
    <w:basedOn w:val="List2"/>
    <w:rsid w:val="00EE0433"/>
    <w:pPr>
      <w:numPr>
        <w:numId w:val="9"/>
      </w:numPr>
    </w:pPr>
  </w:style>
  <w:style w:type="paragraph" w:styleId="List2">
    <w:name w:val="List 2"/>
    <w:basedOn w:val="BodyText"/>
    <w:rsid w:val="00EE043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E043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E043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E0433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EE0433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EE0433"/>
    <w:pPr>
      <w:numPr>
        <w:numId w:val="5"/>
      </w:numPr>
    </w:pPr>
  </w:style>
  <w:style w:type="paragraph" w:styleId="ListContinue2">
    <w:name w:val="List Continue 2"/>
    <w:basedOn w:val="List2"/>
    <w:rsid w:val="00EE0433"/>
    <w:pPr>
      <w:ind w:firstLine="0"/>
    </w:pPr>
  </w:style>
  <w:style w:type="paragraph" w:styleId="ListContinue3">
    <w:name w:val="List Continue 3"/>
    <w:basedOn w:val="List3"/>
    <w:rsid w:val="00EE0433"/>
    <w:pPr>
      <w:ind w:left="1021" w:firstLine="0"/>
    </w:pPr>
  </w:style>
  <w:style w:type="paragraph" w:styleId="ListContinue4">
    <w:name w:val="List Continue 4"/>
    <w:basedOn w:val="List4"/>
    <w:rsid w:val="00EE0433"/>
    <w:pPr>
      <w:ind w:firstLine="0"/>
    </w:pPr>
  </w:style>
  <w:style w:type="paragraph" w:styleId="ListContinue5">
    <w:name w:val="List Continue 5"/>
    <w:basedOn w:val="List5"/>
    <w:rsid w:val="00EE0433"/>
    <w:pPr>
      <w:ind w:firstLine="0"/>
    </w:pPr>
  </w:style>
  <w:style w:type="paragraph" w:styleId="ListNumber3">
    <w:name w:val="List Number 3"/>
    <w:basedOn w:val="List3"/>
    <w:rsid w:val="00EE0433"/>
    <w:pPr>
      <w:numPr>
        <w:numId w:val="6"/>
      </w:numPr>
    </w:pPr>
  </w:style>
  <w:style w:type="paragraph" w:styleId="ListNumber4">
    <w:name w:val="List Number 4"/>
    <w:basedOn w:val="List4"/>
    <w:rsid w:val="00EE0433"/>
    <w:pPr>
      <w:numPr>
        <w:numId w:val="7"/>
      </w:numPr>
    </w:pPr>
  </w:style>
  <w:style w:type="paragraph" w:styleId="ListNumber5">
    <w:name w:val="List Number 5"/>
    <w:basedOn w:val="List5"/>
    <w:rsid w:val="00EE0433"/>
    <w:pPr>
      <w:numPr>
        <w:numId w:val="8"/>
      </w:numPr>
    </w:pPr>
  </w:style>
  <w:style w:type="paragraph" w:styleId="BlockText">
    <w:name w:val="Block Text"/>
    <w:basedOn w:val="Normal"/>
    <w:rsid w:val="00EE043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E043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E0433"/>
    <w:rPr>
      <w:sz w:val="16"/>
      <w:vertAlign w:val="superscript"/>
    </w:rPr>
  </w:style>
  <w:style w:type="character" w:customStyle="1" w:styleId="Symbols">
    <w:name w:val="Symbols"/>
    <w:basedOn w:val="DefaultParagraphFont"/>
    <w:rsid w:val="00EE0433"/>
    <w:rPr>
      <w:rFonts w:ascii="Symbol" w:hAnsi="Symbol"/>
    </w:rPr>
  </w:style>
  <w:style w:type="character" w:customStyle="1" w:styleId="MenuOptions">
    <w:name w:val="Menu Options"/>
    <w:basedOn w:val="DefaultParagraphFont"/>
    <w:rsid w:val="00EE043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E0433"/>
    <w:rPr>
      <w:b/>
    </w:rPr>
  </w:style>
  <w:style w:type="character" w:customStyle="1" w:styleId="Underlined">
    <w:name w:val="Underlined"/>
    <w:basedOn w:val="DefaultParagraphFont"/>
    <w:rsid w:val="00EE0433"/>
    <w:rPr>
      <w:u w:val="single"/>
    </w:rPr>
  </w:style>
  <w:style w:type="paragraph" w:customStyle="1" w:styleId="TableBodyTextRight">
    <w:name w:val="Table Body Text Right"/>
    <w:basedOn w:val="TableBodyText"/>
    <w:rsid w:val="00EE043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E0433"/>
    <w:rPr>
      <w:sz w:val="18"/>
    </w:rPr>
  </w:style>
  <w:style w:type="paragraph" w:customStyle="1" w:styleId="BodySmallRight">
    <w:name w:val="Body Small Right"/>
    <w:basedOn w:val="BodyTextRight"/>
    <w:rsid w:val="00EE0433"/>
    <w:rPr>
      <w:sz w:val="18"/>
      <w:szCs w:val="18"/>
    </w:rPr>
  </w:style>
  <w:style w:type="paragraph" w:customStyle="1" w:styleId="MarginEdition">
    <w:name w:val="Margin Edition"/>
    <w:basedOn w:val="MarginNote"/>
    <w:rsid w:val="00EE043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E0433"/>
    <w:rPr>
      <w:sz w:val="2"/>
      <w:szCs w:val="2"/>
    </w:rPr>
  </w:style>
  <w:style w:type="character" w:customStyle="1" w:styleId="Small">
    <w:name w:val="Small"/>
    <w:basedOn w:val="DefaultParagraphFont"/>
    <w:rsid w:val="00EE0433"/>
    <w:rPr>
      <w:sz w:val="16"/>
    </w:rPr>
  </w:style>
  <w:style w:type="paragraph" w:customStyle="1" w:styleId="WideTable">
    <w:name w:val="Wide Table"/>
    <w:basedOn w:val="Normal"/>
    <w:rsid w:val="00EE043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E0433"/>
  </w:style>
  <w:style w:type="paragraph" w:styleId="Quote">
    <w:name w:val="Quote"/>
    <w:basedOn w:val="Heading1"/>
    <w:link w:val="QuoteChar"/>
    <w:qFormat/>
    <w:rsid w:val="00EE043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E043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E0433"/>
    <w:pPr>
      <w:pageBreakBefore/>
    </w:pPr>
  </w:style>
  <w:style w:type="paragraph" w:customStyle="1" w:styleId="Border">
    <w:name w:val="Border"/>
    <w:basedOn w:val="Normal"/>
    <w:qFormat/>
    <w:rsid w:val="00EE043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E043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E043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E043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E043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E043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E043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E043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E043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E0433"/>
    <w:rPr>
      <w:u w:val="single"/>
    </w:rPr>
  </w:style>
  <w:style w:type="character" w:customStyle="1" w:styleId="BoldandItalics">
    <w:name w:val="Bold and Italics"/>
    <w:qFormat/>
    <w:rsid w:val="00EE0433"/>
    <w:rPr>
      <w:b/>
      <w:i/>
      <w:u w:val="none"/>
    </w:rPr>
  </w:style>
  <w:style w:type="paragraph" w:styleId="BalloonText">
    <w:name w:val="Balloon Text"/>
    <w:basedOn w:val="Normal"/>
    <w:link w:val="BalloonTextChar"/>
    <w:rsid w:val="00EE043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E043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E043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E043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E043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E043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E0433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771</Words>
  <Characters>5226</Characters>
  <Application>Microsoft Office Word</Application>
  <DocSecurity>0</DocSecurity>
  <Lines>114</Lines>
  <Paragraphs>78</Paragraphs>
  <ScaleCrop>false</ScaleCrop>
  <Company>Author-it Software Corporation Ltd.</Company>
  <LinksUpToDate>false</LinksUpToDate>
  <CharactersWithSpaces>5995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MSL974004 Perform food tests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2018-02-01T00:30:00Z</dcterms:created>
  <dcterms:modified xsi:type="dcterms:W3CDTF">2018-02-01T00:30:00Z</dcterms:modified>
</cp:coreProperties>
</file>