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A39" w:rsidP="00473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MSL974003 Perform chemical tests and procedures</w:t>
      </w:r>
      <w:r>
        <w:fldChar w:fldCharType="end"/>
      </w:r>
    </w:p>
    <w:p w:rsidR="00473A39" w:rsidP="00473A39">
      <w:pPr>
        <w:pStyle w:val="Version"/>
        <w:sectPr w:rsidSect="00B84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092" w:rsidP="00B84092">
      <w:pPr>
        <w:pStyle w:val="SuperHeading"/>
      </w:pPr>
      <w:r w:rsidRPr="00B84092">
        <w:t>Assessment Requirements for MSL974003 Perform chemical tests and procedures</w:t>
      </w:r>
    </w:p>
    <w:p w:rsidR="00000000" w:rsidRPr="00B84092" w:rsidP="00B84092">
      <w:pPr>
        <w:pStyle w:val="Heading1"/>
      </w:pPr>
      <w:bookmarkStart w:id="1" w:name="O_899427"/>
      <w:bookmarkEnd w:id="1"/>
      <w:r w:rsidRPr="00B84092">
        <w:t>Modification History</w:t>
      </w:r>
    </w:p>
    <w:p w:rsidR="00000000" w:rsidRPr="00B84092" w:rsidP="00B84092">
      <w:pPr>
        <w:pStyle w:val="BodyText"/>
      </w:pPr>
      <w:r w:rsidRPr="00B84092">
        <w:t>Release 1. Supersedes and is equivalent to MSL974003A Perform chemical tests and procedures</w:t>
      </w:r>
    </w:p>
    <w:p w:rsidR="00000000" w:rsidRPr="00B84092" w:rsidP="00B84092">
      <w:pPr>
        <w:pStyle w:val="AllowPageBreak"/>
      </w:pPr>
    </w:p>
    <w:p w:rsidR="00000000" w:rsidRPr="00B84092" w:rsidP="00B84092">
      <w:pPr>
        <w:pStyle w:val="Heading1"/>
      </w:pPr>
      <w:bookmarkStart w:id="2" w:name="O_899430"/>
      <w:bookmarkEnd w:id="2"/>
      <w:r w:rsidRPr="00B84092">
        <w:t>Performance Evidence</w:t>
      </w:r>
    </w:p>
    <w:p w:rsidR="00000000" w:rsidRPr="00B84092" w:rsidP="00B84092">
      <w:pPr>
        <w:pStyle w:val="BodyText"/>
      </w:pPr>
      <w:r w:rsidRPr="00B84092">
        <w:t>Evidence of competence in this unit must satisfy all of the requirements of the elements and performance criteria, and include demonstration of:</w:t>
      </w:r>
    </w:p>
    <w:p w:rsidR="00000000" w:rsidRPr="00B84092" w:rsidP="00B84092">
      <w:pPr>
        <w:pStyle w:val="ListBullet"/>
      </w:pPr>
      <w:r w:rsidRPr="00B84092">
        <w:t>safely performing at least two (2) different chemical tests or procedures involving several measurement steps</w:t>
      </w:r>
    </w:p>
    <w:p w:rsidR="00000000" w:rsidRPr="00B84092" w:rsidP="00B84092">
      <w:pPr>
        <w:pStyle w:val="ListBullet"/>
      </w:pPr>
      <w:r w:rsidRPr="00B84092">
        <w:t>safely conducting at least three (3) instrumental tests (the same or different)</w:t>
      </w:r>
    </w:p>
    <w:p w:rsidR="00000000" w:rsidRPr="00B84092" w:rsidP="00B84092">
      <w:pPr>
        <w:pStyle w:val="ListBullet"/>
      </w:pPr>
      <w:r w:rsidRPr="00B84092">
        <w:t xml:space="preserve">interpreting chemical test methods and procedures accurately </w:t>
      </w:r>
    </w:p>
    <w:p w:rsidR="00000000" w:rsidRPr="00B84092" w:rsidP="00B84092">
      <w:pPr>
        <w:pStyle w:val="ListBullet"/>
      </w:pPr>
      <w:r w:rsidRPr="00B84092">
        <w:t>preparing samples using at least three (3) different processes</w:t>
      </w:r>
    </w:p>
    <w:p w:rsidR="00000000" w:rsidRPr="00B84092" w:rsidP="00B84092">
      <w:pPr>
        <w:pStyle w:val="ListBullet"/>
      </w:pPr>
      <w:r w:rsidRPr="00B84092">
        <w:t>maintaining and evaluating reagents</w:t>
      </w:r>
    </w:p>
    <w:p w:rsidR="00000000" w:rsidRPr="00B84092" w:rsidP="00B84092">
      <w:pPr>
        <w:pStyle w:val="ListBullet"/>
      </w:pPr>
      <w:r w:rsidRPr="00B84092">
        <w:t>conducting pre-</w:t>
      </w:r>
      <w:r w:rsidRPr="00B84092">
        <w:t>use and calibration checks on equipment, and quarantining out-of-calibration equipment and instruments</w:t>
      </w:r>
    </w:p>
    <w:p w:rsidR="00000000" w:rsidRPr="00B84092" w:rsidP="00B84092">
      <w:pPr>
        <w:pStyle w:val="ListBullet"/>
      </w:pPr>
      <w:r w:rsidRPr="00B84092">
        <w:t>safely operating test equipment and instruments to workplace standards and manufacturer specifications</w:t>
      </w:r>
    </w:p>
    <w:p w:rsidR="00000000" w:rsidRPr="00B84092" w:rsidP="00B84092">
      <w:pPr>
        <w:pStyle w:val="ListBullet"/>
      </w:pPr>
      <w:r w:rsidRPr="00B84092">
        <w:t>processing data, interpreting gross features of da</w:t>
      </w:r>
      <w:r w:rsidRPr="00B84092">
        <w:t xml:space="preserve">ta/results and making relevant conclusions </w:t>
      </w:r>
    </w:p>
    <w:p w:rsidR="00000000" w:rsidRPr="00B84092" w:rsidP="00B84092">
      <w:pPr>
        <w:pStyle w:val="ListBullet"/>
      </w:pPr>
      <w:r w:rsidRPr="00B84092">
        <w:t>preparing calibration graphs and calculating results using appropriate equations, units, uncertainties and precision</w:t>
      </w:r>
    </w:p>
    <w:p w:rsidR="00000000" w:rsidRPr="00B84092" w:rsidP="00B84092">
      <w:pPr>
        <w:pStyle w:val="ListBullet"/>
      </w:pPr>
      <w:r w:rsidRPr="00B84092">
        <w:t>identifying atypical results as either out-of-normal range or an artefact</w:t>
      </w:r>
    </w:p>
    <w:p w:rsidR="00000000" w:rsidRPr="00B84092" w:rsidP="00B84092">
      <w:pPr>
        <w:pStyle w:val="ListBullet"/>
      </w:pPr>
      <w:r w:rsidRPr="00B84092">
        <w:t xml:space="preserve">tracing and sourcing </w:t>
      </w:r>
      <w:r w:rsidRPr="00B84092">
        <w:t>obvious causes of artefacts, tracking obvious test malfunctions for standardised procedures, and troubleshooting basic equipment and methods</w:t>
      </w:r>
    </w:p>
    <w:p w:rsidR="00000000" w:rsidRPr="00B84092" w:rsidP="00B84092">
      <w:pPr>
        <w:pStyle w:val="ListBullet"/>
      </w:pPr>
      <w:r w:rsidRPr="00B84092">
        <w:t>communicating problems to a supervisor or outside service technician</w:t>
      </w:r>
    </w:p>
    <w:p w:rsidR="00000000" w:rsidRPr="00B84092" w:rsidP="00B84092">
      <w:pPr>
        <w:pStyle w:val="ListBullet"/>
      </w:pPr>
      <w:r w:rsidRPr="00B84092">
        <w:t>recording and communicating results in accorda</w:t>
      </w:r>
      <w:r w:rsidRPr="00B84092">
        <w:t>nce with workplace procedures</w:t>
      </w:r>
    </w:p>
    <w:p w:rsidR="00000000" w:rsidRPr="00B84092" w:rsidP="00B84092">
      <w:pPr>
        <w:pStyle w:val="ListBullet"/>
      </w:pPr>
      <w:r w:rsidRPr="00B84092">
        <w:t>maintaining security, integrity and traceability of samples, sub-samples, test data, results and documentation</w:t>
      </w:r>
    </w:p>
    <w:p w:rsidR="00000000" w:rsidRPr="00B84092" w:rsidP="00B84092">
      <w:pPr>
        <w:pStyle w:val="ListBullet"/>
      </w:pPr>
      <w:r w:rsidRPr="00B84092">
        <w:t>following workplace safety procedures.</w:t>
      </w:r>
    </w:p>
    <w:p w:rsidR="00000000" w:rsidRPr="00B84092" w:rsidP="00B84092">
      <w:pPr>
        <w:pStyle w:val="AllowPageBreak"/>
      </w:pPr>
    </w:p>
    <w:p w:rsidR="00000000" w:rsidRPr="00B84092" w:rsidP="00B84092">
      <w:pPr>
        <w:pStyle w:val="Heading1"/>
      </w:pPr>
      <w:bookmarkStart w:id="3" w:name="O_899429"/>
      <w:bookmarkEnd w:id="3"/>
      <w:r w:rsidRPr="00B84092">
        <w:t>Knowledge Evidence</w:t>
      </w:r>
    </w:p>
    <w:p w:rsidR="00000000" w:rsidRPr="00B84092" w:rsidP="00B84092">
      <w:pPr>
        <w:pStyle w:val="BodyText"/>
      </w:pPr>
      <w:r w:rsidRPr="00B84092">
        <w:t>Must provide evidence that demonstrates knowledge of:</w:t>
      </w:r>
    </w:p>
    <w:p w:rsidR="00000000" w:rsidRPr="00B84092" w:rsidP="00B84092">
      <w:pPr>
        <w:pStyle w:val="ListBullet"/>
      </w:pPr>
      <w:r w:rsidRPr="00B84092">
        <w:t>relevant chemical principles and concepts, such as:</w:t>
      </w:r>
    </w:p>
    <w:p w:rsidR="00000000" w:rsidRPr="00B84092" w:rsidP="00B84092">
      <w:pPr>
        <w:pStyle w:val="ListBullet2"/>
      </w:pPr>
      <w:r w:rsidRPr="00B84092">
        <w:t>ions, atoms, molecules, bonding and links to chemical properties</w:t>
      </w:r>
    </w:p>
    <w:p w:rsidR="00000000" w:rsidRPr="00B84092" w:rsidP="00B84092">
      <w:pPr>
        <w:pStyle w:val="ListBullet2"/>
      </w:pPr>
      <w:r w:rsidRPr="00B84092">
        <w:t>Atomic Mass</w:t>
      </w:r>
    </w:p>
    <w:p w:rsidR="00000000" w:rsidRPr="00B84092" w:rsidP="00B84092">
      <w:pPr>
        <w:pStyle w:val="ListBullet2"/>
      </w:pPr>
      <w:r w:rsidRPr="00B84092">
        <w:t>Moles and Molarity</w:t>
      </w:r>
    </w:p>
    <w:p w:rsidR="00000000" w:rsidRPr="00B84092" w:rsidP="00B84092">
      <w:pPr>
        <w:pStyle w:val="ListBullet2"/>
      </w:pPr>
      <w:r w:rsidRPr="00B84092">
        <w:t>chemical formulae and balancing equations</w:t>
      </w:r>
    </w:p>
    <w:p w:rsidR="00000000" w:rsidRPr="00B84092" w:rsidP="00B84092">
      <w:pPr>
        <w:pStyle w:val="ListBullet2"/>
      </w:pPr>
      <w:r w:rsidRPr="00B84092">
        <w:t>chemical r</w:t>
      </w:r>
      <w:r w:rsidRPr="00B84092">
        <w:t>eactions involving acid/base, redox, complex ion formation, solubility and equilibrium</w:t>
      </w:r>
    </w:p>
    <w:p w:rsidR="00000000" w:rsidRPr="00B84092" w:rsidP="00B84092">
      <w:pPr>
        <w:pStyle w:val="ListBullet2"/>
      </w:pPr>
      <w:r w:rsidRPr="00B84092">
        <w:t>energy levels and absorption/emission spectra</w:t>
      </w:r>
    </w:p>
    <w:p w:rsidR="00000000" w:rsidRPr="00B84092" w:rsidP="00B84092">
      <w:pPr>
        <w:pStyle w:val="ListBullet"/>
      </w:pPr>
      <w:r w:rsidRPr="00B84092">
        <w:t>purpose of the tests and/or procedures conducted</w:t>
      </w:r>
    </w:p>
    <w:p w:rsidR="00000000" w:rsidRPr="00B84092" w:rsidP="00B84092">
      <w:pPr>
        <w:pStyle w:val="ListBullet"/>
      </w:pPr>
      <w:r w:rsidRPr="00B84092">
        <w:t>concepts of metrology, principles and concepts related to equipment and i</w:t>
      </w:r>
      <w:r w:rsidRPr="00B84092">
        <w:t>nstrument operation, tests and/or procedures</w:t>
      </w:r>
    </w:p>
    <w:p w:rsidR="00000000" w:rsidRPr="00B84092" w:rsidP="00B84092">
      <w:pPr>
        <w:pStyle w:val="ListBullet"/>
      </w:pPr>
      <w:r w:rsidRPr="00B84092">
        <w:t>function of key components of the equipment and instrument and reagents and effects of modifying equipment and instrument variables</w:t>
      </w:r>
    </w:p>
    <w:p w:rsidR="00000000" w:rsidRPr="00B84092" w:rsidP="00B84092">
      <w:pPr>
        <w:pStyle w:val="ListBullet"/>
      </w:pPr>
      <w:r w:rsidRPr="00B84092">
        <w:t>calibration and basic equipment and method troubleshooting procedures</w:t>
      </w:r>
    </w:p>
    <w:p w:rsidR="00000000" w:rsidRPr="00B84092" w:rsidP="00B84092">
      <w:pPr>
        <w:pStyle w:val="ListBullet"/>
      </w:pPr>
      <w:r w:rsidRPr="00B84092">
        <w:t>sample pr</w:t>
      </w:r>
      <w:r w:rsidRPr="00B84092">
        <w:t>eparation procedures for the tests and/or procedures conducted</w:t>
      </w:r>
    </w:p>
    <w:p w:rsidR="00000000" w:rsidRPr="00B84092" w:rsidP="00B84092">
      <w:pPr>
        <w:pStyle w:val="ListBullet"/>
      </w:pPr>
      <w:r w:rsidRPr="00B84092">
        <w:t>workplace and/or legal traceability requirements</w:t>
      </w:r>
    </w:p>
    <w:p w:rsidR="00000000" w:rsidRPr="00B84092" w:rsidP="00B84092">
      <w:pPr>
        <w:pStyle w:val="ListBullet"/>
      </w:pPr>
      <w:r w:rsidRPr="00B84092">
        <w:t>relevant hazards, work health and safety (WHS) and environment requirements.</w:t>
      </w:r>
    </w:p>
    <w:p w:rsidR="00000000" w:rsidRPr="00B84092" w:rsidP="00B84092">
      <w:pPr>
        <w:pStyle w:val="AllowPageBreak"/>
      </w:pPr>
    </w:p>
    <w:p w:rsidR="00000000" w:rsidRPr="00B84092" w:rsidP="00B84092">
      <w:pPr>
        <w:pStyle w:val="Heading1"/>
      </w:pPr>
      <w:bookmarkStart w:id="4" w:name="O_899428"/>
      <w:bookmarkEnd w:id="4"/>
      <w:r w:rsidRPr="00B84092">
        <w:t>Assessment Conditions</w:t>
      </w:r>
    </w:p>
    <w:p w:rsidR="00000000" w:rsidRPr="00B84092" w:rsidP="00B84092">
      <w:pPr>
        <w:pStyle w:val="ListBullet"/>
      </w:pPr>
      <w:r w:rsidRPr="00B84092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B84092" w:rsidP="00B84092">
      <w:pPr>
        <w:pStyle w:val="ListBullet"/>
      </w:pPr>
      <w:r w:rsidRPr="00B84092">
        <w:t>This unit of competency is to be assessed in the workplace or a simul</w:t>
      </w:r>
      <w:r w:rsidRPr="00B84092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B84092">
        <w:t xml:space="preserve">ills and job role environment skills.  </w:t>
      </w:r>
    </w:p>
    <w:p w:rsidR="00000000" w:rsidRPr="00B84092" w:rsidP="00B84092">
      <w:pPr>
        <w:pStyle w:val="ListBullet"/>
      </w:pPr>
      <w:r w:rsidRPr="00B84092">
        <w:t xml:space="preserve">Foundation skills are integral to competent performance of the unit and should not be assessed separately. </w:t>
      </w:r>
    </w:p>
    <w:p w:rsidR="00000000" w:rsidRPr="00B84092" w:rsidP="00B84092">
      <w:pPr>
        <w:pStyle w:val="ListBullet"/>
      </w:pPr>
      <w:r w:rsidRPr="00B84092">
        <w:t xml:space="preserve">Assessment processes and techniques must be appropriate to the language, literacy and numeracy requirements </w:t>
      </w:r>
      <w:r w:rsidRPr="00B84092">
        <w:t>of the work being performed and the needs of the candidate.</w:t>
      </w:r>
    </w:p>
    <w:p w:rsidR="00000000" w:rsidRPr="00B84092" w:rsidP="00B84092">
      <w:pPr>
        <w:pStyle w:val="ListBullet"/>
      </w:pPr>
      <w:r w:rsidRPr="00B84092">
        <w:t>Knowledge evidence may be collected concurrently with performance evidence or through an independent process, such as workbooks, written assessments or interviews (provided a record is kept in eac</w:t>
      </w:r>
      <w:r w:rsidRPr="00B84092">
        <w:t>h case).</w:t>
      </w:r>
    </w:p>
    <w:p w:rsidR="00000000" w:rsidRPr="00B84092" w:rsidP="00B84092">
      <w:pPr>
        <w:pStyle w:val="ListBullet"/>
      </w:pPr>
      <w:r w:rsidRPr="00B84092">
        <w:t xml:space="preserve">This unit of competency may be assessed with: </w:t>
      </w:r>
    </w:p>
    <w:p w:rsidR="00000000" w:rsidRPr="00B84092" w:rsidP="00B84092">
      <w:pPr>
        <w:pStyle w:val="ListBullet2"/>
      </w:pPr>
      <w:r w:rsidRPr="00B84092">
        <w:t>MSL924001 Process and interpret data</w:t>
      </w:r>
    </w:p>
    <w:p w:rsidR="00000000" w:rsidRPr="00B84092" w:rsidP="00B84092">
      <w:pPr>
        <w:pStyle w:val="ListBullet2"/>
      </w:pPr>
      <w:r w:rsidRPr="00B84092">
        <w:t>MSL974001 Prepare, standardise and use solutions</w:t>
      </w:r>
    </w:p>
    <w:p w:rsidR="00000000" w:rsidRPr="00B84092" w:rsidP="00B84092">
      <w:pPr>
        <w:pStyle w:val="ListBullet"/>
      </w:pPr>
      <w:r w:rsidRPr="00B84092">
        <w:t xml:space="preserve">Holistic assessment methods include: </w:t>
      </w:r>
    </w:p>
    <w:p w:rsidR="00000000" w:rsidRPr="00B84092" w:rsidP="00B84092">
      <w:pPr>
        <w:pStyle w:val="ListBullet2"/>
      </w:pPr>
      <w:r w:rsidRPr="00B84092">
        <w:t>review of test data and results obtained by the candidate over a period o</w:t>
      </w:r>
      <w:r w:rsidRPr="00B84092">
        <w:t>f time to check accuracy, consistency and timeliness of results</w:t>
      </w:r>
    </w:p>
    <w:p w:rsidR="00000000" w:rsidRPr="00B84092" w:rsidP="00B84092">
      <w:pPr>
        <w:pStyle w:val="ListBullet2"/>
      </w:pPr>
      <w:r w:rsidRPr="00B84092">
        <w:t>review of test records and workplace documentation completed by the candidate</w:t>
      </w:r>
    </w:p>
    <w:p w:rsidR="00000000" w:rsidRPr="00B84092" w:rsidP="00B84092">
      <w:pPr>
        <w:pStyle w:val="ListBullet2"/>
      </w:pPr>
      <w:r w:rsidRPr="00B84092">
        <w:t>feedback from peers and supervisors</w:t>
      </w:r>
    </w:p>
    <w:p w:rsidR="00000000" w:rsidRPr="00B84092" w:rsidP="00B84092">
      <w:pPr>
        <w:pStyle w:val="ListBullet2"/>
      </w:pPr>
      <w:r w:rsidRPr="00B84092">
        <w:t xml:space="preserve">observation of the candidate conducting a range of sample preparations, chemical tests and procedures </w:t>
      </w:r>
    </w:p>
    <w:p w:rsidR="00000000" w:rsidRPr="00B84092" w:rsidP="00B84092">
      <w:pPr>
        <w:pStyle w:val="ListBullet2"/>
      </w:pPr>
      <w:r w:rsidRPr="00B84092">
        <w:t>oral or written questioning of chemical principles and concepts, test methods and workplace procedures.</w:t>
      </w:r>
    </w:p>
    <w:p w:rsidR="00000000" w:rsidRPr="00B84092" w:rsidP="00B84092">
      <w:pPr>
        <w:pStyle w:val="ListBullet"/>
      </w:pPr>
      <w:r w:rsidRPr="00B84092">
        <w:t>Access is required to instruments, equipment, ma</w:t>
      </w:r>
      <w:r w:rsidRPr="00B84092">
        <w:t>terials, workplace documentation, procedures and specifications associated with this unit, including, but not limited to:</w:t>
      </w:r>
    </w:p>
    <w:p w:rsidR="00000000" w:rsidRPr="00B84092" w:rsidP="00B84092">
      <w:pPr>
        <w:pStyle w:val="ListBullet2"/>
      </w:pPr>
      <w:r w:rsidRPr="00B84092">
        <w:t>a standard laboratory equipped with appropriate sample preparation and test equipment, instruments, standards and reagents</w:t>
      </w:r>
    </w:p>
    <w:p w:rsidR="00000000" w:rsidRPr="00B84092" w:rsidP="00B84092">
      <w:pPr>
        <w:pStyle w:val="ListBullet2"/>
      </w:pPr>
      <w:r w:rsidRPr="00B84092">
        <w:t xml:space="preserve">workplace </w:t>
      </w:r>
      <w:r w:rsidRPr="00B84092">
        <w:t>procedures and standard methods</w:t>
      </w:r>
    </w:p>
    <w:p w:rsidR="00000000" w:rsidRPr="00B84092" w:rsidP="00B84092">
      <w:pPr>
        <w:pStyle w:val="ListBullet2"/>
      </w:pPr>
      <w:r w:rsidRPr="00B84092">
        <w:t>records, including test and calibration results; equipment use, maintenance and servicing history, and faulty or unsafe equipment.</w:t>
      </w:r>
    </w:p>
    <w:p w:rsidR="00000000" w:rsidRPr="00B84092" w:rsidP="00B84092">
      <w:pPr>
        <w:pStyle w:val="ListBullet"/>
      </w:pPr>
      <w:r w:rsidRPr="00B84092">
        <w:t>Assessors must satisfy the assessor competency requirements that are in place at the time of</w:t>
      </w:r>
      <w:r w:rsidRPr="00B84092">
        <w:t xml:space="preserve"> the assessment as set by the VET regulator.  </w:t>
      </w:r>
    </w:p>
    <w:p w:rsidR="00000000" w:rsidRPr="00B84092" w:rsidP="00B84092">
      <w:pPr>
        <w:pStyle w:val="ListBullet"/>
      </w:pPr>
      <w:r w:rsidRPr="00B84092">
        <w:t>The assessor must demonstrate both technical competence and currency.</w:t>
      </w:r>
    </w:p>
    <w:p w:rsidR="00000000" w:rsidRPr="00B84092" w:rsidP="00B84092">
      <w:pPr>
        <w:pStyle w:val="ListBullet"/>
      </w:pPr>
      <w:r w:rsidRPr="00B84092">
        <w:t>Technical competence can be demonstrated through:</w:t>
      </w:r>
    </w:p>
    <w:p w:rsidR="00000000" w:rsidRPr="00B84092" w:rsidP="00B84092">
      <w:pPr>
        <w:pStyle w:val="ListBullet2"/>
      </w:pPr>
      <w:r w:rsidRPr="00B84092">
        <w:t>relevant VET or other qualification/Statement of Attainment AND/OR</w:t>
      </w:r>
    </w:p>
    <w:p w:rsidR="00000000" w:rsidRPr="00B84092" w:rsidP="00B84092">
      <w:pPr>
        <w:pStyle w:val="ListBullet2"/>
      </w:pPr>
      <w:r w:rsidRPr="00B84092">
        <w:t>relevant workplace ex</w:t>
      </w:r>
      <w:r w:rsidRPr="00B84092">
        <w:t>perience.</w:t>
      </w:r>
    </w:p>
    <w:p w:rsidR="00000000" w:rsidRPr="00B84092" w:rsidP="00B84092">
      <w:pPr>
        <w:pStyle w:val="ListBullet"/>
      </w:pPr>
      <w:r w:rsidRPr="00B84092">
        <w:t>Currency can be demonstrated through:</w:t>
      </w:r>
    </w:p>
    <w:p w:rsidR="00000000" w:rsidRPr="00B84092" w:rsidP="00B84092">
      <w:pPr>
        <w:pStyle w:val="ListBullet2"/>
      </w:pPr>
      <w:r w:rsidRPr="00B84092">
        <w:t>performing the competency being assessed as part of current employment OR</w:t>
      </w:r>
    </w:p>
    <w:p w:rsidR="00000000" w:rsidRPr="00B84092" w:rsidP="00B84092">
      <w:pPr>
        <w:pStyle w:val="ListBullet2"/>
      </w:pPr>
      <w:r w:rsidRPr="00B84092">
        <w:t>having consulted with a laboratory about performing the competency being assessed within the last twelve months.</w:t>
      </w:r>
    </w:p>
    <w:p w:rsidR="00000000" w:rsidRPr="00B84092" w:rsidP="00B84092">
      <w:pPr>
        <w:pStyle w:val="AllowPageBreak"/>
      </w:pPr>
    </w:p>
    <w:p w:rsidR="00000000" w:rsidRPr="00B84092" w:rsidP="00B84092">
      <w:pPr>
        <w:pStyle w:val="Heading1"/>
      </w:pPr>
      <w:bookmarkStart w:id="5" w:name="O_899426"/>
      <w:bookmarkEnd w:id="5"/>
      <w:r w:rsidRPr="00B84092">
        <w:t>Links</w:t>
      </w:r>
    </w:p>
    <w:p w:rsidR="00000000" w:rsidRPr="00B84092" w:rsidP="00B84092">
      <w:pPr>
        <w:pStyle w:val="BodyText"/>
      </w:pPr>
      <w:r w:rsidRPr="00B84092">
        <w:t>Companion Volume implementation guides are found in VETNet - https://vetnet.education.gov.au/Pages/TrainingDocs.aspx?q=5c63a03b-4a6b-4ae5-9560-1e3c5f462baa</w:t>
      </w:r>
    </w:p>
    <w:p w:rsidR="00000000" w:rsidRPr="00B84092" w:rsidP="00B84092"/>
    <w:sectPr w:rsidSect="00B840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92" w:rsidRPr="00473A39" w:rsidP="00473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39" w:rsidP="00B84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A39" w:rsidP="00B84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3A39" w:rsidP="00B84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092" w:rsidRPr="00473A39" w:rsidP="00473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39" w:rsidRPr="002D2AF8" w:rsidP="00B84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MSL974003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473A39" w:rsidP="00B84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960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25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E3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092"/>
  </w:style>
  <w:style w:type="character" w:customStyle="1" w:styleId="Heading1Char">
    <w:name w:val="Heading 1 Char"/>
    <w:basedOn w:val="DefaultParagraphFont"/>
    <w:link w:val="Heading1"/>
    <w:rsid w:val="00B84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09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0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092"/>
    <w:rPr>
      <w:b/>
      <w:spacing w:val="0"/>
    </w:rPr>
  </w:style>
  <w:style w:type="paragraph" w:customStyle="1" w:styleId="SuperTitle">
    <w:name w:val="SuperTitle"/>
    <w:basedOn w:val="Title"/>
    <w:rsid w:val="00B84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092"/>
    <w:rPr>
      <w:i/>
    </w:rPr>
  </w:style>
  <w:style w:type="paragraph" w:styleId="Caption">
    <w:name w:val="caption"/>
    <w:basedOn w:val="BodyText"/>
    <w:next w:val="Normal"/>
    <w:qFormat/>
    <w:rsid w:val="00B84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092"/>
  </w:style>
  <w:style w:type="paragraph" w:styleId="TableofFigures">
    <w:name w:val="table of figures"/>
    <w:basedOn w:val="Normal"/>
    <w:next w:val="Normal"/>
    <w:semiHidden/>
    <w:rsid w:val="00B84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092"/>
    <w:pPr>
      <w:numPr>
        <w:numId w:val="11"/>
      </w:numPr>
    </w:pPr>
  </w:style>
  <w:style w:type="character" w:customStyle="1" w:styleId="WingdingSymbols">
    <w:name w:val="Wingding Symbols"/>
    <w:rsid w:val="00B84092"/>
    <w:rPr>
      <w:rFonts w:ascii="Wingdings" w:hAnsi="Wingdings"/>
    </w:rPr>
  </w:style>
  <w:style w:type="paragraph" w:customStyle="1" w:styleId="TableHeading">
    <w:name w:val="Table Heading"/>
    <w:basedOn w:val="HeadingBase"/>
    <w:rsid w:val="00B84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092"/>
    <w:rPr>
      <w:color w:val="0033CC"/>
      <w:u w:val="none"/>
    </w:rPr>
  </w:style>
  <w:style w:type="paragraph" w:customStyle="1" w:styleId="BodyTextRight">
    <w:name w:val="Body Text Right"/>
    <w:basedOn w:val="BodyText"/>
    <w:rsid w:val="00B84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092"/>
    <w:rPr>
      <w:sz w:val="32"/>
    </w:rPr>
  </w:style>
  <w:style w:type="paragraph" w:customStyle="1" w:styleId="HeadingProcedure">
    <w:name w:val="Heading Procedure"/>
    <w:basedOn w:val="HeadingBase"/>
    <w:next w:val="Normal"/>
    <w:rsid w:val="00B84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092"/>
    <w:pPr>
      <w:spacing w:before="60" w:after="60"/>
    </w:pPr>
  </w:style>
  <w:style w:type="paragraph" w:styleId="ListContinue">
    <w:name w:val="List Continue"/>
    <w:basedOn w:val="List"/>
    <w:rsid w:val="00B84092"/>
    <w:pPr>
      <w:ind w:firstLine="0"/>
    </w:pPr>
  </w:style>
  <w:style w:type="paragraph" w:customStyle="1" w:styleId="ListNote">
    <w:name w:val="List Note"/>
    <w:basedOn w:val="List"/>
    <w:rsid w:val="00B84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092"/>
    <w:rPr>
      <w:rFonts w:ascii="Courier New" w:hAnsi="Courier New"/>
    </w:rPr>
  </w:style>
  <w:style w:type="paragraph" w:customStyle="1" w:styleId="NoteBullet">
    <w:name w:val="Note Bullet"/>
    <w:basedOn w:val="Note"/>
    <w:rsid w:val="00B84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0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092"/>
    <w:rPr>
      <w:b/>
      <w:smallCaps/>
    </w:rPr>
  </w:style>
  <w:style w:type="paragraph" w:customStyle="1" w:styleId="TableListNumber">
    <w:name w:val="Table List Number"/>
    <w:basedOn w:val="ListNumber"/>
    <w:rsid w:val="00B84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092"/>
    <w:pPr>
      <w:numPr>
        <w:numId w:val="9"/>
      </w:numPr>
    </w:pPr>
  </w:style>
  <w:style w:type="paragraph" w:customStyle="1" w:styleId="ListAlpha2">
    <w:name w:val="List Alpha 2"/>
    <w:basedOn w:val="List2"/>
    <w:rsid w:val="00B84092"/>
    <w:pPr>
      <w:numPr>
        <w:numId w:val="8"/>
      </w:numPr>
    </w:pPr>
  </w:style>
  <w:style w:type="paragraph" w:styleId="List2">
    <w:name w:val="List 2"/>
    <w:basedOn w:val="BodyText"/>
    <w:rsid w:val="00B84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09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092"/>
    <w:pPr>
      <w:numPr>
        <w:numId w:val="4"/>
      </w:numPr>
    </w:pPr>
  </w:style>
  <w:style w:type="paragraph" w:styleId="ListContinue2">
    <w:name w:val="List Continue 2"/>
    <w:basedOn w:val="List2"/>
    <w:rsid w:val="00B84092"/>
    <w:pPr>
      <w:ind w:firstLine="0"/>
    </w:pPr>
  </w:style>
  <w:style w:type="paragraph" w:styleId="ListContinue3">
    <w:name w:val="List Continue 3"/>
    <w:basedOn w:val="List3"/>
    <w:rsid w:val="00B84092"/>
    <w:pPr>
      <w:ind w:left="1021" w:firstLine="0"/>
    </w:pPr>
  </w:style>
  <w:style w:type="paragraph" w:styleId="ListContinue4">
    <w:name w:val="List Continue 4"/>
    <w:basedOn w:val="List4"/>
    <w:rsid w:val="00B84092"/>
    <w:pPr>
      <w:ind w:firstLine="0"/>
    </w:pPr>
  </w:style>
  <w:style w:type="paragraph" w:styleId="ListContinue5">
    <w:name w:val="List Continue 5"/>
    <w:basedOn w:val="List5"/>
    <w:rsid w:val="00B84092"/>
    <w:pPr>
      <w:ind w:firstLine="0"/>
    </w:pPr>
  </w:style>
  <w:style w:type="paragraph" w:styleId="ListNumber3">
    <w:name w:val="List Number 3"/>
    <w:basedOn w:val="List3"/>
    <w:rsid w:val="00B84092"/>
    <w:pPr>
      <w:numPr>
        <w:numId w:val="5"/>
      </w:numPr>
    </w:pPr>
  </w:style>
  <w:style w:type="paragraph" w:styleId="ListNumber4">
    <w:name w:val="List Number 4"/>
    <w:basedOn w:val="List4"/>
    <w:rsid w:val="00B84092"/>
    <w:pPr>
      <w:numPr>
        <w:numId w:val="6"/>
      </w:numPr>
    </w:pPr>
  </w:style>
  <w:style w:type="paragraph" w:styleId="ListNumber5">
    <w:name w:val="List Number 5"/>
    <w:basedOn w:val="List5"/>
    <w:rsid w:val="00B84092"/>
    <w:pPr>
      <w:numPr>
        <w:numId w:val="7"/>
      </w:numPr>
    </w:pPr>
  </w:style>
  <w:style w:type="paragraph" w:styleId="BlockText">
    <w:name w:val="Block Text"/>
    <w:basedOn w:val="Normal"/>
    <w:rsid w:val="00B84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092"/>
    <w:rPr>
      <w:sz w:val="16"/>
      <w:vertAlign w:val="superscript"/>
    </w:rPr>
  </w:style>
  <w:style w:type="character" w:customStyle="1" w:styleId="Symbols">
    <w:name w:val="Symbols"/>
    <w:basedOn w:val="DefaultParagraphFont"/>
    <w:rsid w:val="00B84092"/>
    <w:rPr>
      <w:rFonts w:ascii="Symbol" w:hAnsi="Symbol"/>
    </w:rPr>
  </w:style>
  <w:style w:type="character" w:customStyle="1" w:styleId="MenuOptions">
    <w:name w:val="Menu Options"/>
    <w:basedOn w:val="DefaultParagraphFont"/>
    <w:rsid w:val="00B84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092"/>
    <w:rPr>
      <w:b/>
    </w:rPr>
  </w:style>
  <w:style w:type="character" w:customStyle="1" w:styleId="Underlined">
    <w:name w:val="Underlined"/>
    <w:basedOn w:val="DefaultParagraphFont"/>
    <w:rsid w:val="00B84092"/>
    <w:rPr>
      <w:u w:val="single"/>
    </w:rPr>
  </w:style>
  <w:style w:type="paragraph" w:customStyle="1" w:styleId="TableBodyTextRight">
    <w:name w:val="Table Body Text Right"/>
    <w:basedOn w:val="TableBodyText"/>
    <w:rsid w:val="00B84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092"/>
    <w:rPr>
      <w:sz w:val="18"/>
    </w:rPr>
  </w:style>
  <w:style w:type="paragraph" w:customStyle="1" w:styleId="BodySmallRight">
    <w:name w:val="Body Small Right"/>
    <w:basedOn w:val="BodyTextRight"/>
    <w:rsid w:val="00B84092"/>
    <w:rPr>
      <w:sz w:val="18"/>
      <w:szCs w:val="18"/>
    </w:rPr>
  </w:style>
  <w:style w:type="paragraph" w:customStyle="1" w:styleId="MarginEdition">
    <w:name w:val="Margin Edition"/>
    <w:basedOn w:val="MarginNote"/>
    <w:rsid w:val="00B84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092"/>
    <w:rPr>
      <w:sz w:val="2"/>
      <w:szCs w:val="2"/>
    </w:rPr>
  </w:style>
  <w:style w:type="character" w:customStyle="1" w:styleId="Small">
    <w:name w:val="Small"/>
    <w:basedOn w:val="DefaultParagraphFont"/>
    <w:rsid w:val="00B84092"/>
    <w:rPr>
      <w:sz w:val="16"/>
    </w:rPr>
  </w:style>
  <w:style w:type="paragraph" w:customStyle="1" w:styleId="WideTable">
    <w:name w:val="Wide Table"/>
    <w:basedOn w:val="Normal"/>
    <w:rsid w:val="00B84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092"/>
  </w:style>
  <w:style w:type="paragraph" w:styleId="Quote">
    <w:name w:val="Quote"/>
    <w:basedOn w:val="Heading1"/>
    <w:link w:val="QuoteChar"/>
    <w:qFormat/>
    <w:rsid w:val="00B84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092"/>
    <w:pPr>
      <w:pageBreakBefore/>
    </w:pPr>
  </w:style>
  <w:style w:type="paragraph" w:customStyle="1" w:styleId="Border">
    <w:name w:val="Border"/>
    <w:basedOn w:val="Normal"/>
    <w:qFormat/>
    <w:rsid w:val="00B84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092"/>
    <w:rPr>
      <w:u w:val="single"/>
    </w:rPr>
  </w:style>
  <w:style w:type="character" w:customStyle="1" w:styleId="BoldandItalics">
    <w:name w:val="Bold and Italics"/>
    <w:qFormat/>
    <w:rsid w:val="00B84092"/>
    <w:rPr>
      <w:b/>
      <w:i/>
      <w:u w:val="none"/>
    </w:rPr>
  </w:style>
  <w:style w:type="paragraph" w:styleId="BalloonText">
    <w:name w:val="Balloon Text"/>
    <w:basedOn w:val="Normal"/>
    <w:link w:val="BalloonTextChar"/>
    <w:rsid w:val="00B84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09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4935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MSL974003 Perform chemical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2018-10-22T11:26:00Z</dcterms:created>
  <dcterms:modified xsi:type="dcterms:W3CDTF">2018-10-22T11:26:00Z</dcterms:modified>
</cp:coreProperties>
</file>