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08BD" w:rsidP="003608BD">
      <w:pPr>
        <w:pStyle w:val="Title"/>
      </w:pPr>
      <w:r>
        <w:fldChar w:fldCharType="begin"/>
      </w:r>
      <w:r>
        <w:instrText xml:space="preserve"> TITLE   \* MERGEFORMAT </w:instrText>
      </w:r>
      <w:r>
        <w:fldChar w:fldCharType="separate"/>
      </w:r>
      <w:r>
        <w:t>MSL974002 Conduct geotechnical site investigations</w:t>
      </w:r>
      <w:r>
        <w:fldChar w:fldCharType="end"/>
      </w:r>
    </w:p>
    <w:p w:rsidR="003608BD" w:rsidP="003608BD">
      <w:pPr>
        <w:pStyle w:val="Version"/>
        <w:sectPr w:rsidSect="004733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347" w:rsidP="00473347">
      <w:pPr>
        <w:pStyle w:val="SuperHeading"/>
      </w:pPr>
      <w:r w:rsidRPr="00473347">
        <w:t>MSL974002 Conduct geotechnical site investigations</w:t>
      </w:r>
    </w:p>
    <w:p w:rsidR="00000000" w:rsidRPr="00473347" w:rsidP="00473347">
      <w:pPr>
        <w:pStyle w:val="Heading1"/>
      </w:pPr>
      <w:bookmarkStart w:id="1" w:name="O_899412"/>
      <w:bookmarkEnd w:id="1"/>
      <w:r w:rsidRPr="00473347">
        <w:t>Modification History</w:t>
      </w:r>
    </w:p>
    <w:p w:rsidR="00000000" w:rsidRPr="00473347" w:rsidP="00473347">
      <w:pPr>
        <w:pStyle w:val="BodyText"/>
      </w:pPr>
      <w:r w:rsidRPr="00473347">
        <w:t>Release 1. Supersedes and is equivalent to MSL974002A Conduct geotechnical site investigations</w:t>
      </w:r>
    </w:p>
    <w:p w:rsidR="00000000" w:rsidRPr="00473347" w:rsidP="00473347">
      <w:pPr>
        <w:pStyle w:val="AllowPageBreak"/>
      </w:pPr>
    </w:p>
    <w:p w:rsidR="00000000" w:rsidRPr="00473347" w:rsidP="00473347">
      <w:pPr>
        <w:pStyle w:val="Heading1"/>
      </w:pPr>
      <w:bookmarkStart w:id="2" w:name="O_899420"/>
      <w:bookmarkEnd w:id="2"/>
      <w:r w:rsidRPr="00473347">
        <w:t>Application</w:t>
      </w:r>
    </w:p>
    <w:p w:rsidR="00000000" w:rsidRPr="00473347" w:rsidP="00473347">
      <w:pPr>
        <w:pStyle w:val="BodyText"/>
      </w:pPr>
      <w:r w:rsidRPr="00473347">
        <w:t>This unit of competency covers the ability to prepare for and conduct and conclude site activities, suc</w:t>
      </w:r>
      <w:r w:rsidRPr="00473347">
        <w:t>h as excavations, sampling and testing as part of a geotechnical investigation team. Personnel are expected to solve common site problems and seek advice to deal with situations beyond their own technical competence.</w:t>
      </w:r>
    </w:p>
    <w:p w:rsidR="00000000" w:rsidRPr="00473347" w:rsidP="00473347">
      <w:pPr>
        <w:pStyle w:val="BodyText"/>
      </w:pPr>
    </w:p>
    <w:p w:rsidR="00000000" w:rsidRPr="00473347" w:rsidP="00473347">
      <w:pPr>
        <w:pStyle w:val="BodyText"/>
      </w:pPr>
      <w:r w:rsidRPr="00473347">
        <w:t>This competency is typically performed</w:t>
      </w:r>
      <w:r w:rsidRPr="00473347">
        <w:t xml:space="preserve"> by laboratory technicians working under the guidance of a geotechnical paraprofessional or engineer.</w:t>
      </w:r>
    </w:p>
    <w:p w:rsidR="00000000" w:rsidRPr="00473347" w:rsidP="00473347">
      <w:pPr>
        <w:pStyle w:val="BodyText"/>
      </w:pPr>
    </w:p>
    <w:p w:rsidR="00000000" w:rsidRPr="00473347" w:rsidP="00473347">
      <w:pPr>
        <w:pStyle w:val="BodyText"/>
      </w:pPr>
      <w:r w:rsidRPr="00473347">
        <w:t>This unit of competency is applicable to laboratory technicians working in the construction, mining and drilling industry sectors.</w:t>
      </w:r>
    </w:p>
    <w:p w:rsidR="00000000" w:rsidRPr="00473347" w:rsidP="00473347">
      <w:pPr>
        <w:pStyle w:val="BodyText"/>
      </w:pPr>
    </w:p>
    <w:p w:rsidR="00000000" w:rsidRPr="00473347" w:rsidP="00473347">
      <w:pPr>
        <w:pStyle w:val="BodyText"/>
      </w:pPr>
      <w:r w:rsidRPr="00473347">
        <w:t>While no specific lic</w:t>
      </w:r>
      <w:r w:rsidRPr="00473347">
        <w:t>ensing or certification requirements apply to this unit at the time of publication, laboratory operations are governed by relevant legislation, regulations and/or external accreditation requirements. Local requirements should be checked.</w:t>
      </w:r>
    </w:p>
    <w:p w:rsidR="00000000" w:rsidRPr="00473347" w:rsidP="00473347">
      <w:pPr>
        <w:pStyle w:val="AllowPageBreak"/>
      </w:pPr>
    </w:p>
    <w:p w:rsidR="00000000" w:rsidRPr="00473347" w:rsidP="00473347">
      <w:pPr>
        <w:pStyle w:val="Heading1"/>
      </w:pPr>
      <w:bookmarkStart w:id="3" w:name="O_899419"/>
      <w:bookmarkEnd w:id="3"/>
      <w:r w:rsidRPr="00473347">
        <w:t>P</w:t>
      </w:r>
      <w:r w:rsidRPr="00473347">
        <w:t>re-requisite Unit</w:t>
      </w:r>
    </w:p>
    <w:p w:rsidR="00000000" w:rsidRPr="00473347" w:rsidP="00473347">
      <w:pPr>
        <w:pStyle w:val="BodyText"/>
      </w:pPr>
      <w:r w:rsidRPr="00473347">
        <w:t>Nil</w:t>
      </w:r>
    </w:p>
    <w:p w:rsidR="00000000" w:rsidRPr="00473347" w:rsidP="00473347">
      <w:pPr>
        <w:pStyle w:val="AllowPageBreak"/>
      </w:pPr>
    </w:p>
    <w:p w:rsidR="00000000" w:rsidRPr="00473347" w:rsidP="00473347">
      <w:pPr>
        <w:pStyle w:val="Heading1"/>
      </w:pPr>
      <w:bookmarkStart w:id="4" w:name="O_899418"/>
      <w:bookmarkEnd w:id="4"/>
      <w:r w:rsidRPr="00473347">
        <w:t>Competency Field</w:t>
      </w:r>
    </w:p>
    <w:p w:rsidR="00000000" w:rsidRPr="00473347" w:rsidP="00473347">
      <w:pPr>
        <w:pStyle w:val="BodyText"/>
      </w:pPr>
      <w:r w:rsidRPr="00473347">
        <w:t>Testing</w:t>
      </w:r>
    </w:p>
    <w:p w:rsidR="00000000" w:rsidRPr="00473347" w:rsidP="00473347">
      <w:pPr>
        <w:pStyle w:val="AllowPageBreak"/>
      </w:pPr>
    </w:p>
    <w:p w:rsidR="00000000" w:rsidRPr="00473347" w:rsidP="00473347">
      <w:pPr>
        <w:pStyle w:val="Heading1"/>
      </w:pPr>
      <w:bookmarkStart w:id="5" w:name="O_899417"/>
      <w:bookmarkEnd w:id="5"/>
      <w:r w:rsidRPr="00473347">
        <w:t>Unit Sector</w:t>
      </w:r>
    </w:p>
    <w:p w:rsidR="00000000" w:rsidRPr="00473347" w:rsidP="00473347">
      <w:pPr>
        <w:pStyle w:val="Heading1"/>
      </w:pPr>
      <w:bookmarkStart w:id="6" w:name="O_899416"/>
      <w:bookmarkEnd w:id="6"/>
      <w:r w:rsidRPr="0047334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7334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Performance criteria describe the performance needed to demonstrate ac</w:t>
            </w:r>
            <w:r w:rsidRPr="00473347">
              <w:t>hievement of the element.</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1</w:t>
            </w:r>
          </w:p>
        </w:tc>
        <w:tc>
          <w:tcPr>
            <w:tcW w:w="1962" w:type="dxa"/>
            <w:vMerge w:val="restart"/>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Prepare for on-site operations</w:t>
            </w: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1.1</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Identify the job, location, work instructions, appropriate sampling and test procedures and safety requirements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1.2</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 xml:space="preserve">Identify site hazards and identify appropriate personal protective equipment (PPE) and safety procedures that </w:t>
            </w:r>
            <w:r w:rsidRPr="00473347">
              <w:t>are specified for the job and materials used</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1.3</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Record description of the job to be undertaken, compare with specification and report any variations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1.4</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Arrange for the collection, checking, stowing and transport of all tools, equipment and materials required at the site</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1.5</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Ensure site access req</w:t>
            </w:r>
            <w:r w:rsidRPr="00473347">
              <w:t>uirements, such as entry permits and safety inductions, have been organised</w:t>
            </w:r>
          </w:p>
        </w:tc>
      </w:tr>
      <w:tr w:rsidTr="004733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3347">
            <w:pPr>
              <w:pStyle w:val="BodyText"/>
              <w:rPr>
                <w:lang w:val="en-NZ"/>
              </w:rPr>
            </w:pP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2</w:t>
            </w:r>
          </w:p>
        </w:tc>
        <w:tc>
          <w:tcPr>
            <w:tcW w:w="1962" w:type="dxa"/>
            <w:vMerge w:val="restart"/>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Arrange excavation of boreholes, test pits and/or trenches</w:t>
            </w: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2.1</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Identify the sampling/testing location</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2.2</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Excavate or oversee excavation to the sampling and testing depth, minimising disturbance and potential contamination of the site</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2.3</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Identify materials and record changes of strata, test results and other relevant information</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2.4</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Ensure materials from different strata are kept separate</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2.5</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Terminate the excavation at the appropriate depth and record the reason for termination</w:t>
            </w:r>
          </w:p>
        </w:tc>
      </w:tr>
      <w:tr w:rsidTr="004733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3347">
            <w:pPr>
              <w:pStyle w:val="BodyText"/>
              <w:rPr>
                <w:lang w:val="en-NZ"/>
              </w:rPr>
            </w:pP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3</w:t>
            </w:r>
          </w:p>
        </w:tc>
        <w:tc>
          <w:tcPr>
            <w:tcW w:w="1962" w:type="dxa"/>
            <w:vMerge w:val="restart"/>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Conduct site sampling</w:t>
            </w: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3.1</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Prepare and check sampling equipment and materials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3.2</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Take disturbed and undisturbed samples in accordance with workplace methods and procedures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3.3</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Label and record samples in accordance with workplace methods and procedures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3.4</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Recognise and record details of site conditions that may impact on sample integrity or site interpretation</w:t>
            </w:r>
          </w:p>
        </w:tc>
      </w:tr>
      <w:tr w:rsidTr="004733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3347">
            <w:pPr>
              <w:pStyle w:val="BodyText"/>
              <w:rPr>
                <w:lang w:val="en-NZ"/>
              </w:rPr>
            </w:pP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4</w:t>
            </w:r>
          </w:p>
        </w:tc>
        <w:tc>
          <w:tcPr>
            <w:tcW w:w="1962" w:type="dxa"/>
            <w:vMerge w:val="restart"/>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Conduct testing</w:t>
            </w: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4.1</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Prepare and conduct pre-use checks of test equipment</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4.2</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Perform, or assist with performing, tests in accordance with test methods or workplace procedures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4.3</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Record test data in accordance with test methods or workplace procedures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4.4</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Recognise obvious errors or atypical data and take appropriate corrective actions</w:t>
            </w:r>
          </w:p>
        </w:tc>
      </w:tr>
      <w:tr w:rsidTr="004733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3347">
            <w:pPr>
              <w:pStyle w:val="BodyText"/>
              <w:rPr>
                <w:lang w:val="en-NZ"/>
              </w:rPr>
            </w:pP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5</w:t>
            </w:r>
          </w:p>
        </w:tc>
        <w:tc>
          <w:tcPr>
            <w:tcW w:w="1962" w:type="dxa"/>
            <w:vMerge w:val="restart"/>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Finalise site operations</w:t>
            </w: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5.1</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Backfill or seal any excavation and ensure that it is left in a safe and uncontaminated condition</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5.2</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Reinstate surfaces disturbed by sampling or testing</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5.3</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Clean all equipment (and vehicle, as necessary) avoiding environmental damage, stormwater contamination or spread of pests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5.4</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Check all equipment and materials prior to re-stowing them for safe</w:t>
            </w:r>
            <w:r w:rsidRPr="00473347">
              <w:t xml:space="preserve"> transport</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5.5</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Handle and transport samples in accordance with established practices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5.6</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Notify appropriate site personnel on completion of investigations and prior to leaving site</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5.7</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Check serviceability of test equipment before storage on return to base</w:t>
            </w:r>
          </w:p>
        </w:tc>
      </w:tr>
      <w:tr w:rsidTr="004733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73347">
            <w:pPr>
              <w:pStyle w:val="BodyText"/>
              <w:rPr>
                <w:lang w:val="en-NZ"/>
              </w:rPr>
            </w:pP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6</w:t>
            </w:r>
          </w:p>
        </w:tc>
        <w:tc>
          <w:tcPr>
            <w:tcW w:w="1962" w:type="dxa"/>
            <w:vMerge w:val="restart"/>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Maintain records</w:t>
            </w: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6.1</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Maintain equipment records in accordance with established practices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6.2</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Complete site safety plans, equipment logs and test reports in accordance with workplace procedures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6.3</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Maintain confidentiality of workplace information</w:t>
            </w:r>
          </w:p>
        </w:tc>
      </w:tr>
      <w:tr w:rsidTr="0047334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7</w:t>
            </w:r>
          </w:p>
        </w:tc>
        <w:tc>
          <w:tcPr>
            <w:tcW w:w="1962" w:type="dxa"/>
            <w:vMerge w:val="restart"/>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7.1</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Use safe work procedures and PPE to ensure personal safety and that of others</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7.2</w:t>
            </w:r>
          </w:p>
        </w:tc>
        <w:tc>
          <w:tcPr>
            <w:tcW w:w="561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Minimise environmental impacts of testing/sampling and generation of waste</w:t>
            </w:r>
          </w:p>
        </w:tc>
      </w:tr>
      <w:tr w:rsidTr="0047334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7.3</w:t>
            </w:r>
          </w:p>
        </w:tc>
        <w:tc>
          <w:tcPr>
            <w:tcW w:w="5610" w:type="dxa"/>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Collect and/or dispose of all waste in accordance with workplace procedures</w:t>
            </w:r>
          </w:p>
        </w:tc>
      </w:tr>
    </w:tbl>
    <w:p w:rsidR="00000000" w:rsidRPr="00473347" w:rsidP="00473347">
      <w:pPr>
        <w:pStyle w:val="BodyText"/>
      </w:pPr>
    </w:p>
    <w:p w:rsidR="00000000" w:rsidRPr="00473347" w:rsidP="00473347">
      <w:pPr>
        <w:pStyle w:val="AllowPageBreak"/>
      </w:pPr>
    </w:p>
    <w:p w:rsidR="00000000" w:rsidRPr="00473347" w:rsidP="00473347">
      <w:pPr>
        <w:pStyle w:val="Heading1"/>
      </w:pPr>
      <w:bookmarkStart w:id="7" w:name="O_899415"/>
      <w:bookmarkEnd w:id="7"/>
      <w:r w:rsidRPr="00473347">
        <w:t>Foundation Skills</w:t>
      </w:r>
    </w:p>
    <w:p w:rsidR="00000000" w:rsidRPr="00473347" w:rsidP="00473347">
      <w:pPr>
        <w:pStyle w:val="BodyText"/>
      </w:pPr>
      <w:r w:rsidRPr="00473347">
        <w:t>This section describes those language, literacy, numeracy and employment skills that are essential to performance.</w:t>
      </w:r>
    </w:p>
    <w:p w:rsidR="00000000" w:rsidRPr="00473347" w:rsidP="00473347">
      <w:pPr>
        <w:pStyle w:val="BodyText"/>
      </w:pPr>
    </w:p>
    <w:p w:rsidR="00000000" w:rsidRPr="00473347" w:rsidP="00473347">
      <w:pPr>
        <w:pStyle w:val="BodyText"/>
      </w:pPr>
      <w:r w:rsidRPr="00473347">
        <w:t>Foundation skills essential to performance are explicit in the performance criteria of this unit of competency.</w:t>
      </w:r>
    </w:p>
    <w:p w:rsidR="00000000" w:rsidRPr="00473347" w:rsidP="00473347">
      <w:pPr>
        <w:pStyle w:val="AllowPageBreak"/>
      </w:pPr>
    </w:p>
    <w:p w:rsidR="00000000" w:rsidRPr="00473347" w:rsidP="00473347">
      <w:pPr>
        <w:pStyle w:val="Heading1"/>
      </w:pPr>
      <w:bookmarkStart w:id="8" w:name="O_899414"/>
      <w:bookmarkEnd w:id="8"/>
      <w:r w:rsidRPr="00473347">
        <w:t>Range of Conditions</w:t>
      </w:r>
    </w:p>
    <w:tbl>
      <w:tblPr>
        <w:tblW w:w="0" w:type="auto"/>
        <w:tblCellMar>
          <w:left w:w="62" w:type="dxa"/>
          <w:right w:w="62" w:type="dxa"/>
        </w:tblCellMar>
        <w:tblLook w:val="0000"/>
      </w:tblPr>
      <w:tblGrid>
        <w:gridCol w:w="2163"/>
        <w:gridCol w:w="7033"/>
      </w:tblGrid>
      <w:tr w:rsidTr="003608B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t xml:space="preserve">This field allows for different work environments and conditions that may affect performance. Essential operating conditions that may be present (depending on the work situation, needs of the candidate, accessibility of </w:t>
            </w:r>
            <w:r w:rsidRPr="00473347">
              <w:t>the item, and local industry and regional contexts) are included.</w:t>
            </w:r>
          </w:p>
        </w:tc>
      </w:tr>
      <w:tr w:rsidTr="003608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Standards, codes, procedures and/or workplace requirements include the latest version of one or more of:</w:t>
            </w:r>
          </w:p>
          <w:p w:rsidR="00000000" w:rsidRPr="00473347" w:rsidP="00473347">
            <w:pPr>
              <w:pStyle w:val="ListBullet"/>
            </w:pPr>
            <w:r w:rsidRPr="00473347">
              <w:t>Australian and interna</w:t>
            </w:r>
            <w:r w:rsidRPr="00473347">
              <w:t>tional standards covering the requirements for the competence of testing and calibration laboratories, laboratory safety, quality management and environmental management</w:t>
            </w:r>
          </w:p>
          <w:p w:rsidR="00000000" w:rsidRPr="00473347" w:rsidP="00473347">
            <w:pPr>
              <w:pStyle w:val="ListBullet"/>
            </w:pPr>
            <w:r w:rsidRPr="00473347">
              <w:t>national work health and safety (WHS) standards and codes of practice, national measur</w:t>
            </w:r>
            <w:r w:rsidRPr="00473347">
              <w:t>ement regulations and guidelines, and environmental legislation and regulations</w:t>
            </w:r>
          </w:p>
          <w:p w:rsidR="00000000" w:rsidRPr="00473347" w:rsidP="00473347">
            <w:pPr>
              <w:pStyle w:val="ListBullet"/>
            </w:pPr>
            <w:r w:rsidRPr="00473347">
              <w:t>standard methods for sampling and testing construction materials, such as soils, aggregates, concrete and asphalt</w:t>
            </w:r>
          </w:p>
          <w:p w:rsidR="00000000" w:rsidRPr="00473347" w:rsidP="00473347">
            <w:pPr>
              <w:pStyle w:val="ListBullet"/>
            </w:pPr>
            <w:r w:rsidRPr="00473347">
              <w:t>specific codes, guidelines, procedures and methods, such as:</w:t>
            </w:r>
          </w:p>
          <w:p w:rsidR="00000000" w:rsidRPr="00473347" w:rsidP="00473347">
            <w:pPr>
              <w:pStyle w:val="ListBullet2"/>
            </w:pPr>
            <w:r w:rsidRPr="00473347">
              <w:t>AustRoads test methods, and State/Territory Road Authority test methods</w:t>
            </w:r>
          </w:p>
          <w:p w:rsidR="00000000" w:rsidRPr="00473347" w:rsidP="00473347">
            <w:pPr>
              <w:pStyle w:val="ListBullet2"/>
            </w:pPr>
            <w:r w:rsidRPr="00473347">
              <w:t>National Association of Testing Authorities (NATA) documents regarding construction materials testing (Field application document)</w:t>
            </w:r>
          </w:p>
          <w:p w:rsidR="00000000" w:rsidRPr="00473347" w:rsidP="00473347">
            <w:pPr>
              <w:pStyle w:val="ListBullet"/>
            </w:pPr>
            <w:r w:rsidRPr="00473347">
              <w:t>workplace documents, such as standard operating proc</w:t>
            </w:r>
            <w:r w:rsidRPr="00473347">
              <w:t>edures (SOPs); quality and equipment manuals; calibration and maintenance schedules; material safety data sheets (MSDS) and safety procedures; material, production and product specifications; production and laboratory schedules; workplace recording and rep</w:t>
            </w:r>
            <w:r w:rsidRPr="00473347">
              <w:t>orting procedures; waste minimisation and safe disposal procedures; and maps and site plans</w:t>
            </w:r>
          </w:p>
          <w:p w:rsidR="00000000" w:rsidRPr="00473347" w:rsidP="00473347">
            <w:pPr>
              <w:pStyle w:val="ListBullet"/>
            </w:pPr>
            <w:r w:rsidRPr="00473347">
              <w:t>sampling and testing procedures for specific sites, clients and samples</w:t>
            </w:r>
          </w:p>
          <w:p w:rsidR="00000000" w:rsidP="00473347">
            <w:pPr>
              <w:pStyle w:val="BodyText"/>
              <w:rPr>
                <w:lang w:val="en-NZ"/>
              </w:rPr>
            </w:pPr>
          </w:p>
        </w:tc>
      </w:tr>
      <w:tr w:rsidTr="003608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 xml:space="preserve">Common site problems </w:t>
            </w:r>
          </w:p>
        </w:tc>
        <w:tc>
          <w:tcPr>
            <w:tcW w:w="0" w:type="auto"/>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 xml:space="preserve">Common site problems include, but are not limited to, one or more of: </w:t>
            </w:r>
          </w:p>
          <w:p w:rsidR="00000000" w:rsidRPr="00473347" w:rsidP="00473347">
            <w:pPr>
              <w:pStyle w:val="ListBullet"/>
            </w:pPr>
            <w:r w:rsidRPr="00473347">
              <w:t>caving in of excavation walls</w:t>
            </w:r>
          </w:p>
          <w:p w:rsidR="00000000" w:rsidRPr="00473347" w:rsidP="00473347">
            <w:pPr>
              <w:pStyle w:val="ListBullet"/>
            </w:pPr>
            <w:r w:rsidRPr="00473347">
              <w:t>drilling difficulties</w:t>
            </w:r>
          </w:p>
          <w:p w:rsidR="00000000" w:rsidRPr="00473347" w:rsidP="00473347">
            <w:pPr>
              <w:pStyle w:val="ListBullet"/>
            </w:pPr>
            <w:r w:rsidRPr="00473347">
              <w:t xml:space="preserve">not knowing the requirements of the design engineer </w:t>
            </w:r>
          </w:p>
          <w:p w:rsidR="00000000" w:rsidRPr="00473347" w:rsidP="00473347">
            <w:pPr>
              <w:pStyle w:val="ListBullet"/>
            </w:pPr>
            <w:r w:rsidRPr="00473347">
              <w:t>not understanding the nature of the item being designed (e.g. retaining wall, p</w:t>
            </w:r>
            <w:r w:rsidRPr="00473347">
              <w:t>iled structure and earthworks)</w:t>
            </w:r>
          </w:p>
          <w:p w:rsidR="00000000" w:rsidRPr="00473347" w:rsidP="00473347">
            <w:pPr>
              <w:pStyle w:val="ListBullet"/>
            </w:pPr>
            <w:r w:rsidRPr="00473347">
              <w:t>sample loss during retrieval</w:t>
            </w:r>
          </w:p>
          <w:p w:rsidR="00000000" w:rsidRPr="00473347" w:rsidP="00473347">
            <w:pPr>
              <w:pStyle w:val="ListBullet"/>
            </w:pPr>
            <w:r w:rsidRPr="00473347">
              <w:t>knowing when to stop a hole, or what and when to test and sample</w:t>
            </w:r>
          </w:p>
          <w:p w:rsidR="00000000" w:rsidRPr="00473347" w:rsidP="00473347">
            <w:pPr>
              <w:pStyle w:val="ListBullet"/>
            </w:pPr>
            <w:r w:rsidRPr="00473347">
              <w:t>misidentification of samples and sampling locations</w:t>
            </w:r>
          </w:p>
          <w:p w:rsidR="00000000" w:rsidRPr="00473347" w:rsidP="00473347">
            <w:pPr>
              <w:pStyle w:val="ListBullet"/>
            </w:pPr>
            <w:r w:rsidRPr="00473347">
              <w:t>equipment breakdown and breakage</w:t>
            </w:r>
          </w:p>
          <w:p w:rsidR="00000000" w:rsidRPr="00473347" w:rsidP="00473347">
            <w:pPr>
              <w:pStyle w:val="ListBullet"/>
            </w:pPr>
            <w:r w:rsidRPr="00473347">
              <w:t>environmental problems and issues, including s</w:t>
            </w:r>
            <w:r w:rsidRPr="00473347">
              <w:t>ite access, inclement weather, traffic, wildlife, vegetation and construction activities</w:t>
            </w:r>
          </w:p>
          <w:p w:rsidR="00000000" w:rsidP="00473347">
            <w:pPr>
              <w:pStyle w:val="BodyText"/>
              <w:rPr>
                <w:lang w:val="en-NZ"/>
              </w:rPr>
            </w:pPr>
          </w:p>
        </w:tc>
      </w:tr>
      <w:tr w:rsidTr="003608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 xml:space="preserve">Site hazards </w:t>
            </w:r>
          </w:p>
        </w:tc>
        <w:tc>
          <w:tcPr>
            <w:tcW w:w="0" w:type="auto"/>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 xml:space="preserve">Site hazards include, but are not limited to, one or more of: </w:t>
            </w:r>
          </w:p>
          <w:p w:rsidR="00000000" w:rsidRPr="00473347" w:rsidP="00473347">
            <w:pPr>
              <w:pStyle w:val="ListBullet"/>
            </w:pPr>
            <w:r w:rsidRPr="00473347">
              <w:t>solar radiation, dust and noise</w:t>
            </w:r>
          </w:p>
          <w:p w:rsidR="00000000" w:rsidRPr="00473347" w:rsidP="00473347">
            <w:pPr>
              <w:pStyle w:val="ListBullet"/>
            </w:pPr>
            <w:r w:rsidRPr="00473347">
              <w:t>manual handling of heavy materials and equipment</w:t>
            </w:r>
          </w:p>
          <w:p w:rsidR="00000000" w:rsidRPr="00473347" w:rsidP="00473347">
            <w:pPr>
              <w:pStyle w:val="ListBullet"/>
            </w:pPr>
            <w:r w:rsidRPr="00473347">
              <w:t>working in/on trenches, confined spaces, wet and uneven surfaces, heights and slopes</w:t>
            </w:r>
          </w:p>
          <w:p w:rsidR="00000000" w:rsidRPr="00473347" w:rsidP="00473347">
            <w:pPr>
              <w:pStyle w:val="ListBullet"/>
            </w:pPr>
            <w:r w:rsidRPr="00473347">
              <w:t>vehicular and pedestrian traffic</w:t>
            </w:r>
          </w:p>
          <w:p w:rsidR="00000000" w:rsidRPr="00473347" w:rsidP="00473347">
            <w:pPr>
              <w:pStyle w:val="ListBullet"/>
            </w:pPr>
            <w:r w:rsidRPr="00473347">
              <w:t>underground services, such as gas and electricity</w:t>
            </w:r>
          </w:p>
          <w:p w:rsidR="00000000" w:rsidRPr="00473347" w:rsidP="00473347">
            <w:pPr>
              <w:pStyle w:val="ListBullet"/>
            </w:pPr>
            <w:r w:rsidRPr="00473347">
              <w:t>working close to earth moving equipment, trucks and overhead loads</w:t>
            </w:r>
          </w:p>
          <w:p w:rsidR="00000000" w:rsidP="00473347">
            <w:pPr>
              <w:pStyle w:val="BodyText"/>
              <w:rPr>
                <w:lang w:val="en-NZ"/>
              </w:rPr>
            </w:pPr>
          </w:p>
        </w:tc>
      </w:tr>
      <w:tr w:rsidTr="003608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Safe work procedure</w:t>
            </w:r>
            <w:r w:rsidRPr="00473347">
              <w:rPr>
                <w:rStyle w:val="SpecialBold"/>
              </w:rPr>
              <w:t xml:space="preserve">s </w:t>
            </w:r>
          </w:p>
        </w:tc>
        <w:tc>
          <w:tcPr>
            <w:tcW w:w="0" w:type="auto"/>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 xml:space="preserve">Safe work procedures include, but are not limited to, one or more of: </w:t>
            </w:r>
          </w:p>
          <w:p w:rsidR="00000000" w:rsidRPr="00473347" w:rsidP="00473347">
            <w:pPr>
              <w:pStyle w:val="ListBullet"/>
            </w:pPr>
            <w:r w:rsidRPr="00473347">
              <w:t>locating site services before investigations commence</w:t>
            </w:r>
          </w:p>
          <w:p w:rsidR="00000000" w:rsidRPr="00473347" w:rsidP="00473347">
            <w:pPr>
              <w:pStyle w:val="ListBullet"/>
            </w:pPr>
            <w:r w:rsidRPr="00473347">
              <w:t>use of signage, barriers, flashing lights and traffic control</w:t>
            </w:r>
          </w:p>
          <w:p w:rsidR="00000000" w:rsidRPr="00473347" w:rsidP="00473347">
            <w:pPr>
              <w:pStyle w:val="ListBullet"/>
            </w:pPr>
            <w:r w:rsidRPr="00473347">
              <w:t>use of PPE, such as hard hats, hearing protection, gloves, goggle</w:t>
            </w:r>
            <w:r w:rsidRPr="00473347">
              <w:t>s, coveralls and safety boots</w:t>
            </w:r>
          </w:p>
          <w:p w:rsidR="00000000" w:rsidRPr="00473347" w:rsidP="00473347">
            <w:pPr>
              <w:pStyle w:val="ListBullet"/>
            </w:pPr>
            <w:r w:rsidRPr="00473347">
              <w:t>use of MSDS</w:t>
            </w:r>
          </w:p>
          <w:p w:rsidR="00000000" w:rsidRPr="00473347" w:rsidP="00473347">
            <w:pPr>
              <w:pStyle w:val="ListBullet"/>
            </w:pPr>
            <w:r w:rsidRPr="00473347">
              <w:t>use of machinery guards</w:t>
            </w:r>
          </w:p>
          <w:p w:rsidR="00000000" w:rsidRPr="00473347" w:rsidP="00473347">
            <w:pPr>
              <w:pStyle w:val="ListBullet"/>
            </w:pPr>
            <w:r w:rsidRPr="00473347">
              <w:t>recognising and observing hazard warnings and safety signs/barriers</w:t>
            </w:r>
          </w:p>
          <w:p w:rsidR="00000000" w:rsidRPr="00473347" w:rsidP="00473347">
            <w:pPr>
              <w:pStyle w:val="ListBullet"/>
            </w:pPr>
            <w:r w:rsidRPr="00473347">
              <w:t>handling and storing hazardous material and equipment in accordance with labels, MSDS, manufacturer instructions, and workplace procedures and regulations</w:t>
            </w:r>
          </w:p>
          <w:p w:rsidR="00000000" w:rsidRPr="00473347" w:rsidP="00473347">
            <w:pPr>
              <w:pStyle w:val="ListBullet"/>
            </w:pPr>
            <w:r w:rsidRPr="00473347">
              <w:t>labelling of samples, reagents and hazardous materials</w:t>
            </w:r>
          </w:p>
          <w:p w:rsidR="00000000" w:rsidRPr="00473347" w:rsidP="00473347">
            <w:pPr>
              <w:pStyle w:val="ListBullet"/>
            </w:pPr>
            <w:r w:rsidRPr="00473347">
              <w:t>regularly cleaning equipment and vehicles</w:t>
            </w:r>
          </w:p>
          <w:p w:rsidR="00000000" w:rsidRPr="00473347" w:rsidP="00473347">
            <w:pPr>
              <w:pStyle w:val="ListBullet"/>
            </w:pPr>
            <w:r w:rsidRPr="00473347">
              <w:t>foll</w:t>
            </w:r>
            <w:r w:rsidRPr="00473347">
              <w:t>owing established manual handling procedures</w:t>
            </w:r>
          </w:p>
          <w:p w:rsidR="00000000" w:rsidP="00473347">
            <w:pPr>
              <w:pStyle w:val="BodyText"/>
              <w:rPr>
                <w:lang w:val="en-NZ"/>
              </w:rPr>
            </w:pPr>
          </w:p>
        </w:tc>
      </w:tr>
      <w:tr w:rsidTr="003608B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73347">
            <w:pPr>
              <w:pStyle w:val="BodyText"/>
              <w:rPr>
                <w:lang w:val="en-NZ"/>
              </w:rPr>
            </w:pPr>
            <w:r w:rsidRPr="0047334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473347" w:rsidP="00473347">
            <w:pPr>
              <w:pStyle w:val="BodyText"/>
            </w:pPr>
            <w:r w:rsidRPr="00473347">
              <w:t>WHS and environmental management requirements:</w:t>
            </w:r>
          </w:p>
          <w:p w:rsidR="00000000" w:rsidRPr="00473347" w:rsidP="00473347">
            <w:pPr>
              <w:pStyle w:val="BodyText"/>
            </w:pPr>
            <w:r w:rsidRPr="00473347">
              <w:rPr>
                <w:rStyle w:val="Symbols"/>
              </w:rPr>
              <w:t></w:t>
            </w:r>
            <w:r w:rsidRPr="00473347">
              <w:rPr>
                <w:rStyle w:val="Symbols"/>
              </w:rPr>
              <w:tab/>
            </w:r>
            <w:r w:rsidRPr="00473347">
              <w:t>complying with WHS and environmental management requirements at all times, which may be imposed through state/ter</w:t>
            </w:r>
            <w:r w:rsidRPr="00473347">
              <w:t>ritory or federal legislation. These requirements must not be compromised at any time</w:t>
            </w:r>
          </w:p>
          <w:p w:rsidR="00000000" w:rsidRPr="00473347" w:rsidP="00473347">
            <w:pPr>
              <w:pStyle w:val="BodyText"/>
            </w:pPr>
            <w:r w:rsidRPr="00473347">
              <w:rPr>
                <w:rStyle w:val="Symbols"/>
              </w:rPr>
              <w:t></w:t>
            </w:r>
            <w:r w:rsidRPr="00473347">
              <w:rPr>
                <w:rStyle w:val="Symbols"/>
              </w:rPr>
              <w:tab/>
            </w:r>
            <w:r w:rsidRPr="00473347">
              <w:t>applying standard precautions relating to the potentially hazardous nature of samples</w:t>
            </w:r>
          </w:p>
          <w:p w:rsidR="00000000" w:rsidRPr="00473347" w:rsidP="00473347">
            <w:pPr>
              <w:pStyle w:val="BodyText"/>
            </w:pPr>
          </w:p>
        </w:tc>
      </w:tr>
    </w:tbl>
    <w:p w:rsidR="00000000" w:rsidRPr="00473347" w:rsidP="00473347">
      <w:pPr>
        <w:pStyle w:val="BodyText"/>
      </w:pPr>
    </w:p>
    <w:p w:rsidR="00000000" w:rsidRPr="00473347" w:rsidP="00473347">
      <w:pPr>
        <w:pStyle w:val="AllowPageBreak"/>
      </w:pPr>
    </w:p>
    <w:p w:rsidR="00000000" w:rsidRPr="00473347" w:rsidP="00473347">
      <w:pPr>
        <w:pStyle w:val="Heading1"/>
      </w:pPr>
      <w:bookmarkStart w:id="9" w:name="O_899413"/>
      <w:bookmarkEnd w:id="9"/>
      <w:r w:rsidRPr="00473347">
        <w:t>Unit Mapping Information</w:t>
      </w:r>
    </w:p>
    <w:p w:rsidR="00000000" w:rsidRPr="00473347" w:rsidP="00473347">
      <w:pPr>
        <w:pStyle w:val="BodyText"/>
      </w:pPr>
      <w:r w:rsidRPr="00473347">
        <w:t>Release 1. Supersedes and is equivalent to MSL974002A Conduct geotechnical site investigations</w:t>
      </w:r>
    </w:p>
    <w:p w:rsidR="00000000" w:rsidRPr="00473347" w:rsidP="00473347">
      <w:pPr>
        <w:pStyle w:val="AllowPageBreak"/>
      </w:pPr>
    </w:p>
    <w:p w:rsidR="00000000" w:rsidRPr="00473347" w:rsidP="00473347">
      <w:pPr>
        <w:pStyle w:val="Heading1"/>
      </w:pPr>
      <w:bookmarkStart w:id="10" w:name="O_899406"/>
      <w:bookmarkEnd w:id="10"/>
      <w:r w:rsidRPr="00473347">
        <w:t>Links</w:t>
      </w:r>
    </w:p>
    <w:p w:rsidR="00000000" w:rsidRPr="00473347" w:rsidP="00473347">
      <w:pPr>
        <w:pStyle w:val="BodyText"/>
      </w:pPr>
      <w:r w:rsidRPr="00473347">
        <w:t>MSA Training Package Implementation Guides - http://mskills.org.au/training-packages/info/</w:t>
      </w:r>
    </w:p>
    <w:p w:rsidR="00000000" w:rsidRPr="00473347" w:rsidP="00473347"/>
    <w:sectPr w:rsidSect="004733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47" w:rsidRPr="003608BD" w:rsidP="003608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BD" w:rsidP="004733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608BD" w:rsidP="0047334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08BD" w:rsidP="004733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47" w:rsidRPr="003608BD" w:rsidP="003608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3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8BD" w:rsidRPr="002D2AF8" w:rsidP="00473347">
    <w:pPr>
      <w:pStyle w:val="Header"/>
      <w:framePr w:wrap="around"/>
    </w:pPr>
    <w:r>
      <w:fldChar w:fldCharType="begin"/>
    </w:r>
    <w:r>
      <w:instrText xml:space="preserve"> TITLE   \* MERGEFORMAT </w:instrText>
    </w:r>
    <w:r>
      <w:fldChar w:fldCharType="separate"/>
    </w:r>
    <w:r>
      <w:t>MSL974002 Conduct geotechnical site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3608BD" w:rsidP="004733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6C7C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54D4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04C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3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347"/>
    <w:pPr>
      <w:spacing w:before="360" w:after="60"/>
      <w:outlineLvl w:val="0"/>
    </w:pPr>
    <w:rPr>
      <w:sz w:val="32"/>
    </w:rPr>
  </w:style>
  <w:style w:type="paragraph" w:styleId="Heading2">
    <w:name w:val="heading 2"/>
    <w:basedOn w:val="HeadingBase"/>
    <w:next w:val="BodyText"/>
    <w:link w:val="Heading2Char"/>
    <w:qFormat/>
    <w:rsid w:val="00473347"/>
    <w:pPr>
      <w:keepLines/>
      <w:spacing w:before="240" w:after="120"/>
      <w:outlineLvl w:val="1"/>
    </w:pPr>
    <w:rPr>
      <w:sz w:val="28"/>
      <w:szCs w:val="40"/>
    </w:rPr>
  </w:style>
  <w:style w:type="paragraph" w:styleId="Heading3">
    <w:name w:val="heading 3"/>
    <w:basedOn w:val="HeadingBase"/>
    <w:next w:val="BodyText"/>
    <w:link w:val="Heading3Char"/>
    <w:qFormat/>
    <w:rsid w:val="00473347"/>
    <w:pPr>
      <w:spacing w:before="180" w:after="120"/>
      <w:outlineLvl w:val="2"/>
    </w:pPr>
    <w:rPr>
      <w:spacing w:val="-10"/>
      <w:kern w:val="32"/>
    </w:rPr>
  </w:style>
  <w:style w:type="paragraph" w:styleId="Heading4">
    <w:name w:val="heading 4"/>
    <w:basedOn w:val="HeadingBase"/>
    <w:next w:val="BodyText"/>
    <w:link w:val="Heading4Char"/>
    <w:qFormat/>
    <w:rsid w:val="00473347"/>
    <w:pPr>
      <w:spacing w:before="160" w:after="120"/>
      <w:outlineLvl w:val="3"/>
    </w:pPr>
    <w:rPr>
      <w:sz w:val="22"/>
    </w:rPr>
  </w:style>
  <w:style w:type="paragraph" w:styleId="Heading5">
    <w:name w:val="heading 5"/>
    <w:basedOn w:val="HeadingBase"/>
    <w:next w:val="Normal"/>
    <w:link w:val="Heading5Char"/>
    <w:qFormat/>
    <w:rsid w:val="00473347"/>
    <w:pPr>
      <w:spacing w:before="80"/>
      <w:outlineLvl w:val="4"/>
    </w:pPr>
    <w:rPr>
      <w:color w:val="918585"/>
      <w:sz w:val="20"/>
    </w:rPr>
  </w:style>
  <w:style w:type="paragraph" w:styleId="Heading6">
    <w:name w:val="heading 6"/>
    <w:basedOn w:val="HeadingBase"/>
    <w:next w:val="Normal"/>
    <w:link w:val="Heading6Char"/>
    <w:qFormat/>
    <w:rsid w:val="00473347"/>
    <w:pPr>
      <w:spacing w:before="60"/>
      <w:outlineLvl w:val="5"/>
    </w:pPr>
    <w:rPr>
      <w:color w:val="918585"/>
      <w:sz w:val="20"/>
    </w:rPr>
  </w:style>
  <w:style w:type="paragraph" w:styleId="Heading7">
    <w:name w:val="heading 7"/>
    <w:basedOn w:val="Normal"/>
    <w:next w:val="Normal"/>
    <w:link w:val="Heading7Char"/>
    <w:qFormat/>
    <w:rsid w:val="00473347"/>
    <w:pPr>
      <w:ind w:left="720"/>
      <w:outlineLvl w:val="6"/>
    </w:pPr>
    <w:rPr>
      <w:i/>
    </w:rPr>
  </w:style>
  <w:style w:type="paragraph" w:styleId="Heading8">
    <w:name w:val="heading 8"/>
    <w:basedOn w:val="Normal"/>
    <w:next w:val="Normal"/>
    <w:link w:val="Heading8Char"/>
    <w:qFormat/>
    <w:rsid w:val="00473347"/>
    <w:pPr>
      <w:ind w:left="720"/>
      <w:outlineLvl w:val="7"/>
    </w:pPr>
    <w:rPr>
      <w:i/>
    </w:rPr>
  </w:style>
  <w:style w:type="paragraph" w:styleId="Heading9">
    <w:name w:val="heading 9"/>
    <w:basedOn w:val="Normal"/>
    <w:next w:val="Normal"/>
    <w:link w:val="Heading9Char"/>
    <w:qFormat/>
    <w:rsid w:val="00473347"/>
    <w:pPr>
      <w:ind w:left="720"/>
      <w:outlineLvl w:val="8"/>
    </w:pPr>
    <w:rPr>
      <w:i/>
    </w:rPr>
  </w:style>
  <w:style w:type="character" w:default="1" w:styleId="DefaultParagraphFont">
    <w:name w:val="Default Paragraph Font"/>
    <w:uiPriority w:val="1"/>
    <w:unhideWhenUsed/>
    <w:rsid w:val="004733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347"/>
  </w:style>
  <w:style w:type="character" w:customStyle="1" w:styleId="Heading1Char">
    <w:name w:val="Heading 1 Char"/>
    <w:basedOn w:val="DefaultParagraphFont"/>
    <w:link w:val="Heading1"/>
    <w:rsid w:val="00473347"/>
    <w:rPr>
      <w:rFonts w:ascii="Times New Roman" w:eastAsia="Times New Roman" w:hAnsi="Times New Roman" w:cs="Times New Roman"/>
      <w:b/>
      <w:sz w:val="32"/>
      <w:szCs w:val="20"/>
      <w:lang w:eastAsia="en-US"/>
    </w:rPr>
  </w:style>
  <w:style w:type="paragraph" w:styleId="BodyText">
    <w:name w:val="Body Text"/>
    <w:basedOn w:val="Normal"/>
    <w:link w:val="BodyTextChar"/>
    <w:rsid w:val="004733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347"/>
    <w:rPr>
      <w:rFonts w:ascii="Times New Roman" w:eastAsia="Times New Roman" w:hAnsi="Times New Roman" w:cs="Times New Roman"/>
      <w:sz w:val="24"/>
      <w:lang w:eastAsia="en-US"/>
    </w:rPr>
  </w:style>
  <w:style w:type="paragraph" w:styleId="ListBullet">
    <w:name w:val="List Bullet"/>
    <w:basedOn w:val="List"/>
    <w:rsid w:val="00473347"/>
    <w:pPr>
      <w:numPr>
        <w:numId w:val="13"/>
      </w:numPr>
      <w:tabs>
        <w:tab w:val="clear" w:pos="340"/>
      </w:tabs>
      <w:spacing w:before="40" w:after="40"/>
    </w:pPr>
  </w:style>
  <w:style w:type="character" w:customStyle="1" w:styleId="SpecialBold">
    <w:name w:val="Special Bold"/>
    <w:basedOn w:val="DefaultParagraphFont"/>
    <w:rsid w:val="00473347"/>
    <w:rPr>
      <w:b/>
      <w:spacing w:val="0"/>
    </w:rPr>
  </w:style>
  <w:style w:type="paragraph" w:styleId="ListBullet2">
    <w:name w:val="List Bullet 2"/>
    <w:basedOn w:val="List2"/>
    <w:rsid w:val="00473347"/>
    <w:pPr>
      <w:numPr>
        <w:numId w:val="14"/>
      </w:numPr>
      <w:tabs>
        <w:tab w:val="clear" w:pos="680"/>
      </w:tabs>
    </w:pPr>
  </w:style>
  <w:style w:type="paragraph" w:customStyle="1" w:styleId="SuperHeading">
    <w:name w:val="SuperHeading"/>
    <w:basedOn w:val="Normal"/>
    <w:rsid w:val="00473347"/>
    <w:pPr>
      <w:spacing w:before="240" w:after="120"/>
      <w:outlineLvl w:val="0"/>
    </w:pPr>
    <w:rPr>
      <w:rFonts w:ascii="Times New Roman" w:hAnsi="Times New Roman"/>
      <w:b/>
      <w:sz w:val="32"/>
    </w:rPr>
  </w:style>
  <w:style w:type="paragraph" w:customStyle="1" w:styleId="AllowPageBreak">
    <w:name w:val="AllowPageBreak"/>
    <w:rsid w:val="0047334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73347"/>
    <w:rPr>
      <w:rFonts w:ascii="Symbol" w:hAnsi="Symbol"/>
    </w:rPr>
  </w:style>
  <w:style w:type="character" w:customStyle="1" w:styleId="Heading2Char">
    <w:name w:val="Heading 2 Char"/>
    <w:basedOn w:val="DefaultParagraphFont"/>
    <w:link w:val="Heading2"/>
    <w:rsid w:val="004733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3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3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3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3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3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3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347"/>
    <w:rPr>
      <w:rFonts w:ascii="Courier New" w:eastAsia="Times New Roman" w:hAnsi="Courier New" w:cs="Times New Roman"/>
      <w:i/>
      <w:szCs w:val="20"/>
      <w:lang w:eastAsia="en-US"/>
    </w:rPr>
  </w:style>
  <w:style w:type="paragraph" w:customStyle="1" w:styleId="HeadingBase">
    <w:name w:val="Heading Base"/>
    <w:rsid w:val="004733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347"/>
    <w:pPr>
      <w:tabs>
        <w:tab w:val="right" w:leader="dot" w:pos="9072"/>
      </w:tabs>
      <w:ind w:left="567"/>
    </w:pPr>
    <w:rPr>
      <w:szCs w:val="22"/>
    </w:rPr>
  </w:style>
  <w:style w:type="paragraph" w:customStyle="1" w:styleId="TOCBase">
    <w:name w:val="TOC Base"/>
    <w:rsid w:val="004733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347"/>
    <w:pPr>
      <w:tabs>
        <w:tab w:val="right" w:leader="dot" w:pos="9072"/>
      </w:tabs>
      <w:spacing w:before="40" w:after="40"/>
      <w:ind w:left="284"/>
    </w:pPr>
    <w:rPr>
      <w:rFonts w:ascii="Times New Roman" w:hAnsi="Times New Roman"/>
    </w:rPr>
  </w:style>
  <w:style w:type="paragraph" w:styleId="TOC1">
    <w:name w:val="toc 1"/>
    <w:basedOn w:val="TOCBase"/>
    <w:next w:val="Normal"/>
    <w:rsid w:val="004733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3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347"/>
    <w:rPr>
      <w:rFonts w:ascii="Times New Roman" w:eastAsia="Times New Roman" w:hAnsi="Times New Roman" w:cs="Times New Roman"/>
      <w:sz w:val="16"/>
      <w:lang w:eastAsia="en-US"/>
    </w:rPr>
  </w:style>
  <w:style w:type="paragraph" w:styleId="Title">
    <w:name w:val="Title"/>
    <w:basedOn w:val="HeadingBase"/>
    <w:link w:val="TitleChar"/>
    <w:qFormat/>
    <w:rsid w:val="00473347"/>
    <w:pPr>
      <w:spacing w:before="5040"/>
      <w:jc w:val="center"/>
    </w:pPr>
    <w:rPr>
      <w:sz w:val="48"/>
      <w:szCs w:val="72"/>
      <w:lang w:val="en-US"/>
    </w:rPr>
  </w:style>
  <w:style w:type="character" w:customStyle="1" w:styleId="TitleChar">
    <w:name w:val="Title Char"/>
    <w:basedOn w:val="DefaultParagraphFont"/>
    <w:link w:val="Title"/>
    <w:rsid w:val="004733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347"/>
    <w:pPr>
      <w:tabs>
        <w:tab w:val="left" w:pos="3600"/>
        <w:tab w:val="left" w:pos="3958"/>
      </w:tabs>
    </w:pPr>
  </w:style>
  <w:style w:type="paragraph" w:styleId="List">
    <w:name w:val="List"/>
    <w:basedOn w:val="BodyText"/>
    <w:next w:val="BodyText"/>
    <w:rsid w:val="00473347"/>
    <w:pPr>
      <w:tabs>
        <w:tab w:val="left" w:pos="340"/>
      </w:tabs>
      <w:spacing w:before="60" w:after="60"/>
      <w:ind w:left="340" w:hanging="340"/>
    </w:pPr>
  </w:style>
  <w:style w:type="paragraph" w:customStyle="1" w:styleId="Note">
    <w:name w:val="Note"/>
    <w:basedOn w:val="BodyText"/>
    <w:rsid w:val="004733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347"/>
    <w:pPr>
      <w:framePr w:wrap="auto" w:hAnchor="text" w:y="6049"/>
    </w:pPr>
    <w:rPr>
      <w:color w:val="000000"/>
      <w:sz w:val="40"/>
    </w:rPr>
  </w:style>
  <w:style w:type="paragraph" w:customStyle="1" w:styleId="TOCTitle">
    <w:name w:val="TOCTitle"/>
    <w:basedOn w:val="Heading1"/>
    <w:rsid w:val="00473347"/>
    <w:pPr>
      <w:spacing w:after="240"/>
      <w:jc w:val="center"/>
      <w:outlineLvl w:val="9"/>
    </w:pPr>
    <w:rPr>
      <w:caps/>
    </w:rPr>
  </w:style>
  <w:style w:type="paragraph" w:customStyle="1" w:styleId="Version">
    <w:name w:val="Version"/>
    <w:rsid w:val="004733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347"/>
    <w:pPr>
      <w:keepNext w:val="0"/>
      <w:tabs>
        <w:tab w:val="right" w:pos="4176"/>
      </w:tabs>
      <w:ind w:left="198" w:hanging="198"/>
    </w:pPr>
    <w:rPr>
      <w:rFonts w:ascii="Garamond" w:hAnsi="Garamond"/>
    </w:rPr>
  </w:style>
  <w:style w:type="paragraph" w:styleId="IndexHeading">
    <w:name w:val="index heading"/>
    <w:basedOn w:val="Normal"/>
    <w:next w:val="Index1"/>
    <w:semiHidden/>
    <w:rsid w:val="00473347"/>
    <w:pPr>
      <w:spacing w:before="120" w:after="120"/>
    </w:pPr>
    <w:rPr>
      <w:rFonts w:ascii="Arial" w:hAnsi="Arial"/>
      <w:b/>
      <w:color w:val="918585"/>
      <w:sz w:val="24"/>
    </w:rPr>
  </w:style>
  <w:style w:type="paragraph" w:styleId="Header">
    <w:name w:val="header"/>
    <w:basedOn w:val="Normal"/>
    <w:link w:val="HeaderChar"/>
    <w:rsid w:val="004733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347"/>
    <w:rPr>
      <w:rFonts w:ascii="Times New Roman" w:eastAsia="Times New Roman" w:hAnsi="Times New Roman" w:cs="Times New Roman"/>
      <w:sz w:val="16"/>
      <w:szCs w:val="20"/>
      <w:lang w:val="en-GB" w:eastAsia="en-US"/>
    </w:rPr>
  </w:style>
  <w:style w:type="paragraph" w:customStyle="1" w:styleId="Chapter">
    <w:name w:val="Chapter"/>
    <w:basedOn w:val="Normal"/>
    <w:rsid w:val="00473347"/>
    <w:pPr>
      <w:spacing w:before="240"/>
    </w:pPr>
    <w:rPr>
      <w:rFonts w:ascii="Times New Roman" w:hAnsi="Times New Roman"/>
      <w:smallCaps/>
      <w:spacing w:val="80"/>
      <w:sz w:val="28"/>
    </w:rPr>
  </w:style>
  <w:style w:type="paragraph" w:customStyle="1" w:styleId="InChapter">
    <w:name w:val="InChapter"/>
    <w:basedOn w:val="Heading3"/>
    <w:rsid w:val="00473347"/>
    <w:pPr>
      <w:spacing w:after="240"/>
      <w:outlineLvl w:val="9"/>
    </w:pPr>
    <w:rPr>
      <w:noProof/>
    </w:rPr>
  </w:style>
  <w:style w:type="paragraph" w:styleId="Index2">
    <w:name w:val="index 2"/>
    <w:basedOn w:val="Normal"/>
    <w:next w:val="Normal"/>
    <w:semiHidden/>
    <w:rsid w:val="00473347"/>
    <w:pPr>
      <w:tabs>
        <w:tab w:val="right" w:pos="4176"/>
      </w:tabs>
      <w:ind w:left="568" w:hanging="284"/>
    </w:pPr>
    <w:rPr>
      <w:rFonts w:ascii="Garamond" w:hAnsi="Garamond"/>
    </w:rPr>
  </w:style>
  <w:style w:type="paragraph" w:customStyle="1" w:styleId="Byline">
    <w:name w:val="Byline"/>
    <w:rsid w:val="004733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347"/>
    <w:pPr>
      <w:tabs>
        <w:tab w:val="clear" w:pos="3600"/>
        <w:tab w:val="clear" w:pos="3958"/>
      </w:tabs>
      <w:jc w:val="right"/>
    </w:pPr>
  </w:style>
  <w:style w:type="character" w:styleId="Emphasis">
    <w:name w:val="Emphasis"/>
    <w:basedOn w:val="DefaultParagraphFont"/>
    <w:qFormat/>
    <w:rsid w:val="00473347"/>
    <w:rPr>
      <w:i/>
    </w:rPr>
  </w:style>
  <w:style w:type="paragraph" w:styleId="Caption">
    <w:name w:val="caption"/>
    <w:basedOn w:val="BodyText"/>
    <w:next w:val="Normal"/>
    <w:qFormat/>
    <w:rsid w:val="00473347"/>
    <w:pPr>
      <w:framePr w:w="2268" w:hSpace="181" w:vSpace="181" w:wrap="around" w:vAnchor="text" w:hAnchor="page" w:x="1135" w:y="285" w:anchorLock="1"/>
    </w:pPr>
    <w:rPr>
      <w:i/>
    </w:rPr>
  </w:style>
  <w:style w:type="paragraph" w:customStyle="1" w:styleId="MiniTOCTitle">
    <w:name w:val="MiniTOCTitle"/>
    <w:basedOn w:val="Heading4"/>
    <w:rsid w:val="00473347"/>
    <w:pPr>
      <w:spacing w:before="240"/>
      <w:outlineLvl w:val="9"/>
    </w:pPr>
    <w:rPr>
      <w:noProof/>
      <w:sz w:val="24"/>
    </w:rPr>
  </w:style>
  <w:style w:type="paragraph" w:customStyle="1" w:styleId="MiniTOCItem">
    <w:name w:val="MiniTOCItem"/>
    <w:basedOn w:val="ListBullet"/>
    <w:rsid w:val="00473347"/>
    <w:pPr>
      <w:numPr>
        <w:numId w:val="0"/>
      </w:numPr>
      <w:tabs>
        <w:tab w:val="right" w:leader="dot" w:pos="6521"/>
      </w:tabs>
      <w:spacing w:before="0" w:after="0"/>
    </w:pPr>
  </w:style>
  <w:style w:type="paragraph" w:customStyle="1" w:styleId="TOFTitle">
    <w:name w:val="TOFTitle"/>
    <w:basedOn w:val="TOCTitle"/>
    <w:rsid w:val="00473347"/>
  </w:style>
  <w:style w:type="paragraph" w:styleId="TableofFigures">
    <w:name w:val="table of figures"/>
    <w:basedOn w:val="Normal"/>
    <w:next w:val="Normal"/>
    <w:semiHidden/>
    <w:rsid w:val="00473347"/>
    <w:pPr>
      <w:tabs>
        <w:tab w:val="right" w:leader="dot" w:pos="9072"/>
      </w:tabs>
      <w:ind w:left="970" w:hanging="403"/>
    </w:pPr>
    <w:rPr>
      <w:rFonts w:ascii="Times New Roman" w:hAnsi="Times New Roman"/>
      <w:b/>
    </w:rPr>
  </w:style>
  <w:style w:type="paragraph" w:styleId="ListNumber">
    <w:name w:val="List Number"/>
    <w:basedOn w:val="List"/>
    <w:rsid w:val="00473347"/>
    <w:pPr>
      <w:numPr>
        <w:numId w:val="11"/>
      </w:numPr>
    </w:pPr>
  </w:style>
  <w:style w:type="character" w:customStyle="1" w:styleId="WingdingSymbols">
    <w:name w:val="Wingding Symbols"/>
    <w:rsid w:val="00473347"/>
    <w:rPr>
      <w:rFonts w:ascii="Wingdings" w:hAnsi="Wingdings"/>
    </w:rPr>
  </w:style>
  <w:style w:type="paragraph" w:customStyle="1" w:styleId="TableHeading">
    <w:name w:val="Table Heading"/>
    <w:basedOn w:val="HeadingBase"/>
    <w:rsid w:val="00473347"/>
    <w:pPr>
      <w:keepLines/>
      <w:pBdr>
        <w:bottom w:val="single" w:sz="6" w:space="1" w:color="918585"/>
      </w:pBdr>
      <w:spacing w:before="240"/>
    </w:pPr>
  </w:style>
  <w:style w:type="character" w:customStyle="1" w:styleId="HotSpot">
    <w:name w:val="HotSpot"/>
    <w:rsid w:val="00473347"/>
    <w:rPr>
      <w:color w:val="0033CC"/>
      <w:u w:val="none"/>
    </w:rPr>
  </w:style>
  <w:style w:type="paragraph" w:customStyle="1" w:styleId="BodyTextRight">
    <w:name w:val="Body Text Right"/>
    <w:basedOn w:val="BodyText"/>
    <w:rsid w:val="00473347"/>
    <w:pPr>
      <w:spacing w:before="0" w:after="0"/>
      <w:jc w:val="right"/>
    </w:pPr>
  </w:style>
  <w:style w:type="paragraph" w:styleId="Index3">
    <w:name w:val="index 3"/>
    <w:basedOn w:val="ListNumber2"/>
    <w:next w:val="Normal"/>
    <w:semiHidden/>
    <w:rsid w:val="00473347"/>
    <w:pPr>
      <w:numPr>
        <w:numId w:val="0"/>
      </w:numPr>
      <w:tabs>
        <w:tab w:val="right" w:leader="dot" w:pos="4176"/>
      </w:tabs>
    </w:pPr>
  </w:style>
  <w:style w:type="paragraph" w:styleId="ListNumber2">
    <w:name w:val="List Number 2"/>
    <w:basedOn w:val="List2"/>
    <w:rsid w:val="00473347"/>
    <w:pPr>
      <w:numPr>
        <w:numId w:val="10"/>
      </w:numPr>
      <w:tabs>
        <w:tab w:val="clear" w:pos="1060"/>
      </w:tabs>
    </w:pPr>
  </w:style>
  <w:style w:type="paragraph" w:customStyle="1" w:styleId="MarginNote">
    <w:name w:val="Margin Note"/>
    <w:basedOn w:val="BodyText"/>
    <w:rsid w:val="004733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3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3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347"/>
    <w:rPr>
      <w:sz w:val="32"/>
    </w:rPr>
  </w:style>
  <w:style w:type="paragraph" w:customStyle="1" w:styleId="HeadingProcedure">
    <w:name w:val="Heading Procedure"/>
    <w:basedOn w:val="HeadingBase"/>
    <w:next w:val="Normal"/>
    <w:rsid w:val="00473347"/>
    <w:pPr>
      <w:tabs>
        <w:tab w:val="left" w:pos="0"/>
      </w:tabs>
      <w:spacing w:before="120" w:after="60"/>
    </w:pPr>
    <w:rPr>
      <w:i/>
      <w:color w:val="918585"/>
      <w:sz w:val="22"/>
    </w:rPr>
  </w:style>
  <w:style w:type="paragraph" w:customStyle="1" w:styleId="TableBodyText">
    <w:name w:val="Table Body Text"/>
    <w:basedOn w:val="BodyText"/>
    <w:rsid w:val="00473347"/>
    <w:pPr>
      <w:spacing w:before="60" w:after="60"/>
    </w:pPr>
  </w:style>
  <w:style w:type="paragraph" w:styleId="ListContinue">
    <w:name w:val="List Continue"/>
    <w:basedOn w:val="List"/>
    <w:rsid w:val="00473347"/>
    <w:pPr>
      <w:ind w:firstLine="0"/>
    </w:pPr>
  </w:style>
  <w:style w:type="paragraph" w:customStyle="1" w:styleId="ListNote">
    <w:name w:val="List Note"/>
    <w:basedOn w:val="List"/>
    <w:rsid w:val="00473347"/>
    <w:pPr>
      <w:pBdr>
        <w:top w:val="single" w:sz="6" w:space="2" w:color="918585"/>
        <w:bottom w:val="single" w:sz="6" w:space="2" w:color="918585"/>
      </w:pBdr>
      <w:tabs>
        <w:tab w:val="left" w:pos="1021"/>
      </w:tabs>
      <w:ind w:firstLine="0"/>
    </w:pPr>
  </w:style>
  <w:style w:type="paragraph" w:customStyle="1" w:styleId="Warning">
    <w:name w:val="Warning"/>
    <w:basedOn w:val="BodyText"/>
    <w:rsid w:val="00473347"/>
    <w:pPr>
      <w:shd w:val="clear" w:color="auto" w:fill="D9D9D9"/>
      <w:tabs>
        <w:tab w:val="left" w:pos="992"/>
      </w:tabs>
      <w:ind w:left="119" w:right="119"/>
    </w:pPr>
    <w:rPr>
      <w:sz w:val="20"/>
    </w:rPr>
  </w:style>
  <w:style w:type="paragraph" w:customStyle="1" w:styleId="MarginIcons">
    <w:name w:val="Margin Icons"/>
    <w:basedOn w:val="BodyText"/>
    <w:rsid w:val="004733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347"/>
    <w:rPr>
      <w:rFonts w:ascii="Courier New" w:hAnsi="Courier New"/>
    </w:rPr>
  </w:style>
  <w:style w:type="paragraph" w:customStyle="1" w:styleId="NoteBullet">
    <w:name w:val="Note Bullet"/>
    <w:basedOn w:val="Note"/>
    <w:rsid w:val="00473347"/>
    <w:pPr>
      <w:tabs>
        <w:tab w:val="clear" w:pos="680"/>
      </w:tabs>
      <w:spacing w:before="60" w:after="60"/>
    </w:pPr>
  </w:style>
  <w:style w:type="paragraph" w:customStyle="1" w:styleId="SubHeading2">
    <w:name w:val="SubHeading2"/>
    <w:basedOn w:val="HeadingBase"/>
    <w:rsid w:val="00473347"/>
    <w:pPr>
      <w:spacing w:before="240" w:after="60"/>
    </w:pPr>
    <w:rPr>
      <w:sz w:val="20"/>
    </w:rPr>
  </w:style>
  <w:style w:type="paragraph" w:customStyle="1" w:styleId="SubHeading1">
    <w:name w:val="SubHeading1"/>
    <w:basedOn w:val="HeadingBase"/>
    <w:rsid w:val="00473347"/>
    <w:pPr>
      <w:spacing w:before="240" w:after="60"/>
    </w:pPr>
    <w:rPr>
      <w:color w:val="918585"/>
      <w:sz w:val="22"/>
    </w:rPr>
  </w:style>
  <w:style w:type="paragraph" w:customStyle="1" w:styleId="SideHeading">
    <w:name w:val="Side Heading"/>
    <w:basedOn w:val="HeadingBase"/>
    <w:rsid w:val="004733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347"/>
    <w:pPr>
      <w:numPr>
        <w:numId w:val="12"/>
      </w:numPr>
    </w:pPr>
  </w:style>
  <w:style w:type="paragraph" w:styleId="PlainText">
    <w:name w:val="Plain Text"/>
    <w:basedOn w:val="Normal"/>
    <w:link w:val="PlainTextChar"/>
    <w:rsid w:val="00473347"/>
    <w:rPr>
      <w:sz w:val="20"/>
    </w:rPr>
  </w:style>
  <w:style w:type="character" w:customStyle="1" w:styleId="PlainTextChar">
    <w:name w:val="Plain Text Char"/>
    <w:basedOn w:val="DefaultParagraphFont"/>
    <w:link w:val="PlainText"/>
    <w:rsid w:val="00473347"/>
    <w:rPr>
      <w:rFonts w:ascii="Courier New" w:eastAsia="Times New Roman" w:hAnsi="Courier New" w:cs="Times New Roman"/>
      <w:sz w:val="20"/>
      <w:szCs w:val="20"/>
      <w:lang w:eastAsia="en-US"/>
    </w:rPr>
  </w:style>
  <w:style w:type="character" w:customStyle="1" w:styleId="MenuOption">
    <w:name w:val="Menu Option"/>
    <w:basedOn w:val="DefaultParagraphFont"/>
    <w:rsid w:val="00473347"/>
    <w:rPr>
      <w:b/>
      <w:smallCaps/>
    </w:rPr>
  </w:style>
  <w:style w:type="paragraph" w:customStyle="1" w:styleId="TableListNumber">
    <w:name w:val="Table List Number"/>
    <w:basedOn w:val="ListNumber"/>
    <w:rsid w:val="00473347"/>
    <w:pPr>
      <w:numPr>
        <w:numId w:val="0"/>
      </w:numPr>
    </w:pPr>
  </w:style>
  <w:style w:type="paragraph" w:styleId="TOC4">
    <w:name w:val="toc 4"/>
    <w:basedOn w:val="TOCBase"/>
    <w:next w:val="Normal"/>
    <w:semiHidden/>
    <w:rsid w:val="00473347"/>
    <w:pPr>
      <w:tabs>
        <w:tab w:val="right" w:leader="dot" w:pos="9071"/>
      </w:tabs>
      <w:ind w:left="1701"/>
    </w:pPr>
  </w:style>
  <w:style w:type="paragraph" w:customStyle="1" w:styleId="ListAlpha">
    <w:name w:val="List Alpha"/>
    <w:basedOn w:val="List"/>
    <w:rsid w:val="00473347"/>
    <w:pPr>
      <w:numPr>
        <w:numId w:val="9"/>
      </w:numPr>
    </w:pPr>
  </w:style>
  <w:style w:type="paragraph" w:customStyle="1" w:styleId="ListAlpha2">
    <w:name w:val="List Alpha 2"/>
    <w:basedOn w:val="List2"/>
    <w:rsid w:val="00473347"/>
    <w:pPr>
      <w:numPr>
        <w:numId w:val="8"/>
      </w:numPr>
    </w:pPr>
  </w:style>
  <w:style w:type="paragraph" w:styleId="List2">
    <w:name w:val="List 2"/>
    <w:basedOn w:val="BodyText"/>
    <w:rsid w:val="00473347"/>
    <w:pPr>
      <w:tabs>
        <w:tab w:val="left" w:pos="680"/>
      </w:tabs>
      <w:spacing w:before="60" w:after="60"/>
      <w:ind w:left="680" w:hanging="340"/>
    </w:pPr>
  </w:style>
  <w:style w:type="paragraph" w:styleId="List3">
    <w:name w:val="List 3"/>
    <w:basedOn w:val="BodyText"/>
    <w:rsid w:val="00473347"/>
    <w:pPr>
      <w:tabs>
        <w:tab w:val="left" w:pos="1021"/>
      </w:tabs>
      <w:spacing w:before="60" w:after="60"/>
      <w:ind w:left="1020" w:hanging="340"/>
    </w:pPr>
  </w:style>
  <w:style w:type="paragraph" w:styleId="List4">
    <w:name w:val="List 4"/>
    <w:basedOn w:val="BodyText"/>
    <w:rsid w:val="00473347"/>
    <w:pPr>
      <w:tabs>
        <w:tab w:val="left" w:pos="1361"/>
      </w:tabs>
      <w:spacing w:before="60" w:after="60"/>
      <w:ind w:left="1361" w:hanging="340"/>
    </w:pPr>
  </w:style>
  <w:style w:type="paragraph" w:styleId="List5">
    <w:name w:val="List 5"/>
    <w:basedOn w:val="BodyText"/>
    <w:rsid w:val="00473347"/>
    <w:pPr>
      <w:tabs>
        <w:tab w:val="left" w:pos="1701"/>
      </w:tabs>
      <w:spacing w:before="60" w:after="60"/>
      <w:ind w:left="1701" w:hanging="340"/>
    </w:pPr>
  </w:style>
  <w:style w:type="paragraph" w:styleId="ListBullet3">
    <w:name w:val="List Bullet 3"/>
    <w:basedOn w:val="List3"/>
    <w:rsid w:val="00473347"/>
    <w:pPr>
      <w:numPr>
        <w:numId w:val="15"/>
      </w:numPr>
      <w:tabs>
        <w:tab w:val="clear" w:pos="1021"/>
      </w:tabs>
      <w:ind w:left="1037" w:hanging="357"/>
    </w:pPr>
  </w:style>
  <w:style w:type="paragraph" w:styleId="ListBullet4">
    <w:name w:val="List Bullet 4"/>
    <w:basedOn w:val="List4"/>
    <w:rsid w:val="00473347"/>
    <w:pPr>
      <w:numPr>
        <w:numId w:val="3"/>
      </w:numPr>
      <w:tabs>
        <w:tab w:val="clear" w:pos="1361"/>
      </w:tabs>
    </w:pPr>
  </w:style>
  <w:style w:type="paragraph" w:styleId="ListBullet5">
    <w:name w:val="List Bullet 5"/>
    <w:basedOn w:val="List5"/>
    <w:rsid w:val="00473347"/>
    <w:pPr>
      <w:numPr>
        <w:numId w:val="4"/>
      </w:numPr>
    </w:pPr>
  </w:style>
  <w:style w:type="paragraph" w:styleId="ListContinue2">
    <w:name w:val="List Continue 2"/>
    <w:basedOn w:val="List2"/>
    <w:rsid w:val="00473347"/>
    <w:pPr>
      <w:ind w:firstLine="0"/>
    </w:pPr>
  </w:style>
  <w:style w:type="paragraph" w:styleId="ListContinue3">
    <w:name w:val="List Continue 3"/>
    <w:basedOn w:val="List3"/>
    <w:rsid w:val="00473347"/>
    <w:pPr>
      <w:ind w:left="1021" w:firstLine="0"/>
    </w:pPr>
  </w:style>
  <w:style w:type="paragraph" w:styleId="ListContinue4">
    <w:name w:val="List Continue 4"/>
    <w:basedOn w:val="List4"/>
    <w:rsid w:val="00473347"/>
    <w:pPr>
      <w:ind w:firstLine="0"/>
    </w:pPr>
  </w:style>
  <w:style w:type="paragraph" w:styleId="ListContinue5">
    <w:name w:val="List Continue 5"/>
    <w:basedOn w:val="List5"/>
    <w:rsid w:val="00473347"/>
    <w:pPr>
      <w:ind w:firstLine="0"/>
    </w:pPr>
  </w:style>
  <w:style w:type="paragraph" w:styleId="ListNumber3">
    <w:name w:val="List Number 3"/>
    <w:basedOn w:val="List3"/>
    <w:rsid w:val="00473347"/>
    <w:pPr>
      <w:numPr>
        <w:numId w:val="5"/>
      </w:numPr>
    </w:pPr>
  </w:style>
  <w:style w:type="paragraph" w:styleId="ListNumber4">
    <w:name w:val="List Number 4"/>
    <w:basedOn w:val="List4"/>
    <w:rsid w:val="00473347"/>
    <w:pPr>
      <w:numPr>
        <w:numId w:val="6"/>
      </w:numPr>
    </w:pPr>
  </w:style>
  <w:style w:type="paragraph" w:styleId="ListNumber5">
    <w:name w:val="List Number 5"/>
    <w:basedOn w:val="List5"/>
    <w:rsid w:val="00473347"/>
    <w:pPr>
      <w:numPr>
        <w:numId w:val="7"/>
      </w:numPr>
    </w:pPr>
  </w:style>
  <w:style w:type="paragraph" w:styleId="BlockText">
    <w:name w:val="Block Text"/>
    <w:basedOn w:val="Normal"/>
    <w:rsid w:val="00473347"/>
    <w:pPr>
      <w:spacing w:after="120"/>
      <w:ind w:left="1440" w:right="1440"/>
    </w:pPr>
  </w:style>
  <w:style w:type="character" w:customStyle="1" w:styleId="Subscript">
    <w:name w:val="Subscript"/>
    <w:basedOn w:val="DefaultParagraphFont"/>
    <w:rsid w:val="00473347"/>
    <w:rPr>
      <w:sz w:val="16"/>
      <w:vertAlign w:val="subscript"/>
    </w:rPr>
  </w:style>
  <w:style w:type="character" w:customStyle="1" w:styleId="Superscript">
    <w:name w:val="Superscript"/>
    <w:basedOn w:val="DefaultParagraphFont"/>
    <w:rsid w:val="00473347"/>
    <w:rPr>
      <w:sz w:val="16"/>
      <w:vertAlign w:val="superscript"/>
    </w:rPr>
  </w:style>
  <w:style w:type="character" w:customStyle="1" w:styleId="MenuOptions">
    <w:name w:val="Menu Options"/>
    <w:basedOn w:val="DefaultParagraphFont"/>
    <w:rsid w:val="00473347"/>
    <w:rPr>
      <w:rFonts w:ascii="Arial Narrow" w:hAnsi="Arial Narrow"/>
      <w:smallCaps/>
    </w:rPr>
  </w:style>
  <w:style w:type="character" w:customStyle="1" w:styleId="Buttons">
    <w:name w:val="Buttons"/>
    <w:basedOn w:val="DefaultParagraphFont"/>
    <w:rsid w:val="00473347"/>
    <w:rPr>
      <w:b/>
    </w:rPr>
  </w:style>
  <w:style w:type="character" w:customStyle="1" w:styleId="Underlined">
    <w:name w:val="Underlined"/>
    <w:basedOn w:val="DefaultParagraphFont"/>
    <w:rsid w:val="00473347"/>
    <w:rPr>
      <w:u w:val="single"/>
    </w:rPr>
  </w:style>
  <w:style w:type="paragraph" w:customStyle="1" w:styleId="TableBodyTextRight">
    <w:name w:val="Table Body Text Right"/>
    <w:basedOn w:val="TableBodyText"/>
    <w:rsid w:val="00473347"/>
    <w:pPr>
      <w:widowControl w:val="0"/>
      <w:autoSpaceDE w:val="0"/>
      <w:autoSpaceDN w:val="0"/>
      <w:adjustRightInd w:val="0"/>
      <w:jc w:val="right"/>
    </w:pPr>
    <w:rPr>
      <w:rFonts w:cs="Arial"/>
      <w:szCs w:val="18"/>
    </w:rPr>
  </w:style>
  <w:style w:type="paragraph" w:customStyle="1" w:styleId="CopyrightText">
    <w:name w:val="Copyright Text"/>
    <w:basedOn w:val="BodyText"/>
    <w:rsid w:val="00473347"/>
    <w:rPr>
      <w:sz w:val="18"/>
    </w:rPr>
  </w:style>
  <w:style w:type="paragraph" w:customStyle="1" w:styleId="BodySmallRight">
    <w:name w:val="Body Small Right"/>
    <w:basedOn w:val="BodyTextRight"/>
    <w:rsid w:val="00473347"/>
    <w:rPr>
      <w:sz w:val="18"/>
      <w:szCs w:val="18"/>
    </w:rPr>
  </w:style>
  <w:style w:type="paragraph" w:customStyle="1" w:styleId="MarginEdition">
    <w:name w:val="Margin Edition"/>
    <w:basedOn w:val="MarginNote"/>
    <w:rsid w:val="00473347"/>
    <w:pPr>
      <w:spacing w:before="0" w:after="0"/>
    </w:pPr>
    <w:rPr>
      <w:rFonts w:ascii="Times New Roman" w:hAnsi="Times New Roman"/>
      <w:color w:val="999999"/>
    </w:rPr>
  </w:style>
  <w:style w:type="paragraph" w:customStyle="1" w:styleId="Spacer">
    <w:name w:val="Spacer"/>
    <w:basedOn w:val="Normal"/>
    <w:rsid w:val="00473347"/>
    <w:rPr>
      <w:sz w:val="2"/>
      <w:szCs w:val="2"/>
    </w:rPr>
  </w:style>
  <w:style w:type="character" w:customStyle="1" w:styleId="Small">
    <w:name w:val="Small"/>
    <w:basedOn w:val="DefaultParagraphFont"/>
    <w:rsid w:val="00473347"/>
    <w:rPr>
      <w:sz w:val="16"/>
    </w:rPr>
  </w:style>
  <w:style w:type="paragraph" w:customStyle="1" w:styleId="WideTable">
    <w:name w:val="Wide Table"/>
    <w:basedOn w:val="Normal"/>
    <w:rsid w:val="00473347"/>
    <w:pPr>
      <w:ind w:left="-1418"/>
    </w:pPr>
    <w:rPr>
      <w:sz w:val="2"/>
      <w:szCs w:val="2"/>
    </w:rPr>
  </w:style>
  <w:style w:type="character" w:styleId="PageNumber">
    <w:name w:val="page number"/>
    <w:basedOn w:val="DefaultParagraphFont"/>
    <w:rsid w:val="00473347"/>
  </w:style>
  <w:style w:type="paragraph" w:styleId="Quote">
    <w:name w:val="Quote"/>
    <w:basedOn w:val="Heading1"/>
    <w:link w:val="QuoteChar"/>
    <w:qFormat/>
    <w:rsid w:val="00473347"/>
    <w:rPr>
      <w:b w:val="0"/>
      <w:sz w:val="72"/>
      <w:szCs w:val="72"/>
      <w:lang w:val="en-NZ"/>
    </w:rPr>
  </w:style>
  <w:style w:type="character" w:customStyle="1" w:styleId="QuoteChar">
    <w:name w:val="Quote Char"/>
    <w:basedOn w:val="DefaultParagraphFont"/>
    <w:link w:val="Quote"/>
    <w:rsid w:val="004733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347"/>
    <w:pPr>
      <w:pageBreakBefore/>
    </w:pPr>
  </w:style>
  <w:style w:type="paragraph" w:customStyle="1" w:styleId="Border">
    <w:name w:val="Border"/>
    <w:basedOn w:val="Normal"/>
    <w:qFormat/>
    <w:rsid w:val="004733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347"/>
    <w:rPr>
      <w:b/>
      <w:bCs/>
      <w:i/>
      <w:iCs/>
      <w:color w:val="auto"/>
    </w:rPr>
  </w:style>
  <w:style w:type="paragraph" w:styleId="IntenseQuote">
    <w:name w:val="Intense Quote"/>
    <w:basedOn w:val="Normal"/>
    <w:next w:val="Normal"/>
    <w:link w:val="IntenseQuoteChar"/>
    <w:uiPriority w:val="30"/>
    <w:qFormat/>
    <w:rsid w:val="004733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3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347"/>
    <w:rPr>
      <w:smallCaps/>
      <w:color w:val="auto"/>
      <w:u w:val="single"/>
    </w:rPr>
  </w:style>
  <w:style w:type="character" w:styleId="IntenseReference">
    <w:name w:val="Intense Reference"/>
    <w:basedOn w:val="DefaultParagraphFont"/>
    <w:uiPriority w:val="32"/>
    <w:qFormat/>
    <w:rsid w:val="00473347"/>
    <w:rPr>
      <w:b/>
      <w:bCs/>
      <w:smallCaps/>
      <w:color w:val="auto"/>
      <w:spacing w:val="5"/>
      <w:u w:val="single"/>
    </w:rPr>
  </w:style>
  <w:style w:type="paragraph" w:customStyle="1" w:styleId="2ColumnHeading">
    <w:name w:val="2Column Heading"/>
    <w:basedOn w:val="BodyText"/>
    <w:qFormat/>
    <w:rsid w:val="00473347"/>
    <w:pPr>
      <w:spacing w:after="60"/>
      <w:ind w:left="-2268"/>
    </w:pPr>
    <w:rPr>
      <w:b/>
    </w:rPr>
  </w:style>
  <w:style w:type="paragraph" w:customStyle="1" w:styleId="Heading1TOC">
    <w:name w:val="Heading1 TOC"/>
    <w:basedOn w:val="Normal"/>
    <w:qFormat/>
    <w:rsid w:val="00473347"/>
    <w:pPr>
      <w:spacing w:before="240" w:after="120"/>
    </w:pPr>
    <w:rPr>
      <w:rFonts w:ascii="Times New Roman" w:hAnsi="Times New Roman"/>
      <w:b/>
      <w:sz w:val="32"/>
    </w:rPr>
  </w:style>
  <w:style w:type="paragraph" w:customStyle="1" w:styleId="Heading2TOC">
    <w:name w:val="Heading2 TOC"/>
    <w:basedOn w:val="Normal"/>
    <w:qFormat/>
    <w:rsid w:val="00473347"/>
    <w:pPr>
      <w:spacing w:before="240" w:after="60"/>
    </w:pPr>
    <w:rPr>
      <w:rFonts w:ascii="Times New Roman" w:hAnsi="Times New Roman"/>
      <w:b/>
      <w:sz w:val="28"/>
    </w:rPr>
  </w:style>
  <w:style w:type="character" w:customStyle="1" w:styleId="Underline">
    <w:name w:val="Underline"/>
    <w:basedOn w:val="DefaultParagraphFont"/>
    <w:qFormat/>
    <w:rsid w:val="00473347"/>
    <w:rPr>
      <w:u w:val="single"/>
    </w:rPr>
  </w:style>
  <w:style w:type="character" w:customStyle="1" w:styleId="BoldandItalics">
    <w:name w:val="Bold and Italics"/>
    <w:qFormat/>
    <w:rsid w:val="00473347"/>
    <w:rPr>
      <w:b/>
      <w:i/>
      <w:u w:val="none"/>
    </w:rPr>
  </w:style>
  <w:style w:type="paragraph" w:styleId="BalloonText">
    <w:name w:val="Balloon Text"/>
    <w:basedOn w:val="Normal"/>
    <w:link w:val="BalloonTextChar"/>
    <w:rsid w:val="00473347"/>
    <w:rPr>
      <w:rFonts w:ascii="Tahoma" w:hAnsi="Tahoma" w:cs="Tahoma"/>
      <w:sz w:val="16"/>
      <w:szCs w:val="16"/>
    </w:rPr>
  </w:style>
  <w:style w:type="character" w:customStyle="1" w:styleId="BalloonTextChar">
    <w:name w:val="Balloon Text Char"/>
    <w:basedOn w:val="DefaultParagraphFont"/>
    <w:link w:val="BalloonText"/>
    <w:rsid w:val="004733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3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3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347"/>
    <w:rPr>
      <w:b/>
      <w:color w:val="660033"/>
      <w:spacing w:val="0"/>
    </w:rPr>
  </w:style>
  <w:style w:type="paragraph" w:customStyle="1" w:styleId="Nameditemlist">
    <w:name w:val="Named item list"/>
    <w:basedOn w:val="BodyText"/>
    <w:qFormat/>
    <w:rsid w:val="004733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1178</Words>
  <Characters>7411</Characters>
  <Application>Microsoft Office Word</Application>
  <DocSecurity>0</DocSecurity>
  <Lines>307</Lines>
  <Paragraphs>148</Paragraphs>
  <ScaleCrop>false</ScaleCrop>
  <Company>Author-it Software Corporation Ltd.</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MSL974002 Conduct geotechnical site investigations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2016-06-22T09:11:00Z</dcterms:created>
  <dcterms:modified xsi:type="dcterms:W3CDTF">2016-06-22T09:11:00Z</dcterms:modified>
</cp:coreProperties>
</file>