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A2F" w:rsidP="00A26A2F">
      <w:pPr>
        <w:pStyle w:val="Title"/>
      </w:pPr>
      <w:r>
        <w:fldChar w:fldCharType="begin"/>
      </w:r>
      <w:r>
        <w:instrText xml:space="preserve"> TITLE   \* MERGEFORMAT </w:instrText>
      </w:r>
      <w:r>
        <w:fldChar w:fldCharType="separate"/>
      </w:r>
      <w:r>
        <w:t>MSL973028 Perform microscopic examination</w:t>
      </w:r>
      <w:r>
        <w:fldChar w:fldCharType="end"/>
      </w:r>
    </w:p>
    <w:p w:rsidR="00A26A2F" w:rsidP="00A26A2F">
      <w:pPr>
        <w:pStyle w:val="Version"/>
        <w:sectPr w:rsidSect="00ED3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EC5" w:rsidP="00ED3EC5">
      <w:pPr>
        <w:pStyle w:val="SuperHeading"/>
      </w:pPr>
      <w:r w:rsidRPr="00ED3EC5">
        <w:t>MSL973028 Perform microscopic examination</w:t>
      </w:r>
    </w:p>
    <w:p w:rsidR="00000000" w:rsidRPr="00ED3EC5" w:rsidP="00ED3EC5">
      <w:pPr>
        <w:pStyle w:val="Heading1"/>
      </w:pPr>
      <w:bookmarkStart w:id="1" w:name="O_1258255"/>
      <w:bookmarkEnd w:id="1"/>
      <w:r w:rsidRPr="00ED3EC5">
        <w:t>Modification History</w:t>
      </w:r>
    </w:p>
    <w:p w:rsidR="00A26A2F" w:rsidP="00A26A2F">
      <w:pPr>
        <w:pStyle w:val="BodyText"/>
      </w:pPr>
      <w:r w:rsidRPr="00ED3EC5">
        <w:t>Release 1. Supersedes and equivalent to MSL973019 Perform microscopic examination. Unit refocused on using the microscope with general content covered in other units removed. Significant simplification of Performance Evidence for clari</w:t>
      </w:r>
      <w:r w:rsidRPr="00ED3EC5">
        <w:t>ty.</w:t>
      </w:r>
    </w:p>
    <w:p w:rsidR="00000000" w:rsidRPr="00ED3EC5" w:rsidP="00ED3EC5">
      <w:pPr>
        <w:pStyle w:val="Heading1"/>
      </w:pPr>
      <w:bookmarkStart w:id="2" w:name="O_1258256"/>
      <w:bookmarkEnd w:id="2"/>
      <w:r w:rsidRPr="00ED3EC5">
        <w:t>Application</w:t>
      </w:r>
    </w:p>
    <w:p w:rsidR="00000000" w:rsidRPr="00ED3EC5" w:rsidP="00A26A2F">
      <w:pPr>
        <w:pStyle w:val="BodyText"/>
      </w:pPr>
      <w:r w:rsidRPr="00ED3EC5">
        <w:t xml:space="preserve">This unit of competency describes the skills and knowledge to set up a light microscope for optimum resolution, to prepare routine samples and to observe, identify and report sample characteristics. </w:t>
      </w:r>
    </w:p>
    <w:p w:rsidR="00000000" w:rsidRPr="00ED3EC5" w:rsidP="00A26A2F">
      <w:pPr>
        <w:pStyle w:val="BodyText"/>
      </w:pPr>
      <w:r w:rsidRPr="00ED3EC5">
        <w:t>This unit of compete</w:t>
      </w:r>
      <w:r w:rsidRPr="00ED3EC5">
        <w:t>ncy applies to laboratory assistants and technicians in all industry sectors. The unit of competency covers limited interpretation and analysis of results. Troubleshooting of equipment and procedures is not required.</w:t>
      </w:r>
    </w:p>
    <w:p w:rsidR="00A26A2F" w:rsidP="00A26A2F">
      <w:pPr>
        <w:pStyle w:val="BodyText"/>
      </w:pPr>
      <w:r w:rsidRPr="00ED3EC5">
        <w:t>No licensing or certification requireme</w:t>
      </w:r>
      <w:r w:rsidRPr="00ED3EC5">
        <w:t xml:space="preserve">nts exist at the time of publication. However, regulations and/or external accreditation requirements for laboratory operations exist, so local requirements should be checked. Relevant legislation, industry standards and codes of practice within Australia </w:t>
      </w:r>
      <w:r w:rsidRPr="00ED3EC5">
        <w:t>must also be applied.</w:t>
      </w:r>
    </w:p>
    <w:p w:rsidR="00000000" w:rsidRPr="00ED3EC5" w:rsidP="00ED3EC5">
      <w:pPr>
        <w:pStyle w:val="Heading1"/>
      </w:pPr>
      <w:bookmarkStart w:id="3" w:name="O_1258258"/>
      <w:bookmarkEnd w:id="3"/>
      <w:r w:rsidRPr="00ED3EC5">
        <w:t>Competency Field</w:t>
      </w:r>
    </w:p>
    <w:p w:rsidR="00000000" w:rsidRPr="00ED3EC5" w:rsidP="00A26A2F">
      <w:pPr>
        <w:pStyle w:val="BodyText"/>
      </w:pPr>
      <w:r w:rsidRPr="00ED3EC5">
        <w:t>Testing</w:t>
      </w:r>
    </w:p>
    <w:p w:rsidR="00000000" w:rsidRPr="00ED3EC5" w:rsidP="00ED3EC5">
      <w:pPr>
        <w:pStyle w:val="Heading1"/>
      </w:pPr>
      <w:bookmarkStart w:id="4" w:name="O_1258260"/>
      <w:bookmarkEnd w:id="4"/>
      <w:r w:rsidRPr="00ED3EC5">
        <w:t>Elements and Performance Criteria</w:t>
      </w:r>
    </w:p>
    <w:tbl>
      <w:tblPr>
        <w:tblW w:w="9639" w:type="dxa"/>
        <w:tblLayout w:type="fixed"/>
        <w:tblCellMar>
          <w:left w:w="62" w:type="dxa"/>
          <w:right w:w="62" w:type="dxa"/>
        </w:tblCellMar>
        <w:tblLook w:val="0000"/>
      </w:tblPr>
      <w:tblGrid>
        <w:gridCol w:w="2502"/>
        <w:gridCol w:w="7137"/>
      </w:tblGrid>
      <w:tr w:rsidTr="00A26A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3EC5" w:rsidP="00ED3EC5">
            <w:pPr>
              <w:pStyle w:val="BodyText"/>
            </w:pPr>
            <w:r w:rsidRPr="00ED3EC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EC5">
            <w:pPr>
              <w:pStyle w:val="BodyText"/>
              <w:rPr>
                <w:lang w:val="en-NZ"/>
              </w:rPr>
            </w:pPr>
            <w:r w:rsidRPr="00ED3EC5">
              <w:rPr>
                <w:rStyle w:val="SpecialBold"/>
              </w:rPr>
              <w:t>Performance Criteria</w:t>
            </w:r>
          </w:p>
        </w:tc>
      </w:tr>
      <w:tr w:rsidTr="00A26A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EC5">
            <w:pPr>
              <w:pStyle w:val="BodyText"/>
              <w:rPr>
                <w:lang w:val="en-NZ"/>
              </w:rPr>
            </w:pPr>
            <w:r w:rsidRPr="00ED3EC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EC5">
            <w:pPr>
              <w:pStyle w:val="BodyText"/>
              <w:rPr>
                <w:lang w:val="en-NZ"/>
              </w:rPr>
            </w:pPr>
            <w:r w:rsidRPr="00ED3EC5">
              <w:t>Performance criteria describe the performance needed to demonst</w:t>
            </w:r>
            <w:r w:rsidRPr="00ED3EC5">
              <w:t>rate achievement of the element.</w:t>
            </w:r>
          </w:p>
        </w:tc>
      </w:tr>
      <w:tr w:rsidTr="00A26A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C5">
            <w:pPr>
              <w:pStyle w:val="BodyText"/>
              <w:rPr>
                <w:lang w:val="en-NZ"/>
              </w:rPr>
            </w:pPr>
            <w:r w:rsidRPr="00ED3EC5">
              <w:t>1. Prepare samples for examination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C5" w:rsidP="00ED3EC5">
            <w:pPr>
              <w:pStyle w:val="BodyText"/>
            </w:pPr>
            <w:r w:rsidRPr="00ED3EC5">
              <w:t>1.1 Use personal protective equipment (PPE) to ensure safety and minimise cross-contamination?</w:t>
            </w:r>
          </w:p>
          <w:p w:rsidR="00000000" w:rsidP="00ED3EC5">
            <w:pPr>
              <w:pStyle w:val="BodyText"/>
              <w:rPr>
                <w:lang w:val="en-NZ"/>
              </w:rPr>
            </w:pPr>
            <w:r w:rsidRPr="00ED3EC5">
              <w:t>1.2 Prepare samples for microscopic examination in accordance with workplace procedures</w:t>
            </w:r>
          </w:p>
        </w:tc>
      </w:tr>
      <w:tr w:rsidTr="00A26A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C5">
            <w:pPr>
              <w:pStyle w:val="BodyText"/>
              <w:rPr>
                <w:lang w:val="en-NZ"/>
              </w:rPr>
            </w:pPr>
            <w:r w:rsidRPr="00ED3EC5">
              <w:t>2. Set up and use a light microscope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C5" w:rsidP="00ED3EC5">
            <w:pPr>
              <w:pStyle w:val="BodyText"/>
            </w:pPr>
            <w:r w:rsidRPr="00ED3EC5">
              <w:t xml:space="preserve">2.1 Carry and use a microscope correctly, preventing damage to the equipment and ensuring operator safety </w:t>
            </w:r>
          </w:p>
          <w:p w:rsidR="00000000" w:rsidRPr="00ED3EC5" w:rsidP="00ED3EC5">
            <w:pPr>
              <w:pStyle w:val="BodyText"/>
            </w:pPr>
            <w:r w:rsidRPr="00ED3EC5">
              <w:t xml:space="preserve">2.2 Perform pre-use and safety checks to ensure equipment is fit for purpose </w:t>
            </w:r>
          </w:p>
          <w:p w:rsidR="00000000" w:rsidRPr="00ED3EC5" w:rsidP="00ED3EC5">
            <w:pPr>
              <w:pStyle w:val="BodyText"/>
            </w:pPr>
            <w:r w:rsidRPr="00ED3EC5">
              <w:t>2.3 Check external lenses to ensur</w:t>
            </w:r>
            <w:r w:rsidRPr="00ED3EC5">
              <w:t>e they are clean</w:t>
            </w:r>
          </w:p>
          <w:p w:rsidR="00000000" w:rsidRPr="00ED3EC5" w:rsidP="00ED3EC5">
            <w:pPr>
              <w:pStyle w:val="BodyText"/>
            </w:pPr>
            <w:r w:rsidRPr="00ED3EC5">
              <w:t xml:space="preserve">2.4 Set up the microscope for optimum resolution and even illumination </w:t>
            </w:r>
          </w:p>
          <w:p w:rsidR="00000000" w:rsidRPr="00ED3EC5" w:rsidP="00ED3EC5">
            <w:pPr>
              <w:pStyle w:val="BodyText"/>
            </w:pPr>
            <w:r w:rsidRPr="00ED3EC5">
              <w:t xml:space="preserve">2.5 Select the appropriate objectives and filter for the sample being examined </w:t>
            </w:r>
          </w:p>
          <w:p w:rsidR="00000000" w:rsidP="00ED3EC5">
            <w:pPr>
              <w:pStyle w:val="BodyText"/>
              <w:rPr>
                <w:lang w:val="en-NZ"/>
              </w:rPr>
            </w:pPr>
            <w:r w:rsidRPr="00ED3EC5">
              <w:t>2.6 Place sample correctly on the stage</w:t>
            </w:r>
          </w:p>
        </w:tc>
      </w:tr>
      <w:tr w:rsidTr="00A26A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C5">
            <w:pPr>
              <w:pStyle w:val="BodyText"/>
              <w:rPr>
                <w:lang w:val="en-NZ"/>
              </w:rPr>
            </w:pPr>
            <w:r w:rsidRPr="00ED3EC5">
              <w:t>3. Observe and identify sample characteristics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C5" w:rsidP="00ED3EC5">
            <w:pPr>
              <w:pStyle w:val="BodyText"/>
            </w:pPr>
            <w:r w:rsidRPr="00ED3EC5">
              <w:t xml:space="preserve">3.1 Recognise and identify significant sample characteristics </w:t>
            </w:r>
          </w:p>
          <w:p w:rsidR="00000000" w:rsidRPr="00ED3EC5" w:rsidP="00ED3EC5">
            <w:pPr>
              <w:pStyle w:val="BodyText"/>
            </w:pPr>
            <w:r w:rsidRPr="00ED3EC5">
              <w:t>3.2 Perform required counts and measurements</w:t>
            </w:r>
          </w:p>
          <w:p w:rsidR="00000000" w:rsidRPr="00ED3EC5" w:rsidP="00ED3EC5">
            <w:pPr>
              <w:pStyle w:val="BodyText"/>
            </w:pPr>
            <w:r w:rsidRPr="00ED3EC5">
              <w:t>3.3 Collect and dispose of all wastes safely</w:t>
            </w:r>
          </w:p>
        </w:tc>
      </w:tr>
    </w:tbl>
    <w:p w:rsidR="00A26A2F" w:rsidP="00ED3EC5">
      <w:pPr>
        <w:pStyle w:val="BodyText"/>
      </w:pPr>
    </w:p>
    <w:p w:rsidR="00A26A2F" w:rsidP="00ED3EC5">
      <w:pPr>
        <w:pStyle w:val="BodyText"/>
      </w:pPr>
    </w:p>
    <w:p w:rsidR="00000000" w:rsidRPr="00ED3EC5" w:rsidP="00ED3EC5">
      <w:pPr>
        <w:pStyle w:val="Heading1"/>
      </w:pPr>
      <w:bookmarkStart w:id="5" w:name="O_1258261"/>
      <w:bookmarkEnd w:id="5"/>
      <w:r w:rsidRPr="00ED3EC5">
        <w:t>Foundation Skills</w:t>
      </w:r>
    </w:p>
    <w:p w:rsidR="00000000" w:rsidRPr="00ED3EC5" w:rsidP="00A26A2F">
      <w:pPr>
        <w:pStyle w:val="BodyText"/>
      </w:pPr>
      <w:r w:rsidRPr="00ED3EC5">
        <w:t>This section describes those language, literacy, numeracy and employment skills that are essential to performance.</w:t>
      </w:r>
    </w:p>
    <w:p w:rsidR="00000000" w:rsidRPr="00ED3EC5" w:rsidP="00ED3EC5">
      <w:pPr>
        <w:pStyle w:val="ListBullet"/>
      </w:pPr>
      <w:r w:rsidRPr="00ED3EC5">
        <w:t>Numeracy skills to:</w:t>
      </w:r>
    </w:p>
    <w:p w:rsidR="00000000" w:rsidRPr="00ED3EC5" w:rsidP="00ED3EC5">
      <w:pPr>
        <w:pStyle w:val="ListBullet2"/>
      </w:pPr>
      <w:r w:rsidRPr="00ED3EC5">
        <w:t>perform counts on samples using grids or counting chambers</w:t>
      </w:r>
    </w:p>
    <w:p w:rsidR="00000000" w:rsidRPr="00ED3EC5" w:rsidP="00ED3EC5">
      <w:pPr>
        <w:pStyle w:val="ListBullet2"/>
      </w:pPr>
      <w:r w:rsidRPr="00ED3EC5">
        <w:t>take basic measurements.</w:t>
      </w:r>
    </w:p>
    <w:p w:rsidR="00A26A2F" w:rsidP="00A26A2F">
      <w:pPr>
        <w:pStyle w:val="BodyText"/>
      </w:pPr>
      <w:r w:rsidRPr="00ED3EC5">
        <w:t>Other foundation skills essential to performance are explicit in the performance criteria of this unit.</w:t>
      </w:r>
    </w:p>
    <w:p w:rsidR="00000000" w:rsidRPr="00ED3EC5" w:rsidP="00ED3EC5">
      <w:pPr>
        <w:pStyle w:val="Heading1"/>
      </w:pPr>
      <w:bookmarkStart w:id="6" w:name="O_1258263"/>
      <w:bookmarkEnd w:id="6"/>
      <w:r w:rsidRPr="00ED3EC5">
        <w:t>Unit Mapping Information</w:t>
      </w:r>
    </w:p>
    <w:p w:rsidR="00A26A2F" w:rsidP="00A26A2F">
      <w:pPr>
        <w:pStyle w:val="BodyText"/>
      </w:pPr>
      <w:r w:rsidRPr="00ED3EC5">
        <w:t>Supersedes and is equivalent to MSL973019 Perform microscopic examination.</w:t>
      </w:r>
    </w:p>
    <w:p w:rsidR="00000000" w:rsidRPr="00ED3EC5" w:rsidP="00ED3EC5">
      <w:pPr>
        <w:pStyle w:val="Heading1"/>
      </w:pPr>
      <w:bookmarkStart w:id="7" w:name="O_1258270"/>
      <w:bookmarkEnd w:id="7"/>
      <w:r w:rsidRPr="00ED3EC5">
        <w:t>Links</w:t>
      </w:r>
    </w:p>
    <w:p w:rsidR="00000000" w:rsidRPr="00ED3EC5" w:rsidP="00A26A2F">
      <w:pPr>
        <w:pStyle w:val="BodyText"/>
      </w:pPr>
      <w:r w:rsidRPr="00ED3EC5">
        <w:t>MSL La</w:t>
      </w:r>
      <w:r w:rsidRPr="00ED3EC5">
        <w:t xml:space="preserve">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414EC">
        <w:rPr>
          <w:rStyle w:val="Hyperlink"/>
        </w:rPr>
        <w:t>https://vetnet.gov.au/Pages/TrainingDocs.aspx?q=5c63a03b-4a6b-4ae5-9560-1e3c5f462baa</w:t>
      </w:r>
      <w:r>
        <w:fldChar w:fldCharType="end"/>
      </w:r>
    </w:p>
    <w:p w:rsidR="00000000" w:rsidRPr="00ED3EC5" w:rsidP="00A26A2F">
      <w:pPr>
        <w:pStyle w:val="BodyText"/>
        <w:sectPr w:rsidSect="00ED3EC5">
          <w:headerReference w:type="default" r:id="rId10"/>
          <w:footerReference w:type="default" r:id="rId11"/>
          <w:pgSz w:w="11908" w:h="16833"/>
          <w:pgMar w:top="1702" w:right="1418" w:bottom="1702" w:left="1418" w:header="992" w:footer="992" w:gutter="0"/>
          <w:cols w:space="720"/>
          <w:noEndnote/>
          <w:docGrid w:linePitch="299"/>
        </w:sectPr>
      </w:pPr>
    </w:p>
    <w:p w:rsidR="00000000" w:rsidRPr="00ED3EC5" w:rsidP="00ED3EC5">
      <w:pPr>
        <w:pStyle w:val="SuperHeading"/>
      </w:pPr>
      <w:r w:rsidRPr="00ED3EC5">
        <w:t>Assessment Requirements for MSL973028</w:t>
      </w:r>
      <w:r w:rsidRPr="00ED3EC5">
        <w:t xml:space="preserve"> Perform microscopic examination</w:t>
      </w:r>
    </w:p>
    <w:p w:rsidR="00000000" w:rsidRPr="00ED3EC5" w:rsidP="00ED3EC5">
      <w:pPr>
        <w:pStyle w:val="Heading1"/>
      </w:pPr>
      <w:bookmarkStart w:id="8" w:name="O_1258265"/>
      <w:bookmarkEnd w:id="8"/>
      <w:r w:rsidRPr="00ED3EC5">
        <w:t>Modification History</w:t>
      </w:r>
    </w:p>
    <w:p w:rsidR="00A26A2F" w:rsidP="00A26A2F">
      <w:pPr>
        <w:pStyle w:val="BodyText"/>
      </w:pPr>
      <w:r w:rsidRPr="00ED3EC5">
        <w:t>Release 1. Supersedes and equivalent to MSL973019 Perform microscopic examination. Unit refocused on using the microscope with general content covered in other units removed. Significa</w:t>
      </w:r>
      <w:r w:rsidRPr="00ED3EC5">
        <w:t>nt simplification of Performance Evidence for clarity.</w:t>
      </w:r>
    </w:p>
    <w:p w:rsidR="00000000" w:rsidRPr="00ED3EC5" w:rsidP="00ED3EC5">
      <w:pPr>
        <w:pStyle w:val="Heading1"/>
      </w:pPr>
      <w:bookmarkStart w:id="9" w:name="O_1258266"/>
      <w:bookmarkEnd w:id="9"/>
      <w:r w:rsidRPr="00ED3EC5">
        <w:t>Performance Evidence</w:t>
      </w:r>
    </w:p>
    <w:p w:rsidR="00000000" w:rsidRPr="00ED3EC5" w:rsidP="00A26A2F">
      <w:pPr>
        <w:pStyle w:val="BodyText"/>
      </w:pPr>
      <w:r w:rsidRPr="00ED3EC5">
        <w:t>There must be evidence the candidate has completed the tasks outlined in the elements and performance criteria of this unit, and:</w:t>
      </w:r>
    </w:p>
    <w:p w:rsidR="00000000" w:rsidRPr="00ED3EC5" w:rsidP="00ED3EC5">
      <w:pPr>
        <w:pStyle w:val="ListBullet"/>
      </w:pPr>
      <w:r w:rsidRPr="00ED3EC5">
        <w:t>set up a microscope for Köhle</w:t>
      </w:r>
      <w:r w:rsidRPr="00ED3EC5">
        <w:t>r illumination on 10x, 40x and 100x magnification on at least 3 occasions</w:t>
      </w:r>
    </w:p>
    <w:p w:rsidR="00000000" w:rsidRPr="00ED3EC5" w:rsidP="00ED3EC5">
      <w:pPr>
        <w:pStyle w:val="ListBullet"/>
      </w:pPr>
      <w:r w:rsidRPr="00ED3EC5">
        <w:t>safely prepared, examined, and taken basic measurements and/or recorded observations of different sample types, including 3 of the following:</w:t>
      </w:r>
    </w:p>
    <w:p w:rsidR="00000000" w:rsidRPr="00ED3EC5" w:rsidP="00ED3EC5">
      <w:pPr>
        <w:pStyle w:val="ListBullet2"/>
      </w:pPr>
      <w:r w:rsidRPr="00ED3EC5">
        <w:t xml:space="preserve">stained smear or film with a monolayer </w:t>
      </w:r>
      <w:r w:rsidRPr="00ED3EC5">
        <w:t xml:space="preserve">of cells </w:t>
      </w:r>
    </w:p>
    <w:p w:rsidR="00000000" w:rsidRPr="00ED3EC5" w:rsidP="00ED3EC5">
      <w:pPr>
        <w:pStyle w:val="ListBullet2"/>
      </w:pPr>
      <w:r w:rsidRPr="00ED3EC5">
        <w:t xml:space="preserve">wet mount </w:t>
      </w:r>
    </w:p>
    <w:p w:rsidR="00000000" w:rsidRPr="00ED3EC5" w:rsidP="00ED3EC5">
      <w:pPr>
        <w:pStyle w:val="ListBullet2"/>
      </w:pPr>
      <w:r w:rsidRPr="00ED3EC5">
        <w:t xml:space="preserve">sample in a counting chamber  </w:t>
      </w:r>
    </w:p>
    <w:p w:rsidR="00A26A2F" w:rsidP="00ED3EC5">
      <w:pPr>
        <w:pStyle w:val="ListBullet2"/>
      </w:pPr>
      <w:r w:rsidRPr="00ED3EC5">
        <w:t>hand-cut samples.</w:t>
      </w:r>
    </w:p>
    <w:p w:rsidR="00A26A2F" w:rsidP="00ED3EC5">
      <w:pPr>
        <w:pStyle w:val="ListBullet2"/>
      </w:pPr>
    </w:p>
    <w:p w:rsidR="00000000" w:rsidRPr="00ED3EC5" w:rsidP="00ED3EC5">
      <w:pPr>
        <w:pStyle w:val="Heading1"/>
      </w:pPr>
      <w:bookmarkStart w:id="10" w:name="O_1258267"/>
      <w:bookmarkEnd w:id="10"/>
      <w:r w:rsidRPr="00ED3EC5">
        <w:t>Knowledge Evidence</w:t>
      </w:r>
    </w:p>
    <w:p w:rsidR="00000000" w:rsidRPr="00ED3EC5" w:rsidP="00A26A2F">
      <w:pPr>
        <w:pStyle w:val="BodyText"/>
      </w:pPr>
      <w:r w:rsidRPr="00ED3EC5">
        <w:t>There must be evidence the candidate has knowledge of:</w:t>
      </w:r>
    </w:p>
    <w:p w:rsidR="00000000" w:rsidRPr="00ED3EC5" w:rsidP="00ED3EC5">
      <w:pPr>
        <w:pStyle w:val="ListBullet"/>
      </w:pPr>
      <w:r w:rsidRPr="00ED3EC5">
        <w:t>types of samples, sample preparation methods, methods of examination and associated hazards</w:t>
      </w:r>
      <w:r w:rsidRPr="00ED3EC5">
        <w:t xml:space="preserve"> relating to the job role</w:t>
      </w:r>
    </w:p>
    <w:p w:rsidR="00000000" w:rsidRPr="00ED3EC5" w:rsidP="00ED3EC5">
      <w:pPr>
        <w:pStyle w:val="ListBullet"/>
      </w:pPr>
      <w:r w:rsidRPr="00ED3EC5">
        <w:t>parts and functions of a light microscope and steps taken to optimise the resolution of images</w:t>
      </w:r>
    </w:p>
    <w:p w:rsidR="00000000" w:rsidRPr="00ED3EC5" w:rsidP="00ED3EC5">
      <w:pPr>
        <w:pStyle w:val="ListBullet"/>
      </w:pPr>
      <w:r w:rsidRPr="00ED3EC5">
        <w:t>procedures and reporting requirements for spills, faulty or unsafe equipment, hazards and incidents</w:t>
      </w:r>
    </w:p>
    <w:p w:rsidR="00000000" w:rsidRPr="00ED3EC5" w:rsidP="00ED3EC5">
      <w:pPr>
        <w:pStyle w:val="ListBullet"/>
      </w:pPr>
      <w:r w:rsidRPr="00ED3EC5">
        <w:t xml:space="preserve">causes and basic troubleshooting of common artefacts or incorrect results in microscopy </w:t>
      </w:r>
    </w:p>
    <w:p w:rsidR="00000000" w:rsidRPr="00ED3EC5" w:rsidP="00ED3EC5">
      <w:pPr>
        <w:pStyle w:val="ListBullet"/>
      </w:pPr>
      <w:r w:rsidRPr="00ED3EC5">
        <w:t>vernier measurement and micrometry techniques</w:t>
      </w:r>
    </w:p>
    <w:p w:rsidR="00000000" w:rsidRPr="00ED3EC5" w:rsidP="00ED3EC5">
      <w:pPr>
        <w:pStyle w:val="ListBullet"/>
      </w:pPr>
      <w:r w:rsidRPr="00ED3EC5">
        <w:t>sample characteristics restricted to what can be viewed by light microscopy, including:</w:t>
      </w:r>
    </w:p>
    <w:p w:rsidR="00000000" w:rsidRPr="00ED3EC5" w:rsidP="00ED3EC5">
      <w:pPr>
        <w:pStyle w:val="ListBullet2"/>
      </w:pPr>
      <w:r w:rsidRPr="00ED3EC5">
        <w:t>shape and size of particles</w:t>
      </w:r>
    </w:p>
    <w:p w:rsidR="00000000" w:rsidRPr="00ED3EC5" w:rsidP="00ED3EC5">
      <w:pPr>
        <w:pStyle w:val="ListBullet2"/>
      </w:pPr>
      <w:r w:rsidRPr="00ED3EC5">
        <w:t>pres</w:t>
      </w:r>
      <w:r w:rsidRPr="00ED3EC5">
        <w:t>ence of contamination</w:t>
      </w:r>
    </w:p>
    <w:p w:rsidR="00000000" w:rsidRPr="00ED3EC5" w:rsidP="00ED3EC5">
      <w:pPr>
        <w:pStyle w:val="ListBullet2"/>
      </w:pPr>
      <w:r w:rsidRPr="00ED3EC5">
        <w:t>colour</w:t>
      </w:r>
    </w:p>
    <w:p w:rsidR="00000000" w:rsidRPr="00ED3EC5" w:rsidP="00ED3EC5">
      <w:pPr>
        <w:pStyle w:val="ListBullet2"/>
      </w:pPr>
      <w:r w:rsidRPr="00ED3EC5">
        <w:t xml:space="preserve">number of cells </w:t>
      </w:r>
    </w:p>
    <w:p w:rsidR="00000000" w:rsidRPr="00ED3EC5" w:rsidP="00ED3EC5">
      <w:pPr>
        <w:pStyle w:val="ListBullet2"/>
      </w:pPr>
      <w:r w:rsidRPr="00ED3EC5">
        <w:t>type of cells</w:t>
      </w:r>
    </w:p>
    <w:p w:rsidR="00000000" w:rsidRPr="00ED3EC5" w:rsidP="00ED3EC5">
      <w:pPr>
        <w:pStyle w:val="ListBullet2"/>
      </w:pPr>
      <w:r w:rsidRPr="00ED3EC5">
        <w:t>colour/staining and morphology</w:t>
      </w:r>
    </w:p>
    <w:p w:rsidR="00000000" w:rsidRPr="00ED3EC5" w:rsidP="00ED3EC5">
      <w:pPr>
        <w:pStyle w:val="ListBullet"/>
      </w:pPr>
      <w:r w:rsidRPr="00ED3EC5">
        <w:t>applications of different types of microscopes/setups including compound light, dark field, phase contrast, fluorescent, electron, polarising and stereomicroscope (</w:t>
      </w:r>
      <w:r w:rsidRPr="00ED3EC5">
        <w:t>dissecting)</w:t>
      </w:r>
    </w:p>
    <w:p w:rsidR="00000000" w:rsidRPr="00ED3EC5" w:rsidP="00ED3EC5">
      <w:pPr>
        <w:pStyle w:val="ListBullet"/>
      </w:pPr>
      <w:r w:rsidRPr="00ED3EC5">
        <w:t>traceability requirements</w:t>
      </w:r>
    </w:p>
    <w:p w:rsidR="00A26A2F" w:rsidP="00ED3EC5">
      <w:pPr>
        <w:pStyle w:val="ListBullet"/>
      </w:pPr>
      <w:r w:rsidRPr="00ED3EC5">
        <w:t xml:space="preserve">legal, ethical and work health and safety (WHS) requirements specific to the work task. </w:t>
      </w:r>
    </w:p>
    <w:p w:rsidR="00A26A2F" w:rsidP="00ED3EC5">
      <w:pPr>
        <w:pStyle w:val="ListBullet"/>
      </w:pPr>
    </w:p>
    <w:p w:rsidR="00000000" w:rsidRPr="00ED3EC5" w:rsidP="00ED3EC5">
      <w:pPr>
        <w:pStyle w:val="Heading1"/>
      </w:pPr>
      <w:bookmarkStart w:id="11" w:name="O_1258268"/>
      <w:bookmarkEnd w:id="11"/>
      <w:r w:rsidRPr="00ED3EC5">
        <w:t>Assessment Conditions</w:t>
      </w:r>
    </w:p>
    <w:p w:rsidR="00000000" w:rsidRPr="00ED3EC5" w:rsidP="00A26A2F">
      <w:pPr>
        <w:pStyle w:val="BodyText"/>
      </w:pPr>
      <w:r w:rsidRPr="00ED3EC5">
        <w:t xml:space="preserve">Skills must have been demonstrated in the workplace or in a simulated environment that reflects workplace conditions and contingencies. The following conditions must be met for this unit: </w:t>
      </w:r>
    </w:p>
    <w:p w:rsidR="00000000" w:rsidRPr="00ED3EC5" w:rsidP="00ED3EC5">
      <w:pPr>
        <w:pStyle w:val="ListBullet"/>
      </w:pPr>
      <w:r w:rsidRPr="00ED3EC5">
        <w:t xml:space="preserve">use of suitable facilities, equipment and resources, including: </w:t>
      </w:r>
    </w:p>
    <w:p w:rsidR="00000000" w:rsidRPr="00ED3EC5" w:rsidP="00ED3EC5">
      <w:pPr>
        <w:pStyle w:val="ListBullet2"/>
      </w:pPr>
      <w:r w:rsidRPr="00ED3EC5">
        <w:t>a standard laboratory equipped with appropriate equipment, including light microscopes, samples and materials</w:t>
      </w:r>
    </w:p>
    <w:p w:rsidR="00000000" w:rsidRPr="00ED3EC5" w:rsidP="00ED3EC5">
      <w:pPr>
        <w:pStyle w:val="ListBullet2"/>
      </w:pPr>
      <w:r w:rsidRPr="00ED3EC5">
        <w:t>workplace procedures.</w:t>
      </w:r>
    </w:p>
    <w:p w:rsidR="00A26A2F" w:rsidP="00A26A2F">
      <w:pPr>
        <w:pStyle w:val="BodyText"/>
      </w:pPr>
      <w:r w:rsidRPr="00ED3EC5">
        <w:t>Assessors must satisfy the NVR/AQTF mandatory competency requirements for assessors.</w:t>
      </w:r>
    </w:p>
    <w:p w:rsidR="00000000" w:rsidRPr="00ED3EC5" w:rsidP="00ED3EC5">
      <w:pPr>
        <w:pStyle w:val="Heading1"/>
      </w:pPr>
      <w:bookmarkStart w:id="12" w:name="O_1258271"/>
      <w:bookmarkEnd w:id="12"/>
      <w:r w:rsidRPr="00ED3EC5">
        <w:t>Links</w:t>
      </w:r>
    </w:p>
    <w:p w:rsidR="00000000" w:rsidRPr="00ED3EC5" w:rsidP="00A26A2F">
      <w:pPr>
        <w:pStyle w:val="BodyText"/>
      </w:pPr>
      <w:r w:rsidRPr="00ED3EC5">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414EC">
        <w:rPr>
          <w:rStyle w:val="Hyperlink"/>
        </w:rPr>
        <w:t>https://vetnet.gov.au/Pages/TrainingDocs.aspx?q=5c63a03b-4a6b-4ae5-9560-1e3c5f462baa</w:t>
      </w:r>
      <w:r>
        <w:fldChar w:fldCharType="end"/>
      </w:r>
    </w:p>
    <w:p w:rsidR="00000000" w:rsidRPr="00ED3EC5" w:rsidP="00ED3EC5"/>
    <w:sectPr w:rsidSect="00ED3E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rsidRPr="00A26A2F" w:rsidP="00A26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2F" w:rsidP="00ED3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A2F" w:rsidP="00ED3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6A2F" w:rsidP="00ED3E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rsidP="00ED3EC5">
    <w:pPr>
      <w:pStyle w:val="Footer"/>
      <w:framePr w:wrap="around"/>
    </w:pPr>
    <w:r>
      <w:fldChar w:fldCharType="begin"/>
    </w:r>
    <w:r>
      <w:instrText xml:space="preserve"> DOCPROPERTY  Subject  \* MERGEFORMAT </w:instrText>
    </w:r>
    <w:r>
      <w:fldChar w:fldCharType="separate"/>
    </w:r>
    <w:r w:rsidR="00A26A2F">
      <w:t>Approved</w:t>
    </w:r>
    <w:r w:rsidR="00A26A2F">
      <w:fldChar w:fldCharType="end"/>
    </w:r>
    <w:r>
      <w:tab/>
      <w:t xml:space="preserve">Page </w:t>
    </w:r>
    <w:r>
      <w:fldChar w:fldCharType="begin"/>
    </w:r>
    <w:r>
      <w:instrText xml:space="preserve"> PAGE  \* Arabic  \* MERGEFORMAT </w:instrText>
    </w:r>
    <w:r>
      <w:fldChar w:fldCharType="separate"/>
    </w:r>
    <w:r w:rsidR="00A26A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A2F">
      <w:rPr>
        <w:noProof/>
      </w:rPr>
      <w:t>4</w:t>
    </w:r>
    <w:r>
      <w:rPr>
        <w:noProof/>
      </w:rPr>
      <w:fldChar w:fldCharType="end"/>
    </w:r>
  </w:p>
  <w:p w:rsidR="00ED3EC5" w:rsidP="00ED3EC5">
    <w:pPr>
      <w:pStyle w:val="Footer"/>
      <w:framePr w:wrap="around"/>
    </w:pPr>
    <w:r>
      <w:t xml:space="preserve">© Commonwealth of Australia, </w:t>
    </w:r>
    <w:r>
      <w:fldChar w:fldCharType="begin"/>
    </w:r>
    <w:r>
      <w:instrText xml:space="preserve"> DATE  \@ "yyyy"  \* MERGEFORMAT </w:instrText>
    </w:r>
    <w:r>
      <w:fldChar w:fldCharType="separate"/>
    </w:r>
    <w:r w:rsidR="00A26A2F">
      <w:rPr>
        <w:noProof/>
      </w:rPr>
      <w:t>2025</w:t>
    </w:r>
    <w:r>
      <w:fldChar w:fldCharType="end"/>
    </w:r>
    <w:r>
      <w:tab/>
    </w:r>
    <w:r>
      <w:fldChar w:fldCharType="begin"/>
    </w:r>
    <w:r>
      <w:instrText xml:space="preserve"> DOCPROPERTY  Author  \* MERGEFORMAT </w:instrText>
    </w:r>
    <w:r>
      <w:fldChar w:fldCharType="separate"/>
    </w:r>
    <w:r w:rsidR="00A26A2F">
      <w:t>Manufacturing Industry Skills Alliance</w:t>
    </w:r>
    <w:r w:rsidR="00A26A2F">
      <w:fldChar w:fldCharType="end"/>
    </w:r>
  </w:p>
  <w:p w:rsidR="00ED3EC5" w:rsidP="00ED3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EC5" w:rsidRPr="00A26A2F" w:rsidP="00A26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2F" w:rsidRPr="002D2AF8" w:rsidP="00ED3EC5">
    <w:pPr>
      <w:pStyle w:val="Header"/>
      <w:framePr w:wrap="around"/>
    </w:pPr>
    <w:r>
      <w:fldChar w:fldCharType="begin"/>
    </w:r>
    <w:r>
      <w:instrText xml:space="preserve"> TITLE   \* MERGEFORMAT </w:instrText>
    </w:r>
    <w:r>
      <w:fldChar w:fldCharType="separate"/>
    </w:r>
    <w:r>
      <w:t>MSL973028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6A2F" w:rsidP="00ED3E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C5" w:rsidRPr="002D2AF8" w:rsidP="00ED3EC5">
    <w:pPr>
      <w:pStyle w:val="Header"/>
      <w:framePr w:wrap="around"/>
    </w:pPr>
    <w:r>
      <w:fldChar w:fldCharType="begin"/>
    </w:r>
    <w:r>
      <w:instrText xml:space="preserve"> TITLE   \* MERGEFORMAT </w:instrText>
    </w:r>
    <w:r>
      <w:fldChar w:fldCharType="separate"/>
    </w:r>
    <w:r w:rsidR="00A26A2F">
      <w:t>MSL973028 Perform microscopic examination</w:t>
    </w:r>
    <w:r w:rsidR="00A26A2F">
      <w:fldChar w:fldCharType="end"/>
    </w:r>
    <w:r>
      <w:tab/>
      <w:t xml:space="preserve">Date this document was generated: </w:t>
    </w:r>
    <w:r>
      <w:fldChar w:fldCharType="begin"/>
    </w:r>
    <w:r>
      <w:instrText xml:space="preserve"> CREATEDATE  \@ "d MMMM yyyy"  \* MERGEFORMAT </w:instrText>
    </w:r>
    <w:r>
      <w:fldChar w:fldCharType="separate"/>
    </w:r>
    <w:r w:rsidR="00A26A2F">
      <w:rPr>
        <w:noProof/>
      </w:rPr>
      <w:t>2 March 2025</w:t>
    </w:r>
    <w:r>
      <w:fldChar w:fldCharType="end"/>
    </w:r>
  </w:p>
  <w:p w:rsidR="00ED3EC5" w:rsidP="00ED3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82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C3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AB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EC5"/>
    <w:pPr>
      <w:spacing w:before="360" w:after="60"/>
      <w:outlineLvl w:val="0"/>
    </w:pPr>
    <w:rPr>
      <w:sz w:val="32"/>
    </w:rPr>
  </w:style>
  <w:style w:type="paragraph" w:styleId="Heading2">
    <w:name w:val="heading 2"/>
    <w:basedOn w:val="HeadingBase"/>
    <w:next w:val="BodyText"/>
    <w:link w:val="Heading2Char"/>
    <w:qFormat/>
    <w:rsid w:val="00ED3EC5"/>
    <w:pPr>
      <w:keepLines/>
      <w:spacing w:before="240" w:after="120"/>
      <w:outlineLvl w:val="1"/>
    </w:pPr>
    <w:rPr>
      <w:sz w:val="28"/>
      <w:szCs w:val="40"/>
    </w:rPr>
  </w:style>
  <w:style w:type="paragraph" w:styleId="Heading3">
    <w:name w:val="heading 3"/>
    <w:basedOn w:val="HeadingBase"/>
    <w:next w:val="BodyText"/>
    <w:link w:val="Heading3Char"/>
    <w:qFormat/>
    <w:rsid w:val="00ED3EC5"/>
    <w:pPr>
      <w:spacing w:before="180" w:after="120"/>
      <w:outlineLvl w:val="2"/>
    </w:pPr>
    <w:rPr>
      <w:spacing w:val="-10"/>
      <w:kern w:val="32"/>
    </w:rPr>
  </w:style>
  <w:style w:type="paragraph" w:styleId="Heading4">
    <w:name w:val="heading 4"/>
    <w:basedOn w:val="HeadingBase"/>
    <w:next w:val="BodyText"/>
    <w:link w:val="Heading4Char"/>
    <w:qFormat/>
    <w:rsid w:val="00ED3EC5"/>
    <w:pPr>
      <w:spacing w:before="160" w:after="120"/>
      <w:outlineLvl w:val="3"/>
    </w:pPr>
    <w:rPr>
      <w:sz w:val="22"/>
    </w:rPr>
  </w:style>
  <w:style w:type="paragraph" w:styleId="Heading5">
    <w:name w:val="heading 5"/>
    <w:basedOn w:val="HeadingBase"/>
    <w:next w:val="Normal"/>
    <w:link w:val="Heading5Char"/>
    <w:qFormat/>
    <w:rsid w:val="00ED3EC5"/>
    <w:pPr>
      <w:spacing w:before="80"/>
      <w:outlineLvl w:val="4"/>
    </w:pPr>
    <w:rPr>
      <w:color w:val="918585"/>
      <w:sz w:val="20"/>
    </w:rPr>
  </w:style>
  <w:style w:type="paragraph" w:styleId="Heading6">
    <w:name w:val="heading 6"/>
    <w:basedOn w:val="HeadingBase"/>
    <w:next w:val="Normal"/>
    <w:link w:val="Heading6Char"/>
    <w:qFormat/>
    <w:rsid w:val="00ED3EC5"/>
    <w:pPr>
      <w:spacing w:before="60"/>
      <w:outlineLvl w:val="5"/>
    </w:pPr>
    <w:rPr>
      <w:color w:val="918585"/>
      <w:sz w:val="20"/>
    </w:rPr>
  </w:style>
  <w:style w:type="paragraph" w:styleId="Heading7">
    <w:name w:val="heading 7"/>
    <w:basedOn w:val="Normal"/>
    <w:next w:val="Normal"/>
    <w:link w:val="Heading7Char"/>
    <w:qFormat/>
    <w:rsid w:val="00ED3EC5"/>
    <w:pPr>
      <w:ind w:left="720"/>
      <w:outlineLvl w:val="6"/>
    </w:pPr>
    <w:rPr>
      <w:i/>
    </w:rPr>
  </w:style>
  <w:style w:type="paragraph" w:styleId="Heading8">
    <w:name w:val="heading 8"/>
    <w:basedOn w:val="Normal"/>
    <w:next w:val="Normal"/>
    <w:link w:val="Heading8Char"/>
    <w:qFormat/>
    <w:rsid w:val="00ED3EC5"/>
    <w:pPr>
      <w:ind w:left="720"/>
      <w:outlineLvl w:val="7"/>
    </w:pPr>
    <w:rPr>
      <w:i/>
    </w:rPr>
  </w:style>
  <w:style w:type="paragraph" w:styleId="Heading9">
    <w:name w:val="heading 9"/>
    <w:basedOn w:val="Normal"/>
    <w:next w:val="Normal"/>
    <w:link w:val="Heading9Char"/>
    <w:qFormat/>
    <w:rsid w:val="00ED3EC5"/>
    <w:pPr>
      <w:ind w:left="720"/>
      <w:outlineLvl w:val="8"/>
    </w:pPr>
    <w:rPr>
      <w:i/>
    </w:rPr>
  </w:style>
  <w:style w:type="character" w:default="1" w:styleId="DefaultParagraphFont">
    <w:name w:val="Default Paragraph Font"/>
    <w:uiPriority w:val="1"/>
    <w:unhideWhenUsed/>
    <w:rsid w:val="00ED3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EC5"/>
  </w:style>
  <w:style w:type="character" w:customStyle="1" w:styleId="Heading1Char">
    <w:name w:val="Heading 1 Char"/>
    <w:basedOn w:val="DefaultParagraphFont"/>
    <w:link w:val="Heading1"/>
    <w:rsid w:val="00ED3EC5"/>
    <w:rPr>
      <w:rFonts w:ascii="Times New Roman" w:eastAsia="Times New Roman" w:hAnsi="Times New Roman" w:cs="Times New Roman"/>
      <w:b/>
      <w:sz w:val="32"/>
      <w:szCs w:val="20"/>
      <w:lang w:eastAsia="en-US"/>
    </w:rPr>
  </w:style>
  <w:style w:type="paragraph" w:styleId="BodyText">
    <w:name w:val="Body Text"/>
    <w:basedOn w:val="Normal"/>
    <w:link w:val="BodyTextChar"/>
    <w:rsid w:val="00ED3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EC5"/>
    <w:rPr>
      <w:rFonts w:ascii="Times New Roman" w:eastAsia="Times New Roman" w:hAnsi="Times New Roman" w:cs="Times New Roman"/>
      <w:sz w:val="24"/>
      <w:lang w:eastAsia="en-US"/>
    </w:rPr>
  </w:style>
  <w:style w:type="paragraph" w:styleId="ListBullet">
    <w:name w:val="List Bullet"/>
    <w:basedOn w:val="List"/>
    <w:rsid w:val="00ED3EC5"/>
    <w:pPr>
      <w:numPr>
        <w:numId w:val="12"/>
      </w:numPr>
      <w:tabs>
        <w:tab w:val="clear" w:pos="340"/>
      </w:tabs>
      <w:spacing w:before="40" w:after="40"/>
    </w:pPr>
  </w:style>
  <w:style w:type="character" w:customStyle="1" w:styleId="SpecialBold">
    <w:name w:val="Special Bold"/>
    <w:basedOn w:val="DefaultParagraphFont"/>
    <w:rsid w:val="00ED3EC5"/>
    <w:rPr>
      <w:b/>
      <w:spacing w:val="0"/>
    </w:rPr>
  </w:style>
  <w:style w:type="paragraph" w:styleId="ListBullet2">
    <w:name w:val="List Bullet 2"/>
    <w:basedOn w:val="List2"/>
    <w:rsid w:val="00ED3EC5"/>
    <w:pPr>
      <w:numPr>
        <w:numId w:val="13"/>
      </w:numPr>
      <w:tabs>
        <w:tab w:val="clear" w:pos="680"/>
      </w:tabs>
    </w:pPr>
  </w:style>
  <w:style w:type="paragraph" w:customStyle="1" w:styleId="SuperHeading">
    <w:name w:val="SuperHeading"/>
    <w:basedOn w:val="Normal"/>
    <w:rsid w:val="00ED3EC5"/>
    <w:pPr>
      <w:spacing w:before="240" w:after="120"/>
      <w:outlineLvl w:val="0"/>
    </w:pPr>
    <w:rPr>
      <w:rFonts w:ascii="Times New Roman" w:hAnsi="Times New Roman"/>
      <w:b/>
      <w:sz w:val="32"/>
    </w:rPr>
  </w:style>
  <w:style w:type="paragraph" w:customStyle="1" w:styleId="AllowPageBreak">
    <w:name w:val="AllowPageBreak"/>
    <w:rsid w:val="00ED3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EC5"/>
    <w:rPr>
      <w:rFonts w:ascii="Courier New" w:eastAsia="Times New Roman" w:hAnsi="Courier New" w:cs="Times New Roman"/>
      <w:i/>
      <w:szCs w:val="20"/>
      <w:lang w:eastAsia="en-US"/>
    </w:rPr>
  </w:style>
  <w:style w:type="paragraph" w:customStyle="1" w:styleId="HeadingBase">
    <w:name w:val="Heading Base"/>
    <w:rsid w:val="00ED3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EC5"/>
    <w:pPr>
      <w:tabs>
        <w:tab w:val="right" w:leader="dot" w:pos="9072"/>
      </w:tabs>
      <w:ind w:left="567"/>
    </w:pPr>
    <w:rPr>
      <w:szCs w:val="22"/>
    </w:rPr>
  </w:style>
  <w:style w:type="paragraph" w:customStyle="1" w:styleId="TOCBase">
    <w:name w:val="TOC Base"/>
    <w:rsid w:val="00ED3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EC5"/>
    <w:pPr>
      <w:tabs>
        <w:tab w:val="right" w:leader="dot" w:pos="9072"/>
      </w:tabs>
      <w:spacing w:before="40" w:after="40"/>
      <w:ind w:left="284"/>
    </w:pPr>
    <w:rPr>
      <w:rFonts w:ascii="Times New Roman" w:hAnsi="Times New Roman"/>
    </w:rPr>
  </w:style>
  <w:style w:type="paragraph" w:styleId="TOC1">
    <w:name w:val="toc 1"/>
    <w:basedOn w:val="TOCBase"/>
    <w:next w:val="Normal"/>
    <w:rsid w:val="00ED3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EC5"/>
    <w:rPr>
      <w:rFonts w:ascii="Times New Roman" w:eastAsia="Times New Roman" w:hAnsi="Times New Roman" w:cs="Times New Roman"/>
      <w:sz w:val="16"/>
      <w:lang w:eastAsia="en-US"/>
    </w:rPr>
  </w:style>
  <w:style w:type="paragraph" w:styleId="Title">
    <w:name w:val="Title"/>
    <w:basedOn w:val="HeadingBase"/>
    <w:link w:val="TitleChar"/>
    <w:qFormat/>
    <w:rsid w:val="00ED3EC5"/>
    <w:pPr>
      <w:spacing w:before="5040"/>
      <w:jc w:val="center"/>
    </w:pPr>
    <w:rPr>
      <w:sz w:val="48"/>
      <w:szCs w:val="72"/>
      <w:lang w:val="en-US"/>
    </w:rPr>
  </w:style>
  <w:style w:type="character" w:customStyle="1" w:styleId="TitleChar">
    <w:name w:val="Title Char"/>
    <w:basedOn w:val="DefaultParagraphFont"/>
    <w:link w:val="Title"/>
    <w:rsid w:val="00ED3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EC5"/>
    <w:pPr>
      <w:tabs>
        <w:tab w:val="left" w:pos="3600"/>
        <w:tab w:val="left" w:pos="3958"/>
      </w:tabs>
    </w:pPr>
  </w:style>
  <w:style w:type="paragraph" w:styleId="List">
    <w:name w:val="List"/>
    <w:basedOn w:val="BodyText"/>
    <w:next w:val="BodyText"/>
    <w:rsid w:val="00ED3EC5"/>
    <w:pPr>
      <w:tabs>
        <w:tab w:val="left" w:pos="340"/>
      </w:tabs>
      <w:spacing w:before="60" w:after="60"/>
      <w:ind w:left="340" w:hanging="340"/>
    </w:pPr>
  </w:style>
  <w:style w:type="paragraph" w:customStyle="1" w:styleId="Note">
    <w:name w:val="Note"/>
    <w:basedOn w:val="BodyText"/>
    <w:rsid w:val="00ED3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EC5"/>
    <w:pPr>
      <w:framePr w:wrap="auto" w:hAnchor="text" w:y="6049"/>
    </w:pPr>
    <w:rPr>
      <w:color w:val="000000"/>
      <w:sz w:val="40"/>
    </w:rPr>
  </w:style>
  <w:style w:type="paragraph" w:customStyle="1" w:styleId="TOCTitle">
    <w:name w:val="TOCTitle"/>
    <w:basedOn w:val="Heading1"/>
    <w:rsid w:val="00ED3EC5"/>
    <w:pPr>
      <w:spacing w:after="240"/>
      <w:jc w:val="center"/>
      <w:outlineLvl w:val="9"/>
    </w:pPr>
    <w:rPr>
      <w:caps/>
    </w:rPr>
  </w:style>
  <w:style w:type="paragraph" w:customStyle="1" w:styleId="Version">
    <w:name w:val="Version"/>
    <w:rsid w:val="00ED3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EC5"/>
    <w:pPr>
      <w:keepNext w:val="0"/>
      <w:tabs>
        <w:tab w:val="right" w:pos="4176"/>
      </w:tabs>
      <w:ind w:left="198" w:hanging="198"/>
    </w:pPr>
    <w:rPr>
      <w:rFonts w:ascii="Garamond" w:hAnsi="Garamond"/>
    </w:rPr>
  </w:style>
  <w:style w:type="paragraph" w:styleId="IndexHeading">
    <w:name w:val="index heading"/>
    <w:basedOn w:val="Normal"/>
    <w:next w:val="Index1"/>
    <w:semiHidden/>
    <w:rsid w:val="00ED3EC5"/>
    <w:pPr>
      <w:spacing w:before="120" w:after="120"/>
    </w:pPr>
    <w:rPr>
      <w:rFonts w:ascii="Arial" w:hAnsi="Arial"/>
      <w:b/>
      <w:color w:val="918585"/>
      <w:sz w:val="24"/>
    </w:rPr>
  </w:style>
  <w:style w:type="paragraph" w:styleId="Header">
    <w:name w:val="header"/>
    <w:basedOn w:val="Normal"/>
    <w:link w:val="HeaderChar"/>
    <w:rsid w:val="00ED3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EC5"/>
    <w:rPr>
      <w:rFonts w:ascii="Times New Roman" w:eastAsia="Times New Roman" w:hAnsi="Times New Roman" w:cs="Times New Roman"/>
      <w:sz w:val="16"/>
      <w:szCs w:val="20"/>
      <w:lang w:val="en-GB" w:eastAsia="en-US"/>
    </w:rPr>
  </w:style>
  <w:style w:type="paragraph" w:customStyle="1" w:styleId="Chapter">
    <w:name w:val="Chapter"/>
    <w:basedOn w:val="Normal"/>
    <w:rsid w:val="00ED3EC5"/>
    <w:pPr>
      <w:spacing w:before="240"/>
    </w:pPr>
    <w:rPr>
      <w:rFonts w:ascii="Times New Roman" w:hAnsi="Times New Roman"/>
      <w:smallCaps/>
      <w:spacing w:val="80"/>
      <w:sz w:val="28"/>
    </w:rPr>
  </w:style>
  <w:style w:type="paragraph" w:customStyle="1" w:styleId="InChapter">
    <w:name w:val="InChapter"/>
    <w:basedOn w:val="Heading3"/>
    <w:rsid w:val="00ED3EC5"/>
    <w:pPr>
      <w:spacing w:after="240"/>
      <w:outlineLvl w:val="9"/>
    </w:pPr>
    <w:rPr>
      <w:noProof/>
    </w:rPr>
  </w:style>
  <w:style w:type="paragraph" w:styleId="Index2">
    <w:name w:val="index 2"/>
    <w:basedOn w:val="Normal"/>
    <w:next w:val="Normal"/>
    <w:semiHidden/>
    <w:rsid w:val="00ED3EC5"/>
    <w:pPr>
      <w:tabs>
        <w:tab w:val="right" w:pos="4176"/>
      </w:tabs>
      <w:ind w:left="568" w:hanging="284"/>
    </w:pPr>
    <w:rPr>
      <w:rFonts w:ascii="Garamond" w:hAnsi="Garamond"/>
    </w:rPr>
  </w:style>
  <w:style w:type="paragraph" w:customStyle="1" w:styleId="Byline">
    <w:name w:val="Byline"/>
    <w:rsid w:val="00ED3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EC5"/>
    <w:pPr>
      <w:tabs>
        <w:tab w:val="clear" w:pos="3600"/>
        <w:tab w:val="clear" w:pos="3958"/>
      </w:tabs>
      <w:jc w:val="right"/>
    </w:pPr>
  </w:style>
  <w:style w:type="character" w:styleId="Emphasis">
    <w:name w:val="Emphasis"/>
    <w:basedOn w:val="DefaultParagraphFont"/>
    <w:qFormat/>
    <w:rsid w:val="00ED3EC5"/>
    <w:rPr>
      <w:i/>
    </w:rPr>
  </w:style>
  <w:style w:type="paragraph" w:styleId="Caption">
    <w:name w:val="caption"/>
    <w:basedOn w:val="BodyText"/>
    <w:next w:val="Normal"/>
    <w:qFormat/>
    <w:rsid w:val="00ED3EC5"/>
    <w:pPr>
      <w:framePr w:w="2268" w:hSpace="181" w:vSpace="181" w:wrap="around" w:vAnchor="text" w:hAnchor="page" w:x="1135" w:y="285" w:anchorLock="1"/>
    </w:pPr>
    <w:rPr>
      <w:i/>
    </w:rPr>
  </w:style>
  <w:style w:type="paragraph" w:customStyle="1" w:styleId="MiniTOCTitle">
    <w:name w:val="MiniTOCTitle"/>
    <w:basedOn w:val="Heading4"/>
    <w:rsid w:val="00ED3EC5"/>
    <w:pPr>
      <w:spacing w:before="240"/>
      <w:outlineLvl w:val="9"/>
    </w:pPr>
    <w:rPr>
      <w:noProof/>
      <w:sz w:val="24"/>
    </w:rPr>
  </w:style>
  <w:style w:type="paragraph" w:customStyle="1" w:styleId="MiniTOCItem">
    <w:name w:val="MiniTOCItem"/>
    <w:basedOn w:val="ListBullet"/>
    <w:rsid w:val="00ED3EC5"/>
    <w:pPr>
      <w:numPr>
        <w:numId w:val="0"/>
      </w:numPr>
      <w:tabs>
        <w:tab w:val="right" w:leader="dot" w:pos="6521"/>
      </w:tabs>
      <w:spacing w:before="0" w:after="0"/>
    </w:pPr>
  </w:style>
  <w:style w:type="paragraph" w:customStyle="1" w:styleId="TOFTitle">
    <w:name w:val="TOFTitle"/>
    <w:basedOn w:val="TOCTitle"/>
    <w:rsid w:val="00ED3EC5"/>
  </w:style>
  <w:style w:type="paragraph" w:styleId="TableofFigures">
    <w:name w:val="table of figures"/>
    <w:basedOn w:val="Normal"/>
    <w:next w:val="Normal"/>
    <w:semiHidden/>
    <w:rsid w:val="00ED3EC5"/>
    <w:pPr>
      <w:tabs>
        <w:tab w:val="right" w:leader="dot" w:pos="9072"/>
      </w:tabs>
      <w:ind w:left="970" w:hanging="403"/>
    </w:pPr>
    <w:rPr>
      <w:rFonts w:ascii="Times New Roman" w:hAnsi="Times New Roman"/>
      <w:b/>
    </w:rPr>
  </w:style>
  <w:style w:type="paragraph" w:styleId="ListNumber">
    <w:name w:val="List Number"/>
    <w:basedOn w:val="List"/>
    <w:rsid w:val="00ED3EC5"/>
    <w:pPr>
      <w:numPr>
        <w:numId w:val="15"/>
      </w:numPr>
      <w:tabs>
        <w:tab w:val="clear" w:pos="340"/>
      </w:tabs>
    </w:pPr>
  </w:style>
  <w:style w:type="character" w:customStyle="1" w:styleId="WingdingSymbols">
    <w:name w:val="Wingding Symbols"/>
    <w:rsid w:val="00ED3EC5"/>
    <w:rPr>
      <w:rFonts w:ascii="Wingdings" w:hAnsi="Wingdings"/>
    </w:rPr>
  </w:style>
  <w:style w:type="paragraph" w:customStyle="1" w:styleId="TableHeading">
    <w:name w:val="Table Heading"/>
    <w:basedOn w:val="HeadingBase"/>
    <w:rsid w:val="00ED3EC5"/>
    <w:pPr>
      <w:keepLines/>
      <w:pBdr>
        <w:bottom w:val="single" w:sz="6" w:space="1" w:color="918585"/>
      </w:pBdr>
      <w:spacing w:before="240"/>
    </w:pPr>
  </w:style>
  <w:style w:type="character" w:customStyle="1" w:styleId="HotSpot">
    <w:name w:val="HotSpot"/>
    <w:rsid w:val="00ED3EC5"/>
    <w:rPr>
      <w:color w:val="0033CC"/>
      <w:u w:val="none"/>
    </w:rPr>
  </w:style>
  <w:style w:type="paragraph" w:customStyle="1" w:styleId="BodyTextRight">
    <w:name w:val="Body Text Right"/>
    <w:basedOn w:val="BodyText"/>
    <w:rsid w:val="00ED3EC5"/>
    <w:pPr>
      <w:spacing w:before="0" w:after="0"/>
      <w:jc w:val="right"/>
    </w:pPr>
  </w:style>
  <w:style w:type="paragraph" w:styleId="Index3">
    <w:name w:val="index 3"/>
    <w:basedOn w:val="ListNumber2"/>
    <w:next w:val="Normal"/>
    <w:semiHidden/>
    <w:rsid w:val="00ED3EC5"/>
    <w:pPr>
      <w:numPr>
        <w:numId w:val="0"/>
      </w:numPr>
      <w:tabs>
        <w:tab w:val="right" w:leader="dot" w:pos="4176"/>
      </w:tabs>
    </w:pPr>
  </w:style>
  <w:style w:type="paragraph" w:styleId="ListNumber2">
    <w:name w:val="List Number 2"/>
    <w:basedOn w:val="List2"/>
    <w:rsid w:val="00ED3EC5"/>
    <w:pPr>
      <w:numPr>
        <w:numId w:val="10"/>
      </w:numPr>
      <w:tabs>
        <w:tab w:val="clear" w:pos="1060"/>
      </w:tabs>
    </w:pPr>
  </w:style>
  <w:style w:type="paragraph" w:customStyle="1" w:styleId="MarginNote">
    <w:name w:val="Margin Note"/>
    <w:basedOn w:val="BodyText"/>
    <w:rsid w:val="00ED3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EC5"/>
    <w:rPr>
      <w:sz w:val="32"/>
    </w:rPr>
  </w:style>
  <w:style w:type="paragraph" w:customStyle="1" w:styleId="HeadingProcedure">
    <w:name w:val="Heading Procedure"/>
    <w:basedOn w:val="HeadingBase"/>
    <w:next w:val="Normal"/>
    <w:rsid w:val="00ED3EC5"/>
    <w:pPr>
      <w:tabs>
        <w:tab w:val="left" w:pos="0"/>
      </w:tabs>
      <w:spacing w:before="120" w:after="60"/>
    </w:pPr>
    <w:rPr>
      <w:i/>
      <w:color w:val="918585"/>
      <w:sz w:val="22"/>
    </w:rPr>
  </w:style>
  <w:style w:type="paragraph" w:customStyle="1" w:styleId="TableBodyText">
    <w:name w:val="Table Body Text"/>
    <w:basedOn w:val="BodyText"/>
    <w:rsid w:val="00ED3EC5"/>
    <w:pPr>
      <w:spacing w:before="60" w:after="60"/>
    </w:pPr>
  </w:style>
  <w:style w:type="paragraph" w:styleId="ListContinue">
    <w:name w:val="List Continue"/>
    <w:basedOn w:val="List"/>
    <w:rsid w:val="00ED3EC5"/>
    <w:pPr>
      <w:ind w:firstLine="0"/>
    </w:pPr>
  </w:style>
  <w:style w:type="paragraph" w:customStyle="1" w:styleId="ListNote">
    <w:name w:val="List Note"/>
    <w:basedOn w:val="List"/>
    <w:rsid w:val="00ED3EC5"/>
    <w:pPr>
      <w:pBdr>
        <w:top w:val="single" w:sz="6" w:space="2" w:color="918585"/>
        <w:bottom w:val="single" w:sz="6" w:space="2" w:color="918585"/>
      </w:pBdr>
      <w:tabs>
        <w:tab w:val="left" w:pos="1021"/>
      </w:tabs>
      <w:ind w:firstLine="0"/>
    </w:pPr>
  </w:style>
  <w:style w:type="paragraph" w:customStyle="1" w:styleId="Warning">
    <w:name w:val="Warning"/>
    <w:basedOn w:val="BodyText"/>
    <w:rsid w:val="00ED3EC5"/>
    <w:pPr>
      <w:shd w:val="clear" w:color="auto" w:fill="D9D9D9"/>
      <w:tabs>
        <w:tab w:val="left" w:pos="992"/>
      </w:tabs>
      <w:ind w:left="119" w:right="119"/>
    </w:pPr>
    <w:rPr>
      <w:sz w:val="20"/>
    </w:rPr>
  </w:style>
  <w:style w:type="paragraph" w:customStyle="1" w:styleId="MarginIcons">
    <w:name w:val="Margin Icons"/>
    <w:basedOn w:val="BodyText"/>
    <w:rsid w:val="00ED3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EC5"/>
    <w:rPr>
      <w:rFonts w:ascii="Courier New" w:hAnsi="Courier New"/>
    </w:rPr>
  </w:style>
  <w:style w:type="paragraph" w:customStyle="1" w:styleId="NoteBullet">
    <w:name w:val="Note Bullet"/>
    <w:basedOn w:val="Note"/>
    <w:rsid w:val="00ED3EC5"/>
    <w:pPr>
      <w:tabs>
        <w:tab w:val="clear" w:pos="680"/>
      </w:tabs>
      <w:spacing w:before="60" w:after="60"/>
    </w:pPr>
  </w:style>
  <w:style w:type="paragraph" w:customStyle="1" w:styleId="SubHeading2">
    <w:name w:val="SubHeading2"/>
    <w:basedOn w:val="HeadingBase"/>
    <w:rsid w:val="00ED3EC5"/>
    <w:pPr>
      <w:spacing w:before="240" w:after="60"/>
    </w:pPr>
    <w:rPr>
      <w:sz w:val="20"/>
    </w:rPr>
  </w:style>
  <w:style w:type="paragraph" w:customStyle="1" w:styleId="SubHeading1">
    <w:name w:val="SubHeading1"/>
    <w:basedOn w:val="HeadingBase"/>
    <w:rsid w:val="00ED3EC5"/>
    <w:pPr>
      <w:spacing w:before="240" w:after="60"/>
    </w:pPr>
    <w:rPr>
      <w:color w:val="918585"/>
      <w:sz w:val="22"/>
    </w:rPr>
  </w:style>
  <w:style w:type="paragraph" w:customStyle="1" w:styleId="SideHeading">
    <w:name w:val="Side Heading"/>
    <w:basedOn w:val="HeadingBase"/>
    <w:rsid w:val="00ED3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EC5"/>
    <w:pPr>
      <w:tabs>
        <w:tab w:val="num" w:pos="360"/>
      </w:tabs>
    </w:pPr>
  </w:style>
  <w:style w:type="paragraph" w:styleId="PlainText">
    <w:name w:val="Plain Text"/>
    <w:basedOn w:val="Normal"/>
    <w:link w:val="PlainTextChar"/>
    <w:rsid w:val="00ED3EC5"/>
    <w:rPr>
      <w:sz w:val="20"/>
    </w:rPr>
  </w:style>
  <w:style w:type="character" w:customStyle="1" w:styleId="PlainTextChar">
    <w:name w:val="Plain Text Char"/>
    <w:basedOn w:val="DefaultParagraphFont"/>
    <w:link w:val="PlainText"/>
    <w:rsid w:val="00ED3EC5"/>
    <w:rPr>
      <w:rFonts w:ascii="Courier New" w:eastAsia="Times New Roman" w:hAnsi="Courier New" w:cs="Times New Roman"/>
      <w:sz w:val="20"/>
      <w:szCs w:val="20"/>
      <w:lang w:eastAsia="en-US"/>
    </w:rPr>
  </w:style>
  <w:style w:type="character" w:customStyle="1" w:styleId="MenuOption">
    <w:name w:val="Menu Option"/>
    <w:basedOn w:val="DefaultParagraphFont"/>
    <w:rsid w:val="00ED3EC5"/>
    <w:rPr>
      <w:b/>
      <w:smallCaps/>
    </w:rPr>
  </w:style>
  <w:style w:type="paragraph" w:customStyle="1" w:styleId="TableListNumber">
    <w:name w:val="Table List Number"/>
    <w:basedOn w:val="ListNumber"/>
    <w:rsid w:val="00ED3EC5"/>
    <w:pPr>
      <w:numPr>
        <w:numId w:val="0"/>
      </w:numPr>
    </w:pPr>
  </w:style>
  <w:style w:type="paragraph" w:styleId="TOC4">
    <w:name w:val="toc 4"/>
    <w:basedOn w:val="TOCBase"/>
    <w:next w:val="Normal"/>
    <w:semiHidden/>
    <w:rsid w:val="00ED3EC5"/>
    <w:pPr>
      <w:tabs>
        <w:tab w:val="right" w:leader="dot" w:pos="9071"/>
      </w:tabs>
      <w:ind w:left="1701"/>
    </w:pPr>
  </w:style>
  <w:style w:type="paragraph" w:customStyle="1" w:styleId="ListAlpha">
    <w:name w:val="List Alpha"/>
    <w:basedOn w:val="List"/>
    <w:rsid w:val="00ED3EC5"/>
    <w:pPr>
      <w:numPr>
        <w:numId w:val="9"/>
      </w:numPr>
    </w:pPr>
  </w:style>
  <w:style w:type="paragraph" w:customStyle="1" w:styleId="ListAlpha2">
    <w:name w:val="List Alpha 2"/>
    <w:basedOn w:val="List2"/>
    <w:rsid w:val="00ED3EC5"/>
    <w:pPr>
      <w:numPr>
        <w:numId w:val="8"/>
      </w:numPr>
    </w:pPr>
  </w:style>
  <w:style w:type="paragraph" w:styleId="List2">
    <w:name w:val="List 2"/>
    <w:basedOn w:val="BodyText"/>
    <w:rsid w:val="00ED3EC5"/>
    <w:pPr>
      <w:tabs>
        <w:tab w:val="left" w:pos="680"/>
      </w:tabs>
      <w:spacing w:before="60" w:after="60"/>
      <w:ind w:left="680" w:hanging="340"/>
    </w:pPr>
  </w:style>
  <w:style w:type="paragraph" w:styleId="List3">
    <w:name w:val="List 3"/>
    <w:basedOn w:val="BodyText"/>
    <w:rsid w:val="00ED3EC5"/>
    <w:pPr>
      <w:tabs>
        <w:tab w:val="left" w:pos="1021"/>
      </w:tabs>
      <w:spacing w:before="60" w:after="60"/>
      <w:ind w:left="1020" w:hanging="340"/>
    </w:pPr>
  </w:style>
  <w:style w:type="paragraph" w:styleId="List4">
    <w:name w:val="List 4"/>
    <w:basedOn w:val="BodyText"/>
    <w:rsid w:val="00ED3EC5"/>
    <w:pPr>
      <w:tabs>
        <w:tab w:val="left" w:pos="1361"/>
      </w:tabs>
      <w:spacing w:before="60" w:after="60"/>
      <w:ind w:left="1361" w:hanging="340"/>
    </w:pPr>
  </w:style>
  <w:style w:type="paragraph" w:styleId="List5">
    <w:name w:val="List 5"/>
    <w:basedOn w:val="BodyText"/>
    <w:rsid w:val="00ED3EC5"/>
    <w:pPr>
      <w:tabs>
        <w:tab w:val="left" w:pos="1701"/>
      </w:tabs>
      <w:spacing w:before="60" w:after="60"/>
      <w:ind w:left="1701" w:hanging="340"/>
    </w:pPr>
  </w:style>
  <w:style w:type="paragraph" w:styleId="ListBullet3">
    <w:name w:val="List Bullet 3"/>
    <w:basedOn w:val="List3"/>
    <w:rsid w:val="00ED3EC5"/>
    <w:pPr>
      <w:numPr>
        <w:numId w:val="14"/>
      </w:numPr>
      <w:tabs>
        <w:tab w:val="clear" w:pos="1021"/>
      </w:tabs>
      <w:ind w:left="1037" w:hanging="357"/>
    </w:pPr>
  </w:style>
  <w:style w:type="paragraph" w:styleId="ListBullet4">
    <w:name w:val="List Bullet 4"/>
    <w:basedOn w:val="List4"/>
    <w:rsid w:val="00ED3EC5"/>
    <w:pPr>
      <w:numPr>
        <w:numId w:val="3"/>
      </w:numPr>
      <w:tabs>
        <w:tab w:val="clear" w:pos="1361"/>
      </w:tabs>
    </w:pPr>
  </w:style>
  <w:style w:type="paragraph" w:styleId="ListBullet5">
    <w:name w:val="List Bullet 5"/>
    <w:basedOn w:val="List5"/>
    <w:rsid w:val="00ED3EC5"/>
    <w:pPr>
      <w:numPr>
        <w:numId w:val="4"/>
      </w:numPr>
    </w:pPr>
  </w:style>
  <w:style w:type="paragraph" w:styleId="ListContinue2">
    <w:name w:val="List Continue 2"/>
    <w:basedOn w:val="List2"/>
    <w:rsid w:val="00ED3EC5"/>
    <w:pPr>
      <w:ind w:firstLine="0"/>
    </w:pPr>
  </w:style>
  <w:style w:type="paragraph" w:styleId="ListContinue3">
    <w:name w:val="List Continue 3"/>
    <w:basedOn w:val="List3"/>
    <w:rsid w:val="00ED3EC5"/>
    <w:pPr>
      <w:ind w:left="1021" w:firstLine="0"/>
    </w:pPr>
  </w:style>
  <w:style w:type="paragraph" w:styleId="ListContinue4">
    <w:name w:val="List Continue 4"/>
    <w:basedOn w:val="List4"/>
    <w:rsid w:val="00ED3EC5"/>
    <w:pPr>
      <w:ind w:firstLine="0"/>
    </w:pPr>
  </w:style>
  <w:style w:type="paragraph" w:styleId="ListContinue5">
    <w:name w:val="List Continue 5"/>
    <w:basedOn w:val="List5"/>
    <w:rsid w:val="00ED3EC5"/>
    <w:pPr>
      <w:ind w:firstLine="0"/>
    </w:pPr>
  </w:style>
  <w:style w:type="paragraph" w:styleId="ListNumber3">
    <w:name w:val="List Number 3"/>
    <w:basedOn w:val="List3"/>
    <w:rsid w:val="00ED3EC5"/>
    <w:pPr>
      <w:numPr>
        <w:numId w:val="5"/>
      </w:numPr>
    </w:pPr>
  </w:style>
  <w:style w:type="paragraph" w:styleId="ListNumber4">
    <w:name w:val="List Number 4"/>
    <w:basedOn w:val="List4"/>
    <w:rsid w:val="00ED3EC5"/>
    <w:pPr>
      <w:numPr>
        <w:numId w:val="6"/>
      </w:numPr>
    </w:pPr>
  </w:style>
  <w:style w:type="paragraph" w:styleId="ListNumber5">
    <w:name w:val="List Number 5"/>
    <w:basedOn w:val="List5"/>
    <w:rsid w:val="00ED3EC5"/>
    <w:pPr>
      <w:numPr>
        <w:numId w:val="7"/>
      </w:numPr>
    </w:pPr>
  </w:style>
  <w:style w:type="paragraph" w:styleId="BlockText">
    <w:name w:val="Block Text"/>
    <w:basedOn w:val="Normal"/>
    <w:rsid w:val="00ED3EC5"/>
    <w:pPr>
      <w:spacing w:after="120"/>
      <w:ind w:left="1440" w:right="1440"/>
    </w:pPr>
  </w:style>
  <w:style w:type="character" w:customStyle="1" w:styleId="Subscript">
    <w:name w:val="Subscript"/>
    <w:basedOn w:val="DefaultParagraphFont"/>
    <w:rsid w:val="00ED3EC5"/>
    <w:rPr>
      <w:sz w:val="16"/>
      <w:vertAlign w:val="subscript"/>
    </w:rPr>
  </w:style>
  <w:style w:type="character" w:customStyle="1" w:styleId="Superscript">
    <w:name w:val="Superscript"/>
    <w:basedOn w:val="DefaultParagraphFont"/>
    <w:rsid w:val="00ED3EC5"/>
    <w:rPr>
      <w:sz w:val="16"/>
      <w:vertAlign w:val="superscript"/>
    </w:rPr>
  </w:style>
  <w:style w:type="character" w:customStyle="1" w:styleId="Symbols">
    <w:name w:val="Symbols"/>
    <w:basedOn w:val="DefaultParagraphFont"/>
    <w:rsid w:val="00ED3EC5"/>
    <w:rPr>
      <w:rFonts w:ascii="Symbol" w:hAnsi="Symbol"/>
    </w:rPr>
  </w:style>
  <w:style w:type="character" w:customStyle="1" w:styleId="MenuOptions">
    <w:name w:val="Menu Options"/>
    <w:basedOn w:val="DefaultParagraphFont"/>
    <w:rsid w:val="00ED3EC5"/>
    <w:rPr>
      <w:rFonts w:ascii="Arial Narrow" w:hAnsi="Arial Narrow"/>
      <w:smallCaps/>
    </w:rPr>
  </w:style>
  <w:style w:type="character" w:customStyle="1" w:styleId="Buttons">
    <w:name w:val="Buttons"/>
    <w:basedOn w:val="DefaultParagraphFont"/>
    <w:rsid w:val="00ED3EC5"/>
    <w:rPr>
      <w:b/>
    </w:rPr>
  </w:style>
  <w:style w:type="character" w:customStyle="1" w:styleId="Underlined">
    <w:name w:val="Underlined"/>
    <w:basedOn w:val="DefaultParagraphFont"/>
    <w:rsid w:val="00ED3EC5"/>
    <w:rPr>
      <w:u w:val="single"/>
    </w:rPr>
  </w:style>
  <w:style w:type="paragraph" w:customStyle="1" w:styleId="TableBodyTextRight">
    <w:name w:val="Table Body Text Right"/>
    <w:basedOn w:val="TableBodyText"/>
    <w:rsid w:val="00ED3EC5"/>
    <w:pPr>
      <w:widowControl w:val="0"/>
      <w:autoSpaceDE w:val="0"/>
      <w:autoSpaceDN w:val="0"/>
      <w:adjustRightInd w:val="0"/>
      <w:jc w:val="right"/>
    </w:pPr>
    <w:rPr>
      <w:rFonts w:cs="Arial"/>
      <w:szCs w:val="18"/>
    </w:rPr>
  </w:style>
  <w:style w:type="paragraph" w:customStyle="1" w:styleId="CopyrightText">
    <w:name w:val="Copyright Text"/>
    <w:basedOn w:val="BodyText"/>
    <w:rsid w:val="00ED3EC5"/>
    <w:rPr>
      <w:sz w:val="18"/>
    </w:rPr>
  </w:style>
  <w:style w:type="paragraph" w:customStyle="1" w:styleId="BodySmallRight">
    <w:name w:val="Body Small Right"/>
    <w:basedOn w:val="BodyTextRight"/>
    <w:rsid w:val="00ED3EC5"/>
    <w:rPr>
      <w:sz w:val="18"/>
      <w:szCs w:val="18"/>
    </w:rPr>
  </w:style>
  <w:style w:type="paragraph" w:customStyle="1" w:styleId="MarginEdition">
    <w:name w:val="Margin Edition"/>
    <w:basedOn w:val="MarginNote"/>
    <w:rsid w:val="00ED3EC5"/>
    <w:pPr>
      <w:spacing w:before="0" w:after="0"/>
    </w:pPr>
    <w:rPr>
      <w:rFonts w:ascii="Times New Roman" w:hAnsi="Times New Roman"/>
      <w:color w:val="999999"/>
    </w:rPr>
  </w:style>
  <w:style w:type="paragraph" w:customStyle="1" w:styleId="Spacer">
    <w:name w:val="Spacer"/>
    <w:basedOn w:val="Normal"/>
    <w:rsid w:val="00ED3EC5"/>
    <w:rPr>
      <w:sz w:val="2"/>
      <w:szCs w:val="2"/>
    </w:rPr>
  </w:style>
  <w:style w:type="character" w:customStyle="1" w:styleId="Small">
    <w:name w:val="Small"/>
    <w:basedOn w:val="DefaultParagraphFont"/>
    <w:rsid w:val="00ED3EC5"/>
    <w:rPr>
      <w:sz w:val="16"/>
    </w:rPr>
  </w:style>
  <w:style w:type="paragraph" w:customStyle="1" w:styleId="WideTable">
    <w:name w:val="Wide Table"/>
    <w:basedOn w:val="Normal"/>
    <w:rsid w:val="00ED3EC5"/>
    <w:pPr>
      <w:ind w:left="-1418"/>
    </w:pPr>
    <w:rPr>
      <w:sz w:val="2"/>
      <w:szCs w:val="2"/>
    </w:rPr>
  </w:style>
  <w:style w:type="character" w:styleId="PageNumber">
    <w:name w:val="page number"/>
    <w:basedOn w:val="DefaultParagraphFont"/>
    <w:rsid w:val="00ED3EC5"/>
  </w:style>
  <w:style w:type="paragraph" w:styleId="Quote">
    <w:name w:val="Quote"/>
    <w:basedOn w:val="Heading1"/>
    <w:link w:val="QuoteChar"/>
    <w:qFormat/>
    <w:rsid w:val="00ED3EC5"/>
    <w:rPr>
      <w:b w:val="0"/>
      <w:sz w:val="72"/>
      <w:szCs w:val="72"/>
      <w:lang w:val="en-NZ"/>
    </w:rPr>
  </w:style>
  <w:style w:type="character" w:customStyle="1" w:styleId="QuoteChar">
    <w:name w:val="Quote Char"/>
    <w:basedOn w:val="DefaultParagraphFont"/>
    <w:link w:val="Quote"/>
    <w:rsid w:val="00ED3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EC5"/>
    <w:pPr>
      <w:pageBreakBefore/>
    </w:pPr>
  </w:style>
  <w:style w:type="paragraph" w:customStyle="1" w:styleId="Border">
    <w:name w:val="Border"/>
    <w:basedOn w:val="Normal"/>
    <w:qFormat/>
    <w:rsid w:val="00ED3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EC5"/>
    <w:rPr>
      <w:b/>
      <w:bCs/>
      <w:i/>
      <w:iCs/>
      <w:color w:val="auto"/>
    </w:rPr>
  </w:style>
  <w:style w:type="paragraph" w:styleId="IntenseQuote">
    <w:name w:val="Intense Quote"/>
    <w:basedOn w:val="Normal"/>
    <w:next w:val="Normal"/>
    <w:link w:val="IntenseQuoteChar"/>
    <w:uiPriority w:val="30"/>
    <w:qFormat/>
    <w:rsid w:val="00ED3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EC5"/>
    <w:rPr>
      <w:smallCaps/>
      <w:color w:val="auto"/>
      <w:u w:val="single"/>
    </w:rPr>
  </w:style>
  <w:style w:type="character" w:styleId="IntenseReference">
    <w:name w:val="Intense Reference"/>
    <w:basedOn w:val="DefaultParagraphFont"/>
    <w:uiPriority w:val="32"/>
    <w:qFormat/>
    <w:rsid w:val="00ED3EC5"/>
    <w:rPr>
      <w:b/>
      <w:bCs/>
      <w:smallCaps/>
      <w:color w:val="auto"/>
      <w:spacing w:val="5"/>
      <w:u w:val="single"/>
    </w:rPr>
  </w:style>
  <w:style w:type="paragraph" w:customStyle="1" w:styleId="2ColumnHeading">
    <w:name w:val="2Column Heading"/>
    <w:basedOn w:val="BodyText"/>
    <w:qFormat/>
    <w:rsid w:val="00ED3EC5"/>
    <w:pPr>
      <w:spacing w:after="60"/>
      <w:ind w:left="-2268"/>
    </w:pPr>
    <w:rPr>
      <w:b/>
    </w:rPr>
  </w:style>
  <w:style w:type="paragraph" w:customStyle="1" w:styleId="Heading1TOC">
    <w:name w:val="Heading1 TOC"/>
    <w:basedOn w:val="Normal"/>
    <w:qFormat/>
    <w:rsid w:val="00ED3EC5"/>
    <w:pPr>
      <w:spacing w:before="240" w:after="120"/>
    </w:pPr>
    <w:rPr>
      <w:rFonts w:ascii="Times New Roman" w:hAnsi="Times New Roman"/>
      <w:b/>
      <w:sz w:val="32"/>
    </w:rPr>
  </w:style>
  <w:style w:type="paragraph" w:customStyle="1" w:styleId="Heading2TOC">
    <w:name w:val="Heading2 TOC"/>
    <w:basedOn w:val="Normal"/>
    <w:qFormat/>
    <w:rsid w:val="00ED3EC5"/>
    <w:pPr>
      <w:spacing w:before="240" w:after="60"/>
    </w:pPr>
    <w:rPr>
      <w:rFonts w:ascii="Times New Roman" w:hAnsi="Times New Roman"/>
      <w:b/>
      <w:sz w:val="28"/>
    </w:rPr>
  </w:style>
  <w:style w:type="character" w:customStyle="1" w:styleId="Underline">
    <w:name w:val="Underline"/>
    <w:basedOn w:val="DefaultParagraphFont"/>
    <w:qFormat/>
    <w:rsid w:val="00ED3EC5"/>
    <w:rPr>
      <w:u w:val="single"/>
    </w:rPr>
  </w:style>
  <w:style w:type="character" w:customStyle="1" w:styleId="BoldandItalics">
    <w:name w:val="Bold and Italics"/>
    <w:qFormat/>
    <w:rsid w:val="00ED3EC5"/>
    <w:rPr>
      <w:b/>
      <w:i/>
      <w:u w:val="none"/>
    </w:rPr>
  </w:style>
  <w:style w:type="paragraph" w:styleId="BalloonText">
    <w:name w:val="Balloon Text"/>
    <w:basedOn w:val="Normal"/>
    <w:link w:val="BalloonTextChar"/>
    <w:rsid w:val="00ED3EC5"/>
    <w:rPr>
      <w:rFonts w:ascii="Tahoma" w:hAnsi="Tahoma" w:cs="Tahoma"/>
      <w:sz w:val="16"/>
      <w:szCs w:val="16"/>
    </w:rPr>
  </w:style>
  <w:style w:type="character" w:customStyle="1" w:styleId="BalloonTextChar">
    <w:name w:val="Balloon Text Char"/>
    <w:basedOn w:val="DefaultParagraphFont"/>
    <w:link w:val="BalloonText"/>
    <w:rsid w:val="00ED3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EC5"/>
    <w:rPr>
      <w:b/>
      <w:color w:val="660033"/>
      <w:spacing w:val="0"/>
    </w:rPr>
  </w:style>
  <w:style w:type="paragraph" w:customStyle="1" w:styleId="Nameditemlist">
    <w:name w:val="Named item list"/>
    <w:basedOn w:val="BodyText"/>
    <w:qFormat/>
    <w:rsid w:val="00ED3EC5"/>
    <w:pPr>
      <w:tabs>
        <w:tab w:val="left" w:pos="2835"/>
      </w:tabs>
      <w:ind w:left="2835" w:hanging="2835"/>
    </w:pPr>
  </w:style>
  <w:style w:type="paragraph" w:customStyle="1" w:styleId="BodyTextnopadding">
    <w:name w:val="Body Text no padding"/>
    <w:basedOn w:val="BodyText"/>
    <w:qFormat/>
    <w:rsid w:val="00ED3EC5"/>
    <w:pPr>
      <w:spacing w:before="0" w:after="0"/>
    </w:pPr>
  </w:style>
  <w:style w:type="paragraph" w:customStyle="1" w:styleId="BodyTextBold">
    <w:name w:val="Body Text Bold"/>
    <w:basedOn w:val="BodyText"/>
    <w:qFormat/>
    <w:rsid w:val="00ED3EC5"/>
    <w:rPr>
      <w:b/>
    </w:rPr>
  </w:style>
  <w:style w:type="character" w:styleId="Hyperlink">
    <w:name w:val="Hyperlink"/>
    <w:basedOn w:val="DefaultParagraphFont"/>
    <w:uiPriority w:val="99"/>
    <w:unhideWhenUsed/>
    <w:rsid w:val="00A26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4924</Characters>
  <Application>Microsoft Office Word</Application>
  <DocSecurity>0</DocSecurity>
  <Lines>136</Lines>
  <Paragraphs>91</Paragraphs>
  <ScaleCrop>false</ScaleCrop>
  <Company>Author-it Software Corporation Ltd.</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MSL973028 Perform microscopic examination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