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5B0C" w:rsidP="00835B0C">
      <w:pPr>
        <w:pStyle w:val="Title"/>
      </w:pPr>
      <w:r>
        <w:fldChar w:fldCharType="begin"/>
      </w:r>
      <w:r>
        <w:instrText xml:space="preserve"> TITLE   \* MERGEFORMAT </w:instrText>
      </w:r>
      <w:r>
        <w:fldChar w:fldCharType="separate"/>
      </w:r>
      <w:r>
        <w:t>MSL973027 Perform techniques that prevent cross-contamination</w:t>
      </w:r>
      <w:r>
        <w:fldChar w:fldCharType="end"/>
      </w:r>
    </w:p>
    <w:p w:rsidR="00835B0C" w:rsidP="00835B0C">
      <w:pPr>
        <w:pStyle w:val="Version"/>
        <w:sectPr w:rsidSect="009F00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00DC" w:rsidP="009F00DC">
      <w:pPr>
        <w:pStyle w:val="SuperHeading"/>
      </w:pPr>
      <w:r w:rsidRPr="009F00DC">
        <w:t>MSL973027 Perform techniques that prevent cross-contamination</w:t>
      </w:r>
    </w:p>
    <w:p w:rsidR="00000000" w:rsidRPr="009F00DC" w:rsidP="009F00DC">
      <w:pPr>
        <w:pStyle w:val="Heading1"/>
      </w:pPr>
      <w:bookmarkStart w:id="1" w:name="O_1258236"/>
      <w:bookmarkEnd w:id="1"/>
      <w:r w:rsidRPr="009F00DC">
        <w:t>Modification History</w:t>
      </w:r>
    </w:p>
    <w:p w:rsidR="00835B0C" w:rsidP="00835B0C">
      <w:pPr>
        <w:pStyle w:val="BodyText"/>
      </w:pPr>
      <w:r w:rsidRPr="009F00DC">
        <w:t>Release 1. Supersedes and equivalent to MSL973016 Perform aseptic techniques. Title changed to indicate broader scope. Two Performance Criteria removed from Element 2 to reflect increasing us</w:t>
      </w:r>
      <w:r w:rsidRPr="009F00DC">
        <w:t>e of single-use items. Slight adjustment to Performance Evidence to include additional sample type. Addition to Knowledge Evidence in relation to handling specimens and processing samples for molecular analysis. Removal of some example detail from Assessme</w:t>
      </w:r>
      <w:r w:rsidRPr="009F00DC">
        <w:t>nt Conditions.</w:t>
      </w:r>
    </w:p>
    <w:p w:rsidR="00000000" w:rsidRPr="009F00DC" w:rsidP="009F00DC">
      <w:pPr>
        <w:pStyle w:val="Heading1"/>
      </w:pPr>
      <w:bookmarkStart w:id="2" w:name="O_1258237"/>
      <w:bookmarkEnd w:id="2"/>
      <w:r w:rsidRPr="009F00DC">
        <w:t>Application</w:t>
      </w:r>
    </w:p>
    <w:p w:rsidR="00000000" w:rsidRPr="009F00DC" w:rsidP="00835B0C">
      <w:pPr>
        <w:pStyle w:val="BodyText"/>
      </w:pPr>
      <w:r w:rsidRPr="009F00DC">
        <w:t xml:space="preserve">This unit of competency describes the skills and knowledge to perform techniques that prevent cross-contamination to maintain the integrity of both the sample source, and the sample and protect people and the </w:t>
      </w:r>
      <w:r w:rsidRPr="009F00DC">
        <w:t>environment. It applies to sampling techniques in tissue culture, generic microbiological, molecular and chemical procedures.</w:t>
      </w:r>
    </w:p>
    <w:p w:rsidR="00000000" w:rsidRPr="009F00DC" w:rsidP="00835B0C">
      <w:pPr>
        <w:pStyle w:val="BodyText"/>
      </w:pPr>
      <w:r w:rsidRPr="009F00DC">
        <w:t>This unit of competency applies to laboratory assistants and technicians working in the field or laboratory in the biomedical, bio</w:t>
      </w:r>
      <w:r w:rsidRPr="009F00DC">
        <w:t>logical, food processing and environmental industry sectors.</w:t>
      </w:r>
    </w:p>
    <w:p w:rsidR="00835B0C" w:rsidP="00835B0C">
      <w:pPr>
        <w:pStyle w:val="BodyText"/>
      </w:pPr>
      <w:r w:rsidRPr="009F00DC">
        <w:t>No licensing or certification requirements exist at the time of publication. However, regulations and/or external accreditation requirements for laboratory operations exist, so local requirements</w:t>
      </w:r>
      <w:r w:rsidRPr="009F00DC">
        <w:t xml:space="preserve"> should be checked. Relevant legislation, industry standards and codes of practice within Australia must also be applied.</w:t>
      </w:r>
    </w:p>
    <w:p w:rsidR="00000000" w:rsidRPr="009F00DC" w:rsidP="009F00DC">
      <w:pPr>
        <w:pStyle w:val="Heading1"/>
      </w:pPr>
      <w:bookmarkStart w:id="3" w:name="O_1258239"/>
      <w:bookmarkEnd w:id="3"/>
      <w:r w:rsidRPr="009F00DC">
        <w:t>Competency Field</w:t>
      </w:r>
    </w:p>
    <w:p w:rsidR="00000000" w:rsidRPr="009F00DC" w:rsidP="00835B0C">
      <w:pPr>
        <w:pStyle w:val="BodyText"/>
      </w:pPr>
      <w:r w:rsidRPr="009F00DC">
        <w:t>Testing</w:t>
      </w:r>
    </w:p>
    <w:p w:rsidR="00000000" w:rsidRPr="009F00DC" w:rsidP="009F00DC">
      <w:pPr>
        <w:pStyle w:val="Heading1"/>
      </w:pPr>
      <w:bookmarkStart w:id="4" w:name="O_1258241"/>
      <w:bookmarkEnd w:id="4"/>
      <w:r w:rsidRPr="009F00DC">
        <w:t>Elements and Performance Criteria</w:t>
      </w:r>
    </w:p>
    <w:tbl>
      <w:tblPr>
        <w:tblW w:w="9639" w:type="dxa"/>
        <w:tblLayout w:type="fixed"/>
        <w:tblCellMar>
          <w:left w:w="62" w:type="dxa"/>
          <w:right w:w="62" w:type="dxa"/>
        </w:tblCellMar>
        <w:tblLook w:val="0000"/>
      </w:tblPr>
      <w:tblGrid>
        <w:gridCol w:w="2502"/>
        <w:gridCol w:w="7137"/>
      </w:tblGrid>
      <w:tr w:rsidTr="00835B0C">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F00DC" w:rsidP="009F00DC">
            <w:pPr>
              <w:pStyle w:val="BodyText"/>
            </w:pPr>
            <w:r w:rsidRPr="009F00DC">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F00DC">
            <w:pPr>
              <w:pStyle w:val="BodyText"/>
              <w:rPr>
                <w:lang w:val="en-NZ"/>
              </w:rPr>
            </w:pPr>
            <w:r w:rsidRPr="009F00DC">
              <w:rPr>
                <w:rStyle w:val="SpecialBold"/>
              </w:rPr>
              <w:t>Performance Criteria</w:t>
            </w:r>
          </w:p>
        </w:tc>
      </w:tr>
      <w:tr w:rsidTr="00835B0C">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F00DC">
            <w:pPr>
              <w:pStyle w:val="BodyText"/>
              <w:rPr>
                <w:lang w:val="en-NZ"/>
              </w:rPr>
            </w:pPr>
            <w:r w:rsidRPr="009F00DC">
              <w:t>Eleme</w:t>
            </w:r>
            <w:r w:rsidRPr="009F00DC">
              <w:t>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F00DC">
            <w:pPr>
              <w:pStyle w:val="BodyText"/>
              <w:rPr>
                <w:lang w:val="en-NZ"/>
              </w:rPr>
            </w:pPr>
            <w:r w:rsidRPr="009F00DC">
              <w:t>Performance criteria describe the performance needed to demonstrate achievement of the element.</w:t>
            </w:r>
          </w:p>
        </w:tc>
      </w:tr>
      <w:tr w:rsidTr="00835B0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0DC">
            <w:pPr>
              <w:pStyle w:val="BodyText"/>
              <w:rPr>
                <w:lang w:val="en-NZ"/>
              </w:rPr>
            </w:pPr>
            <w:r w:rsidRPr="009F00DC">
              <w:t>1. Prepare for sampling or transfer</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00DC" w:rsidP="009F00DC">
            <w:pPr>
              <w:pStyle w:val="BodyText"/>
            </w:pPr>
            <w:r w:rsidRPr="009F00DC">
              <w:t>1.1 Check the sampling procedure conforms with the required sampling plan</w:t>
            </w:r>
          </w:p>
          <w:p w:rsidR="00000000" w:rsidRPr="009F00DC" w:rsidP="009F00DC">
            <w:pPr>
              <w:pStyle w:val="BodyText"/>
            </w:pPr>
            <w:r w:rsidRPr="009F00DC">
              <w:t>1.2 Use specified personal protective equipment (PPE)</w:t>
            </w:r>
          </w:p>
          <w:p w:rsidR="00000000" w:rsidRPr="009F00DC" w:rsidP="009F00DC">
            <w:pPr>
              <w:pStyle w:val="BodyText"/>
            </w:pPr>
            <w:r w:rsidRPr="009F00DC">
              <w:t>1.3 Prepare the work area for safe and effective sample workflows</w:t>
            </w:r>
          </w:p>
          <w:p w:rsidR="00000000" w:rsidRPr="009F00DC" w:rsidP="009F00DC">
            <w:pPr>
              <w:pStyle w:val="BodyText"/>
            </w:pPr>
            <w:r w:rsidRPr="009F00DC">
              <w:t>1.4 Select equipment and materials specified by the procedure</w:t>
            </w:r>
          </w:p>
          <w:p w:rsidR="00000000" w:rsidRPr="009F00DC" w:rsidP="009F00DC">
            <w:pPr>
              <w:pStyle w:val="BodyText"/>
            </w:pPr>
            <w:r w:rsidRPr="009F00DC">
              <w:t>1.5 Organise equipment to minimise contamination during manipulations</w:t>
            </w:r>
          </w:p>
          <w:p w:rsidR="00000000" w:rsidRPr="009F00DC" w:rsidP="009F00DC">
            <w:pPr>
              <w:pStyle w:val="BodyText"/>
            </w:pPr>
            <w:r w:rsidRPr="009F00DC">
              <w:t xml:space="preserve">1.6 </w:t>
            </w:r>
            <w:r w:rsidRPr="009F00DC">
              <w:t>Label containers for clear identification</w:t>
            </w:r>
          </w:p>
          <w:p w:rsidR="00000000" w:rsidRPr="009F00DC" w:rsidP="009F00DC">
            <w:pPr>
              <w:pStyle w:val="BodyText"/>
            </w:pPr>
            <w:r w:rsidRPr="009F00DC">
              <w:t>1.7 Record details in relevant log or database</w:t>
            </w:r>
          </w:p>
          <w:p w:rsidR="00000000" w:rsidP="009F00DC">
            <w:pPr>
              <w:pStyle w:val="BodyText"/>
              <w:rPr>
                <w:lang w:val="en-NZ"/>
              </w:rPr>
            </w:pPr>
            <w:r w:rsidRPr="009F00DC">
              <w:t>1.8 Macroscopically assess media and/or reagents to confirm integrity before use</w:t>
            </w:r>
          </w:p>
        </w:tc>
      </w:tr>
      <w:tr w:rsidTr="00835B0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0DC">
            <w:pPr>
              <w:pStyle w:val="BodyText"/>
              <w:rPr>
                <w:lang w:val="en-NZ"/>
              </w:rPr>
            </w:pPr>
            <w:r w:rsidRPr="009F00DC">
              <w:t xml:space="preserve">2. Transfer materials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00DC" w:rsidP="009F00DC">
            <w:pPr>
              <w:pStyle w:val="BodyText"/>
            </w:pPr>
            <w:r w:rsidRPr="009F00DC">
              <w:t>2.1 Protect the integrity of the sample source</w:t>
            </w:r>
          </w:p>
          <w:p w:rsidR="00000000" w:rsidRPr="009F00DC" w:rsidP="009F00DC">
            <w:pPr>
              <w:pStyle w:val="BodyText"/>
            </w:pPr>
            <w:r w:rsidRPr="009F00DC">
              <w:t>2.2 Perform tra</w:t>
            </w:r>
            <w:r w:rsidRPr="009F00DC">
              <w:t>nsfer while minimising opportunities for contamination and/or cross-infection</w:t>
            </w:r>
          </w:p>
          <w:p w:rsidR="00000000" w:rsidRPr="009F00DC" w:rsidP="009F00DC">
            <w:pPr>
              <w:pStyle w:val="BodyText"/>
            </w:pPr>
            <w:r w:rsidRPr="009F00DC">
              <w:t xml:space="preserve">2.3 Protect the integrity of the sample source and destination after transfer, and before sealing the transport or culture vessel </w:t>
            </w:r>
          </w:p>
          <w:p w:rsidR="00000000" w:rsidRPr="009F00DC" w:rsidP="009F00DC">
            <w:pPr>
              <w:pStyle w:val="BodyText"/>
            </w:pPr>
            <w:r w:rsidRPr="009F00DC">
              <w:t>2.4 Perform quality control checks to confirm c</w:t>
            </w:r>
            <w:r w:rsidRPr="009F00DC">
              <w:t>ontaminate-free transfer was successful</w:t>
            </w:r>
          </w:p>
          <w:p w:rsidR="00000000" w:rsidP="009F00DC">
            <w:pPr>
              <w:pStyle w:val="BodyText"/>
              <w:rPr>
                <w:lang w:val="en-NZ"/>
              </w:rPr>
            </w:pPr>
            <w:r w:rsidRPr="009F00DC">
              <w:t>2.5 Label transport or culture vessels for clear identification</w:t>
            </w:r>
          </w:p>
        </w:tc>
      </w:tr>
      <w:tr w:rsidTr="00835B0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0DC">
            <w:pPr>
              <w:pStyle w:val="BodyText"/>
              <w:rPr>
                <w:lang w:val="en-NZ"/>
              </w:rPr>
            </w:pPr>
            <w:r w:rsidRPr="009F00DC">
              <w:t>3. Maintain work area and equipment to prevent cross-infection and contamination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00DC" w:rsidP="009F00DC">
            <w:pPr>
              <w:pStyle w:val="BodyText"/>
            </w:pPr>
            <w:r w:rsidRPr="009F00DC">
              <w:t>3.1 Place disposable and reusable items into relevant receptacles</w:t>
            </w:r>
          </w:p>
          <w:p w:rsidR="00000000" w:rsidRPr="009F00DC" w:rsidP="009F00DC">
            <w:pPr>
              <w:pStyle w:val="BodyText"/>
            </w:pPr>
            <w:r w:rsidRPr="009F00DC">
              <w:t>3.2 Clean, disinfect and/or sterilise work area and equipment after use</w:t>
            </w:r>
          </w:p>
          <w:p w:rsidR="00000000" w:rsidRPr="009F00DC" w:rsidP="009F00DC">
            <w:pPr>
              <w:pStyle w:val="BodyText"/>
            </w:pPr>
            <w:r w:rsidRPr="009F00DC">
              <w:t>3.3 Transport disposable and reusable contaminated materials to relevant areas for disinfection, sterilisation and cleaning or disposal</w:t>
            </w:r>
          </w:p>
          <w:p w:rsidR="00000000" w:rsidRPr="009F00DC" w:rsidP="009F00DC">
            <w:pPr>
              <w:pStyle w:val="BodyText"/>
            </w:pPr>
            <w:r w:rsidRPr="009F00DC">
              <w:t>3.4 Follow personal hygiene procedures</w:t>
            </w:r>
          </w:p>
        </w:tc>
      </w:tr>
    </w:tbl>
    <w:p w:rsidR="00835B0C" w:rsidP="009F00DC">
      <w:pPr>
        <w:pStyle w:val="BodyText"/>
      </w:pPr>
    </w:p>
    <w:p w:rsidR="00835B0C" w:rsidP="009F00DC">
      <w:pPr>
        <w:pStyle w:val="BodyText"/>
      </w:pPr>
    </w:p>
    <w:p w:rsidR="00000000" w:rsidRPr="009F00DC" w:rsidP="009F00DC">
      <w:pPr>
        <w:pStyle w:val="Heading1"/>
      </w:pPr>
      <w:bookmarkStart w:id="5" w:name="O_1258242"/>
      <w:bookmarkEnd w:id="5"/>
      <w:r w:rsidRPr="009F00DC">
        <w:t>Foundation Skills</w:t>
      </w:r>
    </w:p>
    <w:p w:rsidR="00000000" w:rsidRPr="009F00DC" w:rsidP="00835B0C">
      <w:pPr>
        <w:pStyle w:val="BodyText"/>
      </w:pPr>
      <w:r w:rsidRPr="009F00DC">
        <w:t>This section describes those language, literacy, numeracy and employment skills that are essential to performance.</w:t>
      </w:r>
    </w:p>
    <w:p w:rsidR="00835B0C" w:rsidP="00835B0C">
      <w:pPr>
        <w:pStyle w:val="BodyText"/>
      </w:pPr>
      <w:r w:rsidRPr="009F00DC">
        <w:t>Foundation skills essential to performance are explicit in the performance criteria of this unit of competency</w:t>
      </w:r>
      <w:r w:rsidRPr="009F00DC">
        <w:t>.</w:t>
      </w:r>
    </w:p>
    <w:p w:rsidR="00000000" w:rsidRPr="009F00DC" w:rsidP="009F00DC">
      <w:pPr>
        <w:pStyle w:val="Heading1"/>
      </w:pPr>
      <w:bookmarkStart w:id="6" w:name="O_1258244"/>
      <w:bookmarkEnd w:id="6"/>
      <w:r w:rsidRPr="009F00DC">
        <w:t>Unit Mapping Information</w:t>
      </w:r>
    </w:p>
    <w:p w:rsidR="00835B0C" w:rsidP="00835B0C">
      <w:pPr>
        <w:pStyle w:val="BodyText"/>
      </w:pPr>
      <w:r w:rsidRPr="009F00DC">
        <w:t>Supersedes and is equivalent to MSL973016 Perform aseptic techniques.</w:t>
      </w:r>
    </w:p>
    <w:p w:rsidR="00000000" w:rsidRPr="009F00DC" w:rsidP="009F00DC">
      <w:pPr>
        <w:pStyle w:val="Heading1"/>
      </w:pPr>
      <w:bookmarkStart w:id="7" w:name="O_1258251"/>
      <w:bookmarkEnd w:id="7"/>
      <w:r w:rsidRPr="009F00DC">
        <w:t>Links</w:t>
      </w:r>
    </w:p>
    <w:p w:rsidR="00000000" w:rsidRPr="009F00DC" w:rsidP="00835B0C">
      <w:pPr>
        <w:pStyle w:val="BodyText"/>
      </w:pPr>
      <w:r w:rsidRPr="009F00DC">
        <w:t>MSL Laboratory Operations Companion Volume Implementation Guide is available from VETNet –</w:t>
      </w:r>
      <w:r w:rsidRPr="009F00DC">
        <w:t xml:space="preserve"> - </w:t>
      </w:r>
      <w:r>
        <w:fldChar w:fldCharType="begin"/>
      </w:r>
      <w:r>
        <w:instrText xml:space="preserve"> HYPERLINK "https://vetnet.gov.au/Pages/TrainingDocs.aspx?q=5c63a03b-4a6b-4ae5-9560-1e3c5f462baa" </w:instrText>
      </w:r>
      <w:r>
        <w:fldChar w:fldCharType="separate"/>
      </w:r>
      <w:r w:rsidRPr="0031487E">
        <w:rPr>
          <w:rStyle w:val="Hyperlink"/>
        </w:rPr>
        <w:t>https://vetnet.gov.au/Pages/TrainingDocs.aspx?q=5c63a03b-4a6b-4ae5-9560-1e3c5f462baa</w:t>
      </w:r>
      <w:r>
        <w:fldChar w:fldCharType="end"/>
      </w:r>
    </w:p>
    <w:p w:rsidR="00000000" w:rsidRPr="009F00DC" w:rsidP="009F00DC"/>
    <w:sectPr w:rsidSect="009F00D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0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0DC" w:rsidRPr="00835B0C" w:rsidP="00835B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0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B0C" w:rsidP="009F00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35B0C" w:rsidP="009F00D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35B0C" w:rsidP="009F00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0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B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00DC" w:rsidRPr="00835B0C" w:rsidP="00835B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0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B0C" w:rsidRPr="002D2AF8" w:rsidP="009F00DC">
    <w:pPr>
      <w:pStyle w:val="Header"/>
      <w:framePr w:wrap="around"/>
    </w:pPr>
    <w:r>
      <w:fldChar w:fldCharType="begin"/>
    </w:r>
    <w:r>
      <w:instrText xml:space="preserve"> TITLE   \* MERGEFORMAT </w:instrText>
    </w:r>
    <w:r>
      <w:fldChar w:fldCharType="separate"/>
    </w:r>
    <w:r>
      <w:t>MSL973027 Perform techniques that prevent cross-contamination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835B0C" w:rsidP="009F00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00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00DC"/>
    <w:pPr>
      <w:spacing w:before="360" w:after="60"/>
      <w:outlineLvl w:val="0"/>
    </w:pPr>
    <w:rPr>
      <w:sz w:val="32"/>
    </w:rPr>
  </w:style>
  <w:style w:type="paragraph" w:styleId="Heading2">
    <w:name w:val="heading 2"/>
    <w:basedOn w:val="HeadingBase"/>
    <w:next w:val="BodyText"/>
    <w:link w:val="Heading2Char"/>
    <w:qFormat/>
    <w:rsid w:val="009F00DC"/>
    <w:pPr>
      <w:keepLines/>
      <w:spacing w:before="240" w:after="120"/>
      <w:outlineLvl w:val="1"/>
    </w:pPr>
    <w:rPr>
      <w:sz w:val="28"/>
      <w:szCs w:val="40"/>
    </w:rPr>
  </w:style>
  <w:style w:type="paragraph" w:styleId="Heading3">
    <w:name w:val="heading 3"/>
    <w:basedOn w:val="HeadingBase"/>
    <w:next w:val="BodyText"/>
    <w:link w:val="Heading3Char"/>
    <w:qFormat/>
    <w:rsid w:val="009F00DC"/>
    <w:pPr>
      <w:spacing w:before="180" w:after="120"/>
      <w:outlineLvl w:val="2"/>
    </w:pPr>
    <w:rPr>
      <w:spacing w:val="-10"/>
      <w:kern w:val="32"/>
    </w:rPr>
  </w:style>
  <w:style w:type="paragraph" w:styleId="Heading4">
    <w:name w:val="heading 4"/>
    <w:basedOn w:val="HeadingBase"/>
    <w:next w:val="BodyText"/>
    <w:link w:val="Heading4Char"/>
    <w:qFormat/>
    <w:rsid w:val="009F00DC"/>
    <w:pPr>
      <w:spacing w:before="160" w:after="120"/>
      <w:outlineLvl w:val="3"/>
    </w:pPr>
    <w:rPr>
      <w:sz w:val="22"/>
    </w:rPr>
  </w:style>
  <w:style w:type="paragraph" w:styleId="Heading5">
    <w:name w:val="heading 5"/>
    <w:basedOn w:val="HeadingBase"/>
    <w:next w:val="Normal"/>
    <w:link w:val="Heading5Char"/>
    <w:qFormat/>
    <w:rsid w:val="009F00DC"/>
    <w:pPr>
      <w:spacing w:before="80"/>
      <w:outlineLvl w:val="4"/>
    </w:pPr>
    <w:rPr>
      <w:color w:val="918585"/>
      <w:sz w:val="20"/>
    </w:rPr>
  </w:style>
  <w:style w:type="paragraph" w:styleId="Heading6">
    <w:name w:val="heading 6"/>
    <w:basedOn w:val="HeadingBase"/>
    <w:next w:val="Normal"/>
    <w:link w:val="Heading6Char"/>
    <w:qFormat/>
    <w:rsid w:val="009F00DC"/>
    <w:pPr>
      <w:spacing w:before="60"/>
      <w:outlineLvl w:val="5"/>
    </w:pPr>
    <w:rPr>
      <w:color w:val="918585"/>
      <w:sz w:val="20"/>
    </w:rPr>
  </w:style>
  <w:style w:type="paragraph" w:styleId="Heading7">
    <w:name w:val="heading 7"/>
    <w:basedOn w:val="Normal"/>
    <w:next w:val="Normal"/>
    <w:link w:val="Heading7Char"/>
    <w:qFormat/>
    <w:rsid w:val="009F00DC"/>
    <w:pPr>
      <w:ind w:left="720"/>
      <w:outlineLvl w:val="6"/>
    </w:pPr>
    <w:rPr>
      <w:i/>
    </w:rPr>
  </w:style>
  <w:style w:type="paragraph" w:styleId="Heading8">
    <w:name w:val="heading 8"/>
    <w:basedOn w:val="Normal"/>
    <w:next w:val="Normal"/>
    <w:link w:val="Heading8Char"/>
    <w:qFormat/>
    <w:rsid w:val="009F00DC"/>
    <w:pPr>
      <w:ind w:left="720"/>
      <w:outlineLvl w:val="7"/>
    </w:pPr>
    <w:rPr>
      <w:i/>
    </w:rPr>
  </w:style>
  <w:style w:type="paragraph" w:styleId="Heading9">
    <w:name w:val="heading 9"/>
    <w:basedOn w:val="Normal"/>
    <w:next w:val="Normal"/>
    <w:link w:val="Heading9Char"/>
    <w:qFormat/>
    <w:rsid w:val="009F00DC"/>
    <w:pPr>
      <w:ind w:left="720"/>
      <w:outlineLvl w:val="8"/>
    </w:pPr>
    <w:rPr>
      <w:i/>
    </w:rPr>
  </w:style>
  <w:style w:type="character" w:default="1" w:styleId="DefaultParagraphFont">
    <w:name w:val="Default Paragraph Font"/>
    <w:uiPriority w:val="1"/>
    <w:unhideWhenUsed/>
    <w:rsid w:val="009F00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00DC"/>
  </w:style>
  <w:style w:type="character" w:customStyle="1" w:styleId="Heading1Char">
    <w:name w:val="Heading 1 Char"/>
    <w:basedOn w:val="DefaultParagraphFont"/>
    <w:link w:val="Heading1"/>
    <w:rsid w:val="009F00DC"/>
    <w:rPr>
      <w:rFonts w:ascii="Times New Roman" w:eastAsia="Times New Roman" w:hAnsi="Times New Roman" w:cs="Times New Roman"/>
      <w:b/>
      <w:sz w:val="32"/>
      <w:szCs w:val="20"/>
      <w:lang w:eastAsia="en-US"/>
    </w:rPr>
  </w:style>
  <w:style w:type="paragraph" w:styleId="BodyText">
    <w:name w:val="Body Text"/>
    <w:basedOn w:val="Normal"/>
    <w:link w:val="BodyTextChar"/>
    <w:rsid w:val="009F00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00DC"/>
    <w:rPr>
      <w:rFonts w:ascii="Times New Roman" w:eastAsia="Times New Roman" w:hAnsi="Times New Roman" w:cs="Times New Roman"/>
      <w:sz w:val="24"/>
      <w:lang w:eastAsia="en-US"/>
    </w:rPr>
  </w:style>
  <w:style w:type="character" w:customStyle="1" w:styleId="SpecialBold">
    <w:name w:val="Special Bold"/>
    <w:basedOn w:val="DefaultParagraphFont"/>
    <w:rsid w:val="009F00DC"/>
    <w:rPr>
      <w:b/>
      <w:spacing w:val="0"/>
    </w:rPr>
  </w:style>
  <w:style w:type="paragraph" w:customStyle="1" w:styleId="SuperHeading">
    <w:name w:val="SuperHeading"/>
    <w:basedOn w:val="Normal"/>
    <w:rsid w:val="009F00DC"/>
    <w:pPr>
      <w:spacing w:before="240" w:after="120"/>
      <w:outlineLvl w:val="0"/>
    </w:pPr>
    <w:rPr>
      <w:rFonts w:ascii="Times New Roman" w:hAnsi="Times New Roman"/>
      <w:b/>
      <w:sz w:val="32"/>
    </w:rPr>
  </w:style>
  <w:style w:type="paragraph" w:customStyle="1" w:styleId="AllowPageBreak">
    <w:name w:val="AllowPageBreak"/>
    <w:rsid w:val="009F00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F00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00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00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00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00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00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00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00DC"/>
    <w:rPr>
      <w:rFonts w:ascii="Courier New" w:eastAsia="Times New Roman" w:hAnsi="Courier New" w:cs="Times New Roman"/>
      <w:i/>
      <w:szCs w:val="20"/>
      <w:lang w:eastAsia="en-US"/>
    </w:rPr>
  </w:style>
  <w:style w:type="paragraph" w:customStyle="1" w:styleId="HeadingBase">
    <w:name w:val="Heading Base"/>
    <w:rsid w:val="009F00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00DC"/>
    <w:pPr>
      <w:tabs>
        <w:tab w:val="right" w:leader="dot" w:pos="9072"/>
      </w:tabs>
      <w:ind w:left="567"/>
    </w:pPr>
    <w:rPr>
      <w:szCs w:val="22"/>
    </w:rPr>
  </w:style>
  <w:style w:type="paragraph" w:customStyle="1" w:styleId="TOCBase">
    <w:name w:val="TOC Base"/>
    <w:rsid w:val="009F00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00DC"/>
    <w:pPr>
      <w:tabs>
        <w:tab w:val="right" w:leader="dot" w:pos="9072"/>
      </w:tabs>
      <w:spacing w:before="40" w:after="40"/>
      <w:ind w:left="284"/>
    </w:pPr>
    <w:rPr>
      <w:rFonts w:ascii="Times New Roman" w:hAnsi="Times New Roman"/>
    </w:rPr>
  </w:style>
  <w:style w:type="paragraph" w:styleId="TOC1">
    <w:name w:val="toc 1"/>
    <w:basedOn w:val="TOCBase"/>
    <w:next w:val="Normal"/>
    <w:rsid w:val="009F00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00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00DC"/>
    <w:rPr>
      <w:rFonts w:ascii="Times New Roman" w:eastAsia="Times New Roman" w:hAnsi="Times New Roman" w:cs="Times New Roman"/>
      <w:sz w:val="16"/>
      <w:lang w:eastAsia="en-US"/>
    </w:rPr>
  </w:style>
  <w:style w:type="paragraph" w:styleId="Title">
    <w:name w:val="Title"/>
    <w:basedOn w:val="HeadingBase"/>
    <w:link w:val="TitleChar"/>
    <w:qFormat/>
    <w:rsid w:val="009F00DC"/>
    <w:pPr>
      <w:spacing w:before="5040"/>
      <w:jc w:val="center"/>
    </w:pPr>
    <w:rPr>
      <w:sz w:val="48"/>
      <w:szCs w:val="72"/>
      <w:lang w:val="en-US"/>
    </w:rPr>
  </w:style>
  <w:style w:type="character" w:customStyle="1" w:styleId="TitleChar">
    <w:name w:val="Title Char"/>
    <w:basedOn w:val="DefaultParagraphFont"/>
    <w:link w:val="Title"/>
    <w:rsid w:val="009F00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00DC"/>
    <w:pPr>
      <w:tabs>
        <w:tab w:val="left" w:pos="3600"/>
        <w:tab w:val="left" w:pos="3958"/>
      </w:tabs>
    </w:pPr>
  </w:style>
  <w:style w:type="paragraph" w:styleId="List">
    <w:name w:val="List"/>
    <w:basedOn w:val="BodyText"/>
    <w:next w:val="BodyText"/>
    <w:rsid w:val="009F00DC"/>
    <w:pPr>
      <w:tabs>
        <w:tab w:val="left" w:pos="340"/>
      </w:tabs>
      <w:spacing w:before="60" w:after="60"/>
      <w:ind w:left="340" w:hanging="340"/>
    </w:pPr>
  </w:style>
  <w:style w:type="paragraph" w:styleId="ListBullet">
    <w:name w:val="List Bullet"/>
    <w:basedOn w:val="List"/>
    <w:rsid w:val="009F00DC"/>
    <w:pPr>
      <w:numPr>
        <w:numId w:val="10"/>
      </w:numPr>
      <w:tabs>
        <w:tab w:val="clear" w:pos="340"/>
      </w:tabs>
      <w:spacing w:before="40" w:after="40"/>
    </w:pPr>
  </w:style>
  <w:style w:type="paragraph" w:customStyle="1" w:styleId="Note">
    <w:name w:val="Note"/>
    <w:basedOn w:val="BodyText"/>
    <w:rsid w:val="009F00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00DC"/>
    <w:pPr>
      <w:framePr w:wrap="auto" w:hAnchor="text" w:y="6049"/>
    </w:pPr>
    <w:rPr>
      <w:color w:val="000000"/>
      <w:sz w:val="40"/>
    </w:rPr>
  </w:style>
  <w:style w:type="paragraph" w:customStyle="1" w:styleId="TOCTitle">
    <w:name w:val="TOCTitle"/>
    <w:basedOn w:val="Heading1"/>
    <w:rsid w:val="009F00DC"/>
    <w:pPr>
      <w:spacing w:after="240"/>
      <w:jc w:val="center"/>
      <w:outlineLvl w:val="9"/>
    </w:pPr>
    <w:rPr>
      <w:caps/>
    </w:rPr>
  </w:style>
  <w:style w:type="paragraph" w:customStyle="1" w:styleId="Version">
    <w:name w:val="Version"/>
    <w:rsid w:val="009F00D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F00DC"/>
    <w:pPr>
      <w:numPr>
        <w:numId w:val="11"/>
      </w:numPr>
      <w:tabs>
        <w:tab w:val="clear" w:pos="680"/>
      </w:tabs>
    </w:pPr>
  </w:style>
  <w:style w:type="paragraph" w:styleId="Index1">
    <w:name w:val="index 1"/>
    <w:basedOn w:val="Normal"/>
    <w:next w:val="Normal"/>
    <w:semiHidden/>
    <w:rsid w:val="009F00DC"/>
    <w:pPr>
      <w:keepNext w:val="0"/>
      <w:tabs>
        <w:tab w:val="right" w:pos="4176"/>
      </w:tabs>
      <w:ind w:left="198" w:hanging="198"/>
    </w:pPr>
    <w:rPr>
      <w:rFonts w:ascii="Garamond" w:hAnsi="Garamond"/>
    </w:rPr>
  </w:style>
  <w:style w:type="paragraph" w:styleId="IndexHeading">
    <w:name w:val="index heading"/>
    <w:basedOn w:val="Normal"/>
    <w:next w:val="Index1"/>
    <w:semiHidden/>
    <w:rsid w:val="009F00DC"/>
    <w:pPr>
      <w:spacing w:before="120" w:after="120"/>
    </w:pPr>
    <w:rPr>
      <w:rFonts w:ascii="Arial" w:hAnsi="Arial"/>
      <w:b/>
      <w:color w:val="918585"/>
      <w:sz w:val="24"/>
    </w:rPr>
  </w:style>
  <w:style w:type="paragraph" w:styleId="Header">
    <w:name w:val="header"/>
    <w:basedOn w:val="Normal"/>
    <w:link w:val="HeaderChar"/>
    <w:rsid w:val="009F00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00DC"/>
    <w:rPr>
      <w:rFonts w:ascii="Times New Roman" w:eastAsia="Times New Roman" w:hAnsi="Times New Roman" w:cs="Times New Roman"/>
      <w:sz w:val="16"/>
      <w:szCs w:val="20"/>
      <w:lang w:val="en-GB" w:eastAsia="en-US"/>
    </w:rPr>
  </w:style>
  <w:style w:type="paragraph" w:customStyle="1" w:styleId="Chapter">
    <w:name w:val="Chapter"/>
    <w:basedOn w:val="Normal"/>
    <w:rsid w:val="009F00DC"/>
    <w:pPr>
      <w:spacing w:before="240"/>
    </w:pPr>
    <w:rPr>
      <w:rFonts w:ascii="Times New Roman" w:hAnsi="Times New Roman"/>
      <w:smallCaps/>
      <w:spacing w:val="80"/>
      <w:sz w:val="28"/>
    </w:rPr>
  </w:style>
  <w:style w:type="paragraph" w:customStyle="1" w:styleId="InChapter">
    <w:name w:val="InChapter"/>
    <w:basedOn w:val="Heading3"/>
    <w:rsid w:val="009F00DC"/>
    <w:pPr>
      <w:spacing w:after="240"/>
      <w:outlineLvl w:val="9"/>
    </w:pPr>
    <w:rPr>
      <w:noProof/>
    </w:rPr>
  </w:style>
  <w:style w:type="paragraph" w:styleId="Index2">
    <w:name w:val="index 2"/>
    <w:basedOn w:val="Normal"/>
    <w:next w:val="Normal"/>
    <w:semiHidden/>
    <w:rsid w:val="009F00DC"/>
    <w:pPr>
      <w:tabs>
        <w:tab w:val="right" w:pos="4176"/>
      </w:tabs>
      <w:ind w:left="568" w:hanging="284"/>
    </w:pPr>
    <w:rPr>
      <w:rFonts w:ascii="Garamond" w:hAnsi="Garamond"/>
    </w:rPr>
  </w:style>
  <w:style w:type="paragraph" w:customStyle="1" w:styleId="Byline">
    <w:name w:val="Byline"/>
    <w:rsid w:val="009F00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00DC"/>
    <w:pPr>
      <w:tabs>
        <w:tab w:val="clear" w:pos="3600"/>
        <w:tab w:val="clear" w:pos="3958"/>
      </w:tabs>
      <w:jc w:val="right"/>
    </w:pPr>
  </w:style>
  <w:style w:type="character" w:styleId="Emphasis">
    <w:name w:val="Emphasis"/>
    <w:basedOn w:val="DefaultParagraphFont"/>
    <w:qFormat/>
    <w:rsid w:val="009F00DC"/>
    <w:rPr>
      <w:i/>
    </w:rPr>
  </w:style>
  <w:style w:type="paragraph" w:styleId="Caption">
    <w:name w:val="caption"/>
    <w:basedOn w:val="BodyText"/>
    <w:next w:val="Normal"/>
    <w:qFormat/>
    <w:rsid w:val="009F00DC"/>
    <w:pPr>
      <w:framePr w:w="2268" w:hSpace="181" w:vSpace="181" w:wrap="around" w:vAnchor="text" w:hAnchor="page" w:x="1135" w:y="285" w:anchorLock="1"/>
    </w:pPr>
    <w:rPr>
      <w:i/>
    </w:rPr>
  </w:style>
  <w:style w:type="paragraph" w:customStyle="1" w:styleId="MiniTOCTitle">
    <w:name w:val="MiniTOCTitle"/>
    <w:basedOn w:val="Heading4"/>
    <w:rsid w:val="009F00DC"/>
    <w:pPr>
      <w:spacing w:before="240"/>
      <w:outlineLvl w:val="9"/>
    </w:pPr>
    <w:rPr>
      <w:noProof/>
      <w:sz w:val="24"/>
    </w:rPr>
  </w:style>
  <w:style w:type="paragraph" w:customStyle="1" w:styleId="MiniTOCItem">
    <w:name w:val="MiniTOCItem"/>
    <w:basedOn w:val="ListBullet"/>
    <w:rsid w:val="009F00DC"/>
    <w:pPr>
      <w:numPr>
        <w:numId w:val="0"/>
      </w:numPr>
      <w:tabs>
        <w:tab w:val="right" w:leader="dot" w:pos="6521"/>
      </w:tabs>
      <w:spacing w:before="0" w:after="0"/>
    </w:pPr>
  </w:style>
  <w:style w:type="paragraph" w:customStyle="1" w:styleId="TOFTitle">
    <w:name w:val="TOFTitle"/>
    <w:basedOn w:val="TOCTitle"/>
    <w:rsid w:val="009F00DC"/>
  </w:style>
  <w:style w:type="paragraph" w:styleId="TableofFigures">
    <w:name w:val="table of figures"/>
    <w:basedOn w:val="Normal"/>
    <w:next w:val="Normal"/>
    <w:semiHidden/>
    <w:rsid w:val="009F00DC"/>
    <w:pPr>
      <w:tabs>
        <w:tab w:val="right" w:leader="dot" w:pos="9072"/>
      </w:tabs>
      <w:ind w:left="970" w:hanging="403"/>
    </w:pPr>
    <w:rPr>
      <w:rFonts w:ascii="Times New Roman" w:hAnsi="Times New Roman"/>
      <w:b/>
    </w:rPr>
  </w:style>
  <w:style w:type="paragraph" w:styleId="ListNumber">
    <w:name w:val="List Number"/>
    <w:basedOn w:val="List"/>
    <w:rsid w:val="009F00DC"/>
    <w:pPr>
      <w:numPr>
        <w:numId w:val="13"/>
      </w:numPr>
      <w:tabs>
        <w:tab w:val="clear" w:pos="340"/>
      </w:tabs>
    </w:pPr>
  </w:style>
  <w:style w:type="character" w:customStyle="1" w:styleId="WingdingSymbols">
    <w:name w:val="Wingding Symbols"/>
    <w:rsid w:val="009F00DC"/>
    <w:rPr>
      <w:rFonts w:ascii="Wingdings" w:hAnsi="Wingdings"/>
    </w:rPr>
  </w:style>
  <w:style w:type="paragraph" w:customStyle="1" w:styleId="TableHeading">
    <w:name w:val="Table Heading"/>
    <w:basedOn w:val="HeadingBase"/>
    <w:rsid w:val="009F00DC"/>
    <w:pPr>
      <w:keepLines/>
      <w:pBdr>
        <w:bottom w:val="single" w:sz="6" w:space="1" w:color="918585"/>
      </w:pBdr>
      <w:spacing w:before="240"/>
    </w:pPr>
  </w:style>
  <w:style w:type="character" w:customStyle="1" w:styleId="HotSpot">
    <w:name w:val="HotSpot"/>
    <w:rsid w:val="009F00DC"/>
    <w:rPr>
      <w:color w:val="0033CC"/>
      <w:u w:val="none"/>
    </w:rPr>
  </w:style>
  <w:style w:type="paragraph" w:customStyle="1" w:styleId="BodyTextRight">
    <w:name w:val="Body Text Right"/>
    <w:basedOn w:val="BodyText"/>
    <w:rsid w:val="009F00DC"/>
    <w:pPr>
      <w:spacing w:before="0" w:after="0"/>
      <w:jc w:val="right"/>
    </w:pPr>
  </w:style>
  <w:style w:type="paragraph" w:styleId="Index3">
    <w:name w:val="index 3"/>
    <w:basedOn w:val="ListNumber2"/>
    <w:next w:val="Normal"/>
    <w:semiHidden/>
    <w:rsid w:val="009F00DC"/>
    <w:pPr>
      <w:numPr>
        <w:numId w:val="0"/>
      </w:numPr>
      <w:tabs>
        <w:tab w:val="right" w:leader="dot" w:pos="4176"/>
      </w:tabs>
    </w:pPr>
  </w:style>
  <w:style w:type="paragraph" w:styleId="ListNumber2">
    <w:name w:val="List Number 2"/>
    <w:basedOn w:val="List2"/>
    <w:rsid w:val="009F00DC"/>
    <w:pPr>
      <w:numPr>
        <w:numId w:val="8"/>
      </w:numPr>
      <w:tabs>
        <w:tab w:val="clear" w:pos="1060"/>
      </w:tabs>
    </w:pPr>
  </w:style>
  <w:style w:type="paragraph" w:customStyle="1" w:styleId="MarginNote">
    <w:name w:val="Margin Note"/>
    <w:basedOn w:val="BodyText"/>
    <w:rsid w:val="009F00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00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00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00DC"/>
    <w:rPr>
      <w:sz w:val="32"/>
    </w:rPr>
  </w:style>
  <w:style w:type="paragraph" w:customStyle="1" w:styleId="HeadingProcedure">
    <w:name w:val="Heading Procedure"/>
    <w:basedOn w:val="HeadingBase"/>
    <w:next w:val="Normal"/>
    <w:rsid w:val="009F00DC"/>
    <w:pPr>
      <w:tabs>
        <w:tab w:val="left" w:pos="0"/>
      </w:tabs>
      <w:spacing w:before="120" w:after="60"/>
    </w:pPr>
    <w:rPr>
      <w:i/>
      <w:color w:val="918585"/>
      <w:sz w:val="22"/>
    </w:rPr>
  </w:style>
  <w:style w:type="paragraph" w:customStyle="1" w:styleId="TableBodyText">
    <w:name w:val="Table Body Text"/>
    <w:basedOn w:val="BodyText"/>
    <w:rsid w:val="009F00DC"/>
    <w:pPr>
      <w:spacing w:before="60" w:after="60"/>
    </w:pPr>
  </w:style>
  <w:style w:type="paragraph" w:styleId="ListContinue">
    <w:name w:val="List Continue"/>
    <w:basedOn w:val="List"/>
    <w:rsid w:val="009F00DC"/>
    <w:pPr>
      <w:ind w:firstLine="0"/>
    </w:pPr>
  </w:style>
  <w:style w:type="paragraph" w:customStyle="1" w:styleId="ListNote">
    <w:name w:val="List Note"/>
    <w:basedOn w:val="List"/>
    <w:rsid w:val="009F00DC"/>
    <w:pPr>
      <w:pBdr>
        <w:top w:val="single" w:sz="6" w:space="2" w:color="918585"/>
        <w:bottom w:val="single" w:sz="6" w:space="2" w:color="918585"/>
      </w:pBdr>
      <w:tabs>
        <w:tab w:val="left" w:pos="1021"/>
      </w:tabs>
      <w:ind w:firstLine="0"/>
    </w:pPr>
  </w:style>
  <w:style w:type="paragraph" w:customStyle="1" w:styleId="Warning">
    <w:name w:val="Warning"/>
    <w:basedOn w:val="BodyText"/>
    <w:rsid w:val="009F00DC"/>
    <w:pPr>
      <w:shd w:val="clear" w:color="auto" w:fill="D9D9D9"/>
      <w:tabs>
        <w:tab w:val="left" w:pos="992"/>
      </w:tabs>
      <w:ind w:left="119" w:right="119"/>
    </w:pPr>
    <w:rPr>
      <w:sz w:val="20"/>
    </w:rPr>
  </w:style>
  <w:style w:type="paragraph" w:customStyle="1" w:styleId="MarginIcons">
    <w:name w:val="Margin Icons"/>
    <w:basedOn w:val="BodyText"/>
    <w:rsid w:val="009F00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00DC"/>
    <w:rPr>
      <w:rFonts w:ascii="Courier New" w:hAnsi="Courier New"/>
    </w:rPr>
  </w:style>
  <w:style w:type="paragraph" w:customStyle="1" w:styleId="NoteBullet">
    <w:name w:val="Note Bullet"/>
    <w:basedOn w:val="Note"/>
    <w:rsid w:val="009F00DC"/>
    <w:pPr>
      <w:tabs>
        <w:tab w:val="clear" w:pos="680"/>
      </w:tabs>
      <w:spacing w:before="60" w:after="60"/>
    </w:pPr>
  </w:style>
  <w:style w:type="paragraph" w:customStyle="1" w:styleId="SubHeading2">
    <w:name w:val="SubHeading2"/>
    <w:basedOn w:val="HeadingBase"/>
    <w:rsid w:val="009F00DC"/>
    <w:pPr>
      <w:spacing w:before="240" w:after="60"/>
    </w:pPr>
    <w:rPr>
      <w:sz w:val="20"/>
    </w:rPr>
  </w:style>
  <w:style w:type="paragraph" w:customStyle="1" w:styleId="SubHeading1">
    <w:name w:val="SubHeading1"/>
    <w:basedOn w:val="HeadingBase"/>
    <w:rsid w:val="009F00DC"/>
    <w:pPr>
      <w:spacing w:before="240" w:after="60"/>
    </w:pPr>
    <w:rPr>
      <w:color w:val="918585"/>
      <w:sz w:val="22"/>
    </w:rPr>
  </w:style>
  <w:style w:type="paragraph" w:customStyle="1" w:styleId="SideHeading">
    <w:name w:val="Side Heading"/>
    <w:basedOn w:val="HeadingBase"/>
    <w:rsid w:val="009F00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00DC"/>
    <w:pPr>
      <w:numPr>
        <w:numId w:val="9"/>
      </w:numPr>
    </w:pPr>
  </w:style>
  <w:style w:type="paragraph" w:styleId="PlainText">
    <w:name w:val="Plain Text"/>
    <w:basedOn w:val="Normal"/>
    <w:link w:val="PlainTextChar"/>
    <w:rsid w:val="009F00DC"/>
    <w:rPr>
      <w:sz w:val="20"/>
    </w:rPr>
  </w:style>
  <w:style w:type="character" w:customStyle="1" w:styleId="PlainTextChar">
    <w:name w:val="Plain Text Char"/>
    <w:basedOn w:val="DefaultParagraphFont"/>
    <w:link w:val="PlainText"/>
    <w:rsid w:val="009F00DC"/>
    <w:rPr>
      <w:rFonts w:ascii="Courier New" w:eastAsia="Times New Roman" w:hAnsi="Courier New" w:cs="Times New Roman"/>
      <w:sz w:val="20"/>
      <w:szCs w:val="20"/>
      <w:lang w:eastAsia="en-US"/>
    </w:rPr>
  </w:style>
  <w:style w:type="character" w:customStyle="1" w:styleId="MenuOption">
    <w:name w:val="Menu Option"/>
    <w:basedOn w:val="DefaultParagraphFont"/>
    <w:rsid w:val="009F00DC"/>
    <w:rPr>
      <w:b/>
      <w:smallCaps/>
    </w:rPr>
  </w:style>
  <w:style w:type="paragraph" w:customStyle="1" w:styleId="TableListNumber">
    <w:name w:val="Table List Number"/>
    <w:basedOn w:val="ListNumber"/>
    <w:rsid w:val="009F00DC"/>
    <w:pPr>
      <w:numPr>
        <w:numId w:val="0"/>
      </w:numPr>
    </w:pPr>
  </w:style>
  <w:style w:type="paragraph" w:styleId="TOC4">
    <w:name w:val="toc 4"/>
    <w:basedOn w:val="TOCBase"/>
    <w:next w:val="Normal"/>
    <w:semiHidden/>
    <w:rsid w:val="009F00DC"/>
    <w:pPr>
      <w:tabs>
        <w:tab w:val="right" w:leader="dot" w:pos="9071"/>
      </w:tabs>
      <w:ind w:left="1701"/>
    </w:pPr>
  </w:style>
  <w:style w:type="paragraph" w:customStyle="1" w:styleId="ListAlpha">
    <w:name w:val="List Alpha"/>
    <w:basedOn w:val="List"/>
    <w:rsid w:val="009F00DC"/>
    <w:pPr>
      <w:numPr>
        <w:numId w:val="7"/>
      </w:numPr>
    </w:pPr>
  </w:style>
  <w:style w:type="paragraph" w:customStyle="1" w:styleId="ListAlpha2">
    <w:name w:val="List Alpha 2"/>
    <w:basedOn w:val="List2"/>
    <w:rsid w:val="009F00DC"/>
    <w:pPr>
      <w:numPr>
        <w:numId w:val="6"/>
      </w:numPr>
    </w:pPr>
  </w:style>
  <w:style w:type="paragraph" w:styleId="List2">
    <w:name w:val="List 2"/>
    <w:basedOn w:val="BodyText"/>
    <w:rsid w:val="009F00DC"/>
    <w:pPr>
      <w:tabs>
        <w:tab w:val="left" w:pos="680"/>
      </w:tabs>
      <w:spacing w:before="60" w:after="60"/>
      <w:ind w:left="680" w:hanging="340"/>
    </w:pPr>
  </w:style>
  <w:style w:type="paragraph" w:styleId="List3">
    <w:name w:val="List 3"/>
    <w:basedOn w:val="BodyText"/>
    <w:rsid w:val="009F00DC"/>
    <w:pPr>
      <w:tabs>
        <w:tab w:val="left" w:pos="1021"/>
      </w:tabs>
      <w:spacing w:before="60" w:after="60"/>
      <w:ind w:left="1020" w:hanging="340"/>
    </w:pPr>
  </w:style>
  <w:style w:type="paragraph" w:styleId="List4">
    <w:name w:val="List 4"/>
    <w:basedOn w:val="BodyText"/>
    <w:rsid w:val="009F00DC"/>
    <w:pPr>
      <w:tabs>
        <w:tab w:val="left" w:pos="1361"/>
      </w:tabs>
      <w:spacing w:before="60" w:after="60"/>
      <w:ind w:left="1361" w:hanging="340"/>
    </w:pPr>
  </w:style>
  <w:style w:type="paragraph" w:styleId="List5">
    <w:name w:val="List 5"/>
    <w:basedOn w:val="BodyText"/>
    <w:rsid w:val="009F00DC"/>
    <w:pPr>
      <w:tabs>
        <w:tab w:val="left" w:pos="1701"/>
      </w:tabs>
      <w:spacing w:before="60" w:after="60"/>
      <w:ind w:left="1701" w:hanging="340"/>
    </w:pPr>
  </w:style>
  <w:style w:type="paragraph" w:styleId="ListBullet3">
    <w:name w:val="List Bullet 3"/>
    <w:basedOn w:val="List3"/>
    <w:rsid w:val="009F00DC"/>
    <w:pPr>
      <w:numPr>
        <w:numId w:val="12"/>
      </w:numPr>
      <w:tabs>
        <w:tab w:val="clear" w:pos="1021"/>
      </w:tabs>
      <w:ind w:left="1037" w:hanging="357"/>
    </w:pPr>
  </w:style>
  <w:style w:type="paragraph" w:styleId="ListBullet4">
    <w:name w:val="List Bullet 4"/>
    <w:basedOn w:val="List4"/>
    <w:rsid w:val="009F00DC"/>
    <w:pPr>
      <w:numPr>
        <w:numId w:val="1"/>
      </w:numPr>
      <w:tabs>
        <w:tab w:val="clear" w:pos="1361"/>
      </w:tabs>
    </w:pPr>
  </w:style>
  <w:style w:type="paragraph" w:styleId="ListBullet5">
    <w:name w:val="List Bullet 5"/>
    <w:basedOn w:val="List5"/>
    <w:rsid w:val="009F00DC"/>
    <w:pPr>
      <w:numPr>
        <w:numId w:val="2"/>
      </w:numPr>
    </w:pPr>
  </w:style>
  <w:style w:type="paragraph" w:styleId="ListContinue2">
    <w:name w:val="List Continue 2"/>
    <w:basedOn w:val="List2"/>
    <w:rsid w:val="009F00DC"/>
    <w:pPr>
      <w:ind w:firstLine="0"/>
    </w:pPr>
  </w:style>
  <w:style w:type="paragraph" w:styleId="ListContinue3">
    <w:name w:val="List Continue 3"/>
    <w:basedOn w:val="List3"/>
    <w:rsid w:val="009F00DC"/>
    <w:pPr>
      <w:ind w:left="1021" w:firstLine="0"/>
    </w:pPr>
  </w:style>
  <w:style w:type="paragraph" w:styleId="ListContinue4">
    <w:name w:val="List Continue 4"/>
    <w:basedOn w:val="List4"/>
    <w:rsid w:val="009F00DC"/>
    <w:pPr>
      <w:ind w:firstLine="0"/>
    </w:pPr>
  </w:style>
  <w:style w:type="paragraph" w:styleId="ListContinue5">
    <w:name w:val="List Continue 5"/>
    <w:basedOn w:val="List5"/>
    <w:rsid w:val="009F00DC"/>
    <w:pPr>
      <w:ind w:firstLine="0"/>
    </w:pPr>
  </w:style>
  <w:style w:type="paragraph" w:styleId="ListNumber3">
    <w:name w:val="List Number 3"/>
    <w:basedOn w:val="List3"/>
    <w:rsid w:val="009F00DC"/>
    <w:pPr>
      <w:numPr>
        <w:numId w:val="3"/>
      </w:numPr>
    </w:pPr>
  </w:style>
  <w:style w:type="paragraph" w:styleId="ListNumber4">
    <w:name w:val="List Number 4"/>
    <w:basedOn w:val="List4"/>
    <w:rsid w:val="009F00DC"/>
    <w:pPr>
      <w:numPr>
        <w:numId w:val="4"/>
      </w:numPr>
    </w:pPr>
  </w:style>
  <w:style w:type="paragraph" w:styleId="ListNumber5">
    <w:name w:val="List Number 5"/>
    <w:basedOn w:val="List5"/>
    <w:rsid w:val="009F00DC"/>
    <w:pPr>
      <w:numPr>
        <w:numId w:val="5"/>
      </w:numPr>
    </w:pPr>
  </w:style>
  <w:style w:type="paragraph" w:styleId="BlockText">
    <w:name w:val="Block Text"/>
    <w:basedOn w:val="Normal"/>
    <w:rsid w:val="009F00DC"/>
    <w:pPr>
      <w:spacing w:after="120"/>
      <w:ind w:left="1440" w:right="1440"/>
    </w:pPr>
  </w:style>
  <w:style w:type="character" w:customStyle="1" w:styleId="Subscript">
    <w:name w:val="Subscript"/>
    <w:basedOn w:val="DefaultParagraphFont"/>
    <w:rsid w:val="009F00DC"/>
    <w:rPr>
      <w:sz w:val="16"/>
      <w:vertAlign w:val="subscript"/>
    </w:rPr>
  </w:style>
  <w:style w:type="character" w:customStyle="1" w:styleId="Superscript">
    <w:name w:val="Superscript"/>
    <w:basedOn w:val="DefaultParagraphFont"/>
    <w:rsid w:val="009F00DC"/>
    <w:rPr>
      <w:sz w:val="16"/>
      <w:vertAlign w:val="superscript"/>
    </w:rPr>
  </w:style>
  <w:style w:type="character" w:customStyle="1" w:styleId="Symbols">
    <w:name w:val="Symbols"/>
    <w:basedOn w:val="DefaultParagraphFont"/>
    <w:rsid w:val="009F00DC"/>
    <w:rPr>
      <w:rFonts w:ascii="Symbol" w:hAnsi="Symbol"/>
    </w:rPr>
  </w:style>
  <w:style w:type="character" w:customStyle="1" w:styleId="MenuOptions">
    <w:name w:val="Menu Options"/>
    <w:basedOn w:val="DefaultParagraphFont"/>
    <w:rsid w:val="009F00DC"/>
    <w:rPr>
      <w:rFonts w:ascii="Arial Narrow" w:hAnsi="Arial Narrow"/>
      <w:smallCaps/>
    </w:rPr>
  </w:style>
  <w:style w:type="character" w:customStyle="1" w:styleId="Buttons">
    <w:name w:val="Buttons"/>
    <w:basedOn w:val="DefaultParagraphFont"/>
    <w:rsid w:val="009F00DC"/>
    <w:rPr>
      <w:b/>
    </w:rPr>
  </w:style>
  <w:style w:type="character" w:customStyle="1" w:styleId="Underlined">
    <w:name w:val="Underlined"/>
    <w:basedOn w:val="DefaultParagraphFont"/>
    <w:rsid w:val="009F00DC"/>
    <w:rPr>
      <w:u w:val="single"/>
    </w:rPr>
  </w:style>
  <w:style w:type="paragraph" w:customStyle="1" w:styleId="TableBodyTextRight">
    <w:name w:val="Table Body Text Right"/>
    <w:basedOn w:val="TableBodyText"/>
    <w:rsid w:val="009F00DC"/>
    <w:pPr>
      <w:widowControl w:val="0"/>
      <w:autoSpaceDE w:val="0"/>
      <w:autoSpaceDN w:val="0"/>
      <w:adjustRightInd w:val="0"/>
      <w:jc w:val="right"/>
    </w:pPr>
    <w:rPr>
      <w:rFonts w:cs="Arial"/>
      <w:szCs w:val="18"/>
    </w:rPr>
  </w:style>
  <w:style w:type="paragraph" w:customStyle="1" w:styleId="CopyrightText">
    <w:name w:val="Copyright Text"/>
    <w:basedOn w:val="BodyText"/>
    <w:rsid w:val="009F00DC"/>
    <w:rPr>
      <w:sz w:val="18"/>
    </w:rPr>
  </w:style>
  <w:style w:type="paragraph" w:customStyle="1" w:styleId="BodySmallRight">
    <w:name w:val="Body Small Right"/>
    <w:basedOn w:val="BodyTextRight"/>
    <w:rsid w:val="009F00DC"/>
    <w:rPr>
      <w:sz w:val="18"/>
      <w:szCs w:val="18"/>
    </w:rPr>
  </w:style>
  <w:style w:type="paragraph" w:customStyle="1" w:styleId="MarginEdition">
    <w:name w:val="Margin Edition"/>
    <w:basedOn w:val="MarginNote"/>
    <w:rsid w:val="009F00DC"/>
    <w:pPr>
      <w:spacing w:before="0" w:after="0"/>
    </w:pPr>
    <w:rPr>
      <w:rFonts w:ascii="Times New Roman" w:hAnsi="Times New Roman"/>
      <w:color w:val="999999"/>
    </w:rPr>
  </w:style>
  <w:style w:type="paragraph" w:customStyle="1" w:styleId="Spacer">
    <w:name w:val="Spacer"/>
    <w:basedOn w:val="Normal"/>
    <w:rsid w:val="009F00DC"/>
    <w:rPr>
      <w:sz w:val="2"/>
      <w:szCs w:val="2"/>
    </w:rPr>
  </w:style>
  <w:style w:type="character" w:customStyle="1" w:styleId="Small">
    <w:name w:val="Small"/>
    <w:basedOn w:val="DefaultParagraphFont"/>
    <w:rsid w:val="009F00DC"/>
    <w:rPr>
      <w:sz w:val="16"/>
    </w:rPr>
  </w:style>
  <w:style w:type="paragraph" w:customStyle="1" w:styleId="WideTable">
    <w:name w:val="Wide Table"/>
    <w:basedOn w:val="Normal"/>
    <w:rsid w:val="009F00DC"/>
    <w:pPr>
      <w:ind w:left="-1418"/>
    </w:pPr>
    <w:rPr>
      <w:sz w:val="2"/>
      <w:szCs w:val="2"/>
    </w:rPr>
  </w:style>
  <w:style w:type="character" w:styleId="PageNumber">
    <w:name w:val="page number"/>
    <w:basedOn w:val="DefaultParagraphFont"/>
    <w:rsid w:val="009F00DC"/>
  </w:style>
  <w:style w:type="paragraph" w:styleId="Quote">
    <w:name w:val="Quote"/>
    <w:basedOn w:val="Heading1"/>
    <w:link w:val="QuoteChar"/>
    <w:qFormat/>
    <w:rsid w:val="009F00DC"/>
    <w:rPr>
      <w:b w:val="0"/>
      <w:sz w:val="72"/>
      <w:szCs w:val="72"/>
      <w:lang w:val="en-NZ"/>
    </w:rPr>
  </w:style>
  <w:style w:type="character" w:customStyle="1" w:styleId="QuoteChar">
    <w:name w:val="Quote Char"/>
    <w:basedOn w:val="DefaultParagraphFont"/>
    <w:link w:val="Quote"/>
    <w:rsid w:val="009F00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00DC"/>
    <w:pPr>
      <w:pageBreakBefore/>
    </w:pPr>
  </w:style>
  <w:style w:type="paragraph" w:customStyle="1" w:styleId="Border">
    <w:name w:val="Border"/>
    <w:basedOn w:val="Normal"/>
    <w:qFormat/>
    <w:rsid w:val="009F00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00DC"/>
    <w:rPr>
      <w:b/>
      <w:bCs/>
      <w:i/>
      <w:iCs/>
      <w:color w:val="auto"/>
    </w:rPr>
  </w:style>
  <w:style w:type="paragraph" w:styleId="IntenseQuote">
    <w:name w:val="Intense Quote"/>
    <w:basedOn w:val="Normal"/>
    <w:next w:val="Normal"/>
    <w:link w:val="IntenseQuoteChar"/>
    <w:uiPriority w:val="30"/>
    <w:qFormat/>
    <w:rsid w:val="009F00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00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00DC"/>
    <w:rPr>
      <w:smallCaps/>
      <w:color w:val="auto"/>
      <w:u w:val="single"/>
    </w:rPr>
  </w:style>
  <w:style w:type="character" w:styleId="IntenseReference">
    <w:name w:val="Intense Reference"/>
    <w:basedOn w:val="DefaultParagraphFont"/>
    <w:uiPriority w:val="32"/>
    <w:qFormat/>
    <w:rsid w:val="009F00DC"/>
    <w:rPr>
      <w:b/>
      <w:bCs/>
      <w:smallCaps/>
      <w:color w:val="auto"/>
      <w:spacing w:val="5"/>
      <w:u w:val="single"/>
    </w:rPr>
  </w:style>
  <w:style w:type="paragraph" w:customStyle="1" w:styleId="2ColumnHeading">
    <w:name w:val="2Column Heading"/>
    <w:basedOn w:val="BodyText"/>
    <w:qFormat/>
    <w:rsid w:val="009F00DC"/>
    <w:pPr>
      <w:spacing w:after="60"/>
      <w:ind w:left="-2268"/>
    </w:pPr>
    <w:rPr>
      <w:b/>
    </w:rPr>
  </w:style>
  <w:style w:type="paragraph" w:customStyle="1" w:styleId="Heading1TOC">
    <w:name w:val="Heading1 TOC"/>
    <w:basedOn w:val="Normal"/>
    <w:qFormat/>
    <w:rsid w:val="009F00DC"/>
    <w:pPr>
      <w:spacing w:before="240" w:after="120"/>
    </w:pPr>
    <w:rPr>
      <w:rFonts w:ascii="Times New Roman" w:hAnsi="Times New Roman"/>
      <w:b/>
      <w:sz w:val="32"/>
    </w:rPr>
  </w:style>
  <w:style w:type="paragraph" w:customStyle="1" w:styleId="Heading2TOC">
    <w:name w:val="Heading2 TOC"/>
    <w:basedOn w:val="Normal"/>
    <w:qFormat/>
    <w:rsid w:val="009F00DC"/>
    <w:pPr>
      <w:spacing w:before="240" w:after="60"/>
    </w:pPr>
    <w:rPr>
      <w:rFonts w:ascii="Times New Roman" w:hAnsi="Times New Roman"/>
      <w:b/>
      <w:sz w:val="28"/>
    </w:rPr>
  </w:style>
  <w:style w:type="character" w:customStyle="1" w:styleId="Underline">
    <w:name w:val="Underline"/>
    <w:basedOn w:val="DefaultParagraphFont"/>
    <w:qFormat/>
    <w:rsid w:val="009F00DC"/>
    <w:rPr>
      <w:u w:val="single"/>
    </w:rPr>
  </w:style>
  <w:style w:type="character" w:customStyle="1" w:styleId="BoldandItalics">
    <w:name w:val="Bold and Italics"/>
    <w:qFormat/>
    <w:rsid w:val="009F00DC"/>
    <w:rPr>
      <w:b/>
      <w:i/>
      <w:u w:val="none"/>
    </w:rPr>
  </w:style>
  <w:style w:type="paragraph" w:styleId="BalloonText">
    <w:name w:val="Balloon Text"/>
    <w:basedOn w:val="Normal"/>
    <w:link w:val="BalloonTextChar"/>
    <w:rsid w:val="009F00DC"/>
    <w:rPr>
      <w:rFonts w:ascii="Tahoma" w:hAnsi="Tahoma" w:cs="Tahoma"/>
      <w:sz w:val="16"/>
      <w:szCs w:val="16"/>
    </w:rPr>
  </w:style>
  <w:style w:type="character" w:customStyle="1" w:styleId="BalloonTextChar">
    <w:name w:val="Balloon Text Char"/>
    <w:basedOn w:val="DefaultParagraphFont"/>
    <w:link w:val="BalloonText"/>
    <w:rsid w:val="009F00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00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00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00DC"/>
    <w:rPr>
      <w:b/>
      <w:color w:val="660033"/>
      <w:spacing w:val="0"/>
    </w:rPr>
  </w:style>
  <w:style w:type="paragraph" w:customStyle="1" w:styleId="Nameditemlist">
    <w:name w:val="Named item list"/>
    <w:basedOn w:val="BodyText"/>
    <w:qFormat/>
    <w:rsid w:val="009F00DC"/>
    <w:pPr>
      <w:tabs>
        <w:tab w:val="left" w:pos="2835"/>
      </w:tabs>
      <w:ind w:left="2835" w:hanging="2835"/>
    </w:pPr>
  </w:style>
  <w:style w:type="paragraph" w:customStyle="1" w:styleId="BodyTextnopadding">
    <w:name w:val="Body Text no padding"/>
    <w:basedOn w:val="BodyText"/>
    <w:qFormat/>
    <w:rsid w:val="009F00DC"/>
    <w:pPr>
      <w:spacing w:before="0" w:after="0"/>
    </w:pPr>
  </w:style>
  <w:style w:type="paragraph" w:customStyle="1" w:styleId="BodyTextBold">
    <w:name w:val="Body Text Bold"/>
    <w:basedOn w:val="BodyText"/>
    <w:qFormat/>
    <w:rsid w:val="009F00DC"/>
    <w:rPr>
      <w:b/>
    </w:rPr>
  </w:style>
  <w:style w:type="character" w:styleId="Hyperlink">
    <w:name w:val="Hyperlink"/>
    <w:basedOn w:val="DefaultParagraphFont"/>
    <w:uiPriority w:val="99"/>
    <w:unhideWhenUsed/>
    <w:rsid w:val="00835B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495</Words>
  <Characters>3282</Characters>
  <Application>Microsoft Office Word</Application>
  <DocSecurity>0</DocSecurity>
  <Lines>86</Lines>
  <Paragraphs>51</Paragraphs>
  <ScaleCrop>false</ScaleCrop>
  <Company>Author-it Software Corporation Ltd.</Company>
  <LinksUpToDate>false</LinksUpToDate>
  <CharactersWithSpaces>3726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MSL973027 Perform techniques that prevent cross-contamination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2025-02-11T07:16:00Z</dcterms:created>
  <dcterms:modified xsi:type="dcterms:W3CDTF">2025-02-11T07:16:00Z</dcterms:modified>
</cp:coreProperties>
</file>