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77D" w:rsidP="002D4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MSL973026 Prepare working solutions</w:t>
      </w:r>
      <w:r>
        <w:fldChar w:fldCharType="end"/>
      </w:r>
    </w:p>
    <w:p w:rsidR="002D477D" w:rsidP="002D477D">
      <w:pPr>
        <w:pStyle w:val="Version"/>
        <w:sectPr w:rsidSect="00962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767" w:rsidP="00962767">
      <w:pPr>
        <w:pStyle w:val="SuperHeading"/>
      </w:pPr>
      <w:r w:rsidRPr="00962767">
        <w:t>Assessment Requirements for MSL973026 Prepare working solutions</w:t>
      </w:r>
    </w:p>
    <w:p w:rsidR="00000000" w:rsidRPr="00962767" w:rsidP="00962767">
      <w:pPr>
        <w:pStyle w:val="Heading1"/>
      </w:pPr>
      <w:bookmarkStart w:id="1" w:name="O_1258227"/>
      <w:bookmarkEnd w:id="1"/>
      <w:r w:rsidRPr="00962767">
        <w:t>Modification History</w:t>
      </w:r>
    </w:p>
    <w:p w:rsidR="002D477D" w:rsidP="002D477D">
      <w:pPr>
        <w:pStyle w:val="BodyText"/>
      </w:pPr>
      <w:r w:rsidRPr="00962767">
        <w:t>Release 1. Supersedes and equivalent to MSL973014 Prepare working solutions. Very</w:t>
      </w:r>
      <w:r w:rsidRPr="00962767">
        <w:t xml:space="preserve"> minor changes to Performance Criteria. Clarification provided in Performance Evidence about what constitutes a different solution. Changes to Knowledge Evidence for clarity and to provide information about required scope and depth of knowledge required.</w:t>
      </w:r>
    </w:p>
    <w:p w:rsidR="00000000" w:rsidRPr="00962767" w:rsidP="00962767">
      <w:pPr>
        <w:pStyle w:val="Heading1"/>
      </w:pPr>
      <w:bookmarkStart w:id="2" w:name="O_1258228"/>
      <w:bookmarkEnd w:id="2"/>
      <w:r w:rsidRPr="00962767">
        <w:t>Performance Evidence</w:t>
      </w:r>
    </w:p>
    <w:p w:rsidR="00000000" w:rsidRPr="00962767" w:rsidP="002D477D">
      <w:pPr>
        <w:pStyle w:val="BodyText"/>
      </w:pPr>
      <w:r w:rsidRPr="00962767">
        <w:t>There must be evidence the candidate has completed the tasks outlined in the elements and performance criteria of this unit, and:</w:t>
      </w:r>
    </w:p>
    <w:p w:rsidR="00000000" w:rsidRPr="00962767" w:rsidP="00962767">
      <w:pPr>
        <w:pStyle w:val="ListBullet"/>
      </w:pPr>
      <w:r w:rsidRPr="00962767">
        <w:t xml:space="preserve">safely prepared at least 5 different correctly labelled working solutions, including </w:t>
      </w:r>
      <w:r w:rsidRPr="00962767">
        <w:t>calculation of the quantities involved and any dilutions required (note: the 5 different solutions may be different because of substance, concentration or method of preparation)</w:t>
      </w:r>
    </w:p>
    <w:p w:rsidR="002D477D" w:rsidP="00962767">
      <w:pPr>
        <w:pStyle w:val="ListBullet"/>
      </w:pPr>
      <w:r w:rsidRPr="00962767">
        <w:t>checked existing stocks of working solutions and identified those unfit for us</w:t>
      </w:r>
      <w:r w:rsidRPr="00962767">
        <w:t>e.</w:t>
      </w:r>
    </w:p>
    <w:p w:rsidR="002D477D" w:rsidP="00962767">
      <w:pPr>
        <w:pStyle w:val="ListBullet"/>
      </w:pPr>
    </w:p>
    <w:p w:rsidR="00000000" w:rsidRPr="00962767" w:rsidP="00962767">
      <w:pPr>
        <w:pStyle w:val="Heading1"/>
      </w:pPr>
      <w:bookmarkStart w:id="3" w:name="O_1258229"/>
      <w:bookmarkEnd w:id="3"/>
      <w:r w:rsidRPr="00962767">
        <w:t>Knowledge Evidence</w:t>
      </w:r>
    </w:p>
    <w:p w:rsidR="00000000" w:rsidRPr="00962767" w:rsidP="002D477D">
      <w:pPr>
        <w:pStyle w:val="BodyText"/>
      </w:pPr>
      <w:r w:rsidRPr="00962767">
        <w:t>There must be evidence the candidate has knowledge of:</w:t>
      </w:r>
    </w:p>
    <w:p w:rsidR="00000000" w:rsidRPr="00962767" w:rsidP="00962767">
      <w:pPr>
        <w:pStyle w:val="ListBullet"/>
      </w:pPr>
      <w:r w:rsidRPr="00962767">
        <w:t>basic measurement concepts, including repeatability, precision, accuracy and significant figures</w:t>
      </w:r>
    </w:p>
    <w:p w:rsidR="00000000" w:rsidRPr="00962767" w:rsidP="00962767">
      <w:pPr>
        <w:pStyle w:val="ListBullet"/>
      </w:pPr>
      <w:r w:rsidRPr="00962767">
        <w:t>working solutions prepared in the job role, including:</w:t>
      </w:r>
    </w:p>
    <w:p w:rsidR="00000000" w:rsidRPr="00962767" w:rsidP="00962767">
      <w:pPr>
        <w:pStyle w:val="ListBullet2"/>
      </w:pPr>
      <w:r w:rsidRPr="00962767">
        <w:t>purpo</w:t>
      </w:r>
      <w:r w:rsidRPr="00962767">
        <w:t>se</w:t>
      </w:r>
    </w:p>
    <w:p w:rsidR="00000000" w:rsidRPr="00962767" w:rsidP="00962767">
      <w:pPr>
        <w:pStyle w:val="ListBullet2"/>
      </w:pPr>
      <w:r w:rsidRPr="00962767">
        <w:t>common names</w:t>
      </w:r>
    </w:p>
    <w:p w:rsidR="00000000" w:rsidRPr="00962767" w:rsidP="00962767">
      <w:pPr>
        <w:pStyle w:val="ListBullet2"/>
      </w:pPr>
      <w:r w:rsidRPr="00962767">
        <w:t>chemical formulae</w:t>
      </w:r>
    </w:p>
    <w:p w:rsidR="00000000" w:rsidRPr="00962767" w:rsidP="00962767">
      <w:pPr>
        <w:pStyle w:val="ListBullet2"/>
      </w:pPr>
      <w:r w:rsidRPr="00962767">
        <w:t>preparation procedures</w:t>
      </w:r>
    </w:p>
    <w:p w:rsidR="00000000" w:rsidRPr="00962767" w:rsidP="00962767">
      <w:pPr>
        <w:pStyle w:val="ListBullet"/>
      </w:pPr>
      <w:r w:rsidRPr="00962767">
        <w:t>international system of units (SI)</w:t>
      </w:r>
    </w:p>
    <w:p w:rsidR="00000000" w:rsidRPr="00962767" w:rsidP="00962767">
      <w:pPr>
        <w:pStyle w:val="ListBullet"/>
      </w:pPr>
      <w:r w:rsidRPr="00962767">
        <w:t>concentration terms, including % w/w, % w/v, % v/v, ppm (mg/L) and molarity</w:t>
      </w:r>
    </w:p>
    <w:p w:rsidR="00000000" w:rsidRPr="00962767" w:rsidP="00962767">
      <w:pPr>
        <w:pStyle w:val="ListBullet"/>
      </w:pPr>
      <w:r w:rsidRPr="00962767">
        <w:t>basic features of acids, bases, salts, buffers and neutralisation</w:t>
      </w:r>
    </w:p>
    <w:p w:rsidR="00000000" w:rsidRPr="00962767" w:rsidP="00962767">
      <w:pPr>
        <w:pStyle w:val="ListBullet"/>
      </w:pPr>
      <w:r w:rsidRPr="00962767">
        <w:t>what affects solubility</w:t>
      </w:r>
    </w:p>
    <w:p w:rsidR="00000000" w:rsidRPr="00962767" w:rsidP="00962767">
      <w:pPr>
        <w:pStyle w:val="ListBullet"/>
      </w:pPr>
      <w:r w:rsidRPr="00962767">
        <w:t>difference between aqueous and organic solutions</w:t>
      </w:r>
    </w:p>
    <w:p w:rsidR="00000000" w:rsidRPr="00962767" w:rsidP="00962767">
      <w:pPr>
        <w:pStyle w:val="ListBullet"/>
      </w:pPr>
      <w:r w:rsidRPr="00962767">
        <w:t>basic aspects of the periodic table, including:</w:t>
      </w:r>
    </w:p>
    <w:p w:rsidR="00000000" w:rsidRPr="00962767" w:rsidP="00962767">
      <w:pPr>
        <w:pStyle w:val="ListBullet2"/>
      </w:pPr>
      <w:r w:rsidRPr="00962767">
        <w:t>what it is</w:t>
      </w:r>
    </w:p>
    <w:p w:rsidR="00000000" w:rsidRPr="00962767" w:rsidP="00962767">
      <w:pPr>
        <w:pStyle w:val="ListBullet2"/>
      </w:pPr>
      <w:r w:rsidRPr="00962767">
        <w:t>what information it can provide and how that information can be used</w:t>
      </w:r>
    </w:p>
    <w:p w:rsidR="00000000" w:rsidRPr="00962767" w:rsidP="00962767">
      <w:pPr>
        <w:pStyle w:val="ListBullet2"/>
      </w:pPr>
      <w:r w:rsidRPr="00962767">
        <w:t>symbol system</w:t>
      </w:r>
    </w:p>
    <w:p w:rsidR="00000000" w:rsidRPr="00962767" w:rsidP="00962767">
      <w:pPr>
        <w:pStyle w:val="ListBullet2"/>
      </w:pPr>
      <w:r w:rsidRPr="00962767">
        <w:t>difference between elements and compound</w:t>
      </w:r>
      <w:r w:rsidRPr="00962767">
        <w:t xml:space="preserve">s </w:t>
      </w:r>
    </w:p>
    <w:p w:rsidR="00000000" w:rsidRPr="00962767" w:rsidP="00962767">
      <w:pPr>
        <w:pStyle w:val="ListBullet"/>
      </w:pPr>
      <w:r w:rsidRPr="00962767">
        <w:t>calculations required to prepare specified amounts of solutions of specified concentration</w:t>
      </w:r>
    </w:p>
    <w:p w:rsidR="00000000" w:rsidRPr="00962767" w:rsidP="00962767">
      <w:pPr>
        <w:pStyle w:val="ListBullet"/>
      </w:pPr>
      <w:r w:rsidRPr="00962767">
        <w:t>use of safety data sheets (SDS) and workplace procedures for preparing, handling and disposing of solutions and cleaning up spillages</w:t>
      </w:r>
    </w:p>
    <w:p w:rsidR="00000000" w:rsidRPr="00962767" w:rsidP="00962767">
      <w:pPr>
        <w:pStyle w:val="ListBullet"/>
      </w:pPr>
      <w:r w:rsidRPr="00962767">
        <w:t>environmental sustainability issues as they relate to the work task</w:t>
      </w:r>
    </w:p>
    <w:p w:rsidR="002D477D" w:rsidP="00962767">
      <w:pPr>
        <w:pStyle w:val="ListBullet"/>
      </w:pPr>
      <w:r w:rsidRPr="00962767">
        <w:t xml:space="preserve">legal, ethical and work health and safety (WHS) requirements specific to the work task. </w:t>
      </w:r>
    </w:p>
    <w:p w:rsidR="002D477D" w:rsidP="00962767">
      <w:pPr>
        <w:pStyle w:val="ListBullet"/>
      </w:pPr>
    </w:p>
    <w:p w:rsidR="00000000" w:rsidRPr="00962767" w:rsidP="00962767">
      <w:pPr>
        <w:pStyle w:val="Heading1"/>
      </w:pPr>
      <w:bookmarkStart w:id="4" w:name="O_1258230"/>
      <w:bookmarkEnd w:id="4"/>
      <w:r w:rsidRPr="00962767">
        <w:t>Assessment Conditions</w:t>
      </w:r>
    </w:p>
    <w:p w:rsidR="00000000" w:rsidRPr="00962767" w:rsidP="002D477D">
      <w:pPr>
        <w:pStyle w:val="BodyText"/>
      </w:pPr>
      <w:r w:rsidRPr="00962767">
        <w:t>Skills must have been demonstrated in the workplace or in</w:t>
      </w:r>
      <w:r w:rsidRPr="00962767">
        <w:t xml:space="preserve"> a simulated environment that reflects workplace conditions and contingencies. The following conditions must be met for this unit: </w:t>
      </w:r>
    </w:p>
    <w:p w:rsidR="00000000" w:rsidRPr="00962767" w:rsidP="00962767">
      <w:pPr>
        <w:pStyle w:val="ListBullet"/>
      </w:pPr>
      <w:r w:rsidRPr="00962767">
        <w:t xml:space="preserve">use of suitable facilities, equipment and resources, including: </w:t>
      </w:r>
    </w:p>
    <w:p w:rsidR="00000000" w:rsidRPr="00962767" w:rsidP="00962767">
      <w:pPr>
        <w:pStyle w:val="ListBullet2"/>
      </w:pPr>
      <w:r w:rsidRPr="00962767">
        <w:t xml:space="preserve">a standard laboratory equipped with appropriate reagents </w:t>
      </w:r>
      <w:r w:rsidRPr="00962767">
        <w:t>and equipment</w:t>
      </w:r>
    </w:p>
    <w:p w:rsidR="00000000" w:rsidRPr="00962767" w:rsidP="00962767">
      <w:pPr>
        <w:pStyle w:val="ListBullet2"/>
      </w:pPr>
      <w:r w:rsidRPr="00962767">
        <w:t>containers and storage facilities</w:t>
      </w:r>
    </w:p>
    <w:p w:rsidR="00000000" w:rsidRPr="00962767" w:rsidP="00962767">
      <w:pPr>
        <w:pStyle w:val="ListBullet2"/>
      </w:pPr>
      <w:r w:rsidRPr="00962767">
        <w:t>workplace procedures.</w:t>
      </w:r>
    </w:p>
    <w:p w:rsidR="002D477D" w:rsidP="002D477D">
      <w:pPr>
        <w:pStyle w:val="BodyText"/>
      </w:pPr>
      <w:r w:rsidRPr="00962767">
        <w:br/>
        <w:t>Assessors must satisfy the NVR/AQTF mandatory competency requirements for assessors.</w:t>
      </w:r>
    </w:p>
    <w:p w:rsidR="002D477D" w:rsidP="00962767">
      <w:pPr>
        <w:pStyle w:val="BodyText"/>
      </w:pPr>
    </w:p>
    <w:p w:rsidR="00000000" w:rsidRPr="00962767" w:rsidP="00962767">
      <w:pPr>
        <w:pStyle w:val="Heading1"/>
      </w:pPr>
      <w:bookmarkStart w:id="5" w:name="O_1258233"/>
      <w:bookmarkEnd w:id="5"/>
      <w:r w:rsidRPr="00962767">
        <w:t>Links</w:t>
      </w:r>
    </w:p>
    <w:p w:rsidR="00000000" w:rsidRPr="00962767" w:rsidP="002D477D">
      <w:pPr>
        <w:pStyle w:val="BodyText"/>
      </w:pPr>
      <w:r w:rsidRPr="00962767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B277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62767" w:rsidP="00962767"/>
    <w:sectPr w:rsidSect="009627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67" w:rsidRPr="002D477D" w:rsidP="002D4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7D" w:rsidP="00962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477D" w:rsidP="00962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477D" w:rsidP="00962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767" w:rsidRPr="002D477D" w:rsidP="002D4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7D" w:rsidRPr="002D2AF8" w:rsidP="00962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MSL973026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D477D" w:rsidP="00962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103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E8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740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767"/>
  </w:style>
  <w:style w:type="character" w:customStyle="1" w:styleId="Heading1Char">
    <w:name w:val="Heading 1 Char"/>
    <w:basedOn w:val="DefaultParagraphFont"/>
    <w:link w:val="Heading1"/>
    <w:rsid w:val="00962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7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7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2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767"/>
    <w:rPr>
      <w:b/>
      <w:spacing w:val="0"/>
    </w:rPr>
  </w:style>
  <w:style w:type="paragraph" w:customStyle="1" w:styleId="SuperTitle">
    <w:name w:val="SuperTitle"/>
    <w:basedOn w:val="Title"/>
    <w:rsid w:val="00962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767"/>
    <w:rPr>
      <w:i/>
    </w:rPr>
  </w:style>
  <w:style w:type="paragraph" w:styleId="Caption">
    <w:name w:val="caption"/>
    <w:basedOn w:val="BodyText"/>
    <w:next w:val="Normal"/>
    <w:qFormat/>
    <w:rsid w:val="00962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767"/>
  </w:style>
  <w:style w:type="paragraph" w:styleId="TableofFigures">
    <w:name w:val="table of figures"/>
    <w:basedOn w:val="Normal"/>
    <w:next w:val="Normal"/>
    <w:semiHidden/>
    <w:rsid w:val="00962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7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2767"/>
    <w:rPr>
      <w:rFonts w:ascii="Wingdings" w:hAnsi="Wingdings"/>
    </w:rPr>
  </w:style>
  <w:style w:type="paragraph" w:customStyle="1" w:styleId="TableHeading">
    <w:name w:val="Table Heading"/>
    <w:basedOn w:val="HeadingBase"/>
    <w:rsid w:val="00962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767"/>
    <w:rPr>
      <w:color w:val="0033CC"/>
      <w:u w:val="none"/>
    </w:rPr>
  </w:style>
  <w:style w:type="paragraph" w:customStyle="1" w:styleId="BodyTextRight">
    <w:name w:val="Body Text Right"/>
    <w:basedOn w:val="BodyText"/>
    <w:rsid w:val="00962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767"/>
    <w:rPr>
      <w:sz w:val="32"/>
    </w:rPr>
  </w:style>
  <w:style w:type="paragraph" w:customStyle="1" w:styleId="HeadingProcedure">
    <w:name w:val="Heading Procedure"/>
    <w:basedOn w:val="HeadingBase"/>
    <w:next w:val="Normal"/>
    <w:rsid w:val="00962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767"/>
    <w:pPr>
      <w:spacing w:before="60" w:after="60"/>
    </w:pPr>
  </w:style>
  <w:style w:type="paragraph" w:styleId="ListContinue">
    <w:name w:val="List Continue"/>
    <w:basedOn w:val="List"/>
    <w:rsid w:val="00962767"/>
    <w:pPr>
      <w:ind w:firstLine="0"/>
    </w:pPr>
  </w:style>
  <w:style w:type="paragraph" w:customStyle="1" w:styleId="ListNote">
    <w:name w:val="List Note"/>
    <w:basedOn w:val="List"/>
    <w:rsid w:val="00962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767"/>
    <w:rPr>
      <w:rFonts w:ascii="Courier New" w:hAnsi="Courier New"/>
    </w:rPr>
  </w:style>
  <w:style w:type="paragraph" w:customStyle="1" w:styleId="NoteBullet">
    <w:name w:val="Note Bullet"/>
    <w:basedOn w:val="Note"/>
    <w:rsid w:val="00962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7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2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767"/>
    <w:rPr>
      <w:b/>
      <w:smallCaps/>
    </w:rPr>
  </w:style>
  <w:style w:type="paragraph" w:customStyle="1" w:styleId="TableListNumber">
    <w:name w:val="Table List Number"/>
    <w:basedOn w:val="ListNumber"/>
    <w:rsid w:val="00962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767"/>
    <w:pPr>
      <w:numPr>
        <w:numId w:val="9"/>
      </w:numPr>
    </w:pPr>
  </w:style>
  <w:style w:type="paragraph" w:customStyle="1" w:styleId="ListAlpha2">
    <w:name w:val="List Alpha 2"/>
    <w:basedOn w:val="List2"/>
    <w:rsid w:val="00962767"/>
    <w:pPr>
      <w:numPr>
        <w:numId w:val="8"/>
      </w:numPr>
    </w:pPr>
  </w:style>
  <w:style w:type="paragraph" w:styleId="List2">
    <w:name w:val="List 2"/>
    <w:basedOn w:val="BodyText"/>
    <w:rsid w:val="00962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7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7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2767"/>
    <w:pPr>
      <w:numPr>
        <w:numId w:val="4"/>
      </w:numPr>
    </w:pPr>
  </w:style>
  <w:style w:type="paragraph" w:styleId="ListContinue2">
    <w:name w:val="List Continue 2"/>
    <w:basedOn w:val="List2"/>
    <w:rsid w:val="00962767"/>
    <w:pPr>
      <w:ind w:firstLine="0"/>
    </w:pPr>
  </w:style>
  <w:style w:type="paragraph" w:styleId="ListContinue3">
    <w:name w:val="List Continue 3"/>
    <w:basedOn w:val="List3"/>
    <w:rsid w:val="00962767"/>
    <w:pPr>
      <w:ind w:left="1021" w:firstLine="0"/>
    </w:pPr>
  </w:style>
  <w:style w:type="paragraph" w:styleId="ListContinue4">
    <w:name w:val="List Continue 4"/>
    <w:basedOn w:val="List4"/>
    <w:rsid w:val="00962767"/>
    <w:pPr>
      <w:ind w:firstLine="0"/>
    </w:pPr>
  </w:style>
  <w:style w:type="paragraph" w:styleId="ListContinue5">
    <w:name w:val="List Continue 5"/>
    <w:basedOn w:val="List5"/>
    <w:rsid w:val="00962767"/>
    <w:pPr>
      <w:ind w:firstLine="0"/>
    </w:pPr>
  </w:style>
  <w:style w:type="paragraph" w:styleId="ListNumber3">
    <w:name w:val="List Number 3"/>
    <w:basedOn w:val="List3"/>
    <w:rsid w:val="00962767"/>
    <w:pPr>
      <w:numPr>
        <w:numId w:val="5"/>
      </w:numPr>
    </w:pPr>
  </w:style>
  <w:style w:type="paragraph" w:styleId="ListNumber4">
    <w:name w:val="List Number 4"/>
    <w:basedOn w:val="List4"/>
    <w:rsid w:val="00962767"/>
    <w:pPr>
      <w:numPr>
        <w:numId w:val="6"/>
      </w:numPr>
    </w:pPr>
  </w:style>
  <w:style w:type="paragraph" w:styleId="ListNumber5">
    <w:name w:val="List Number 5"/>
    <w:basedOn w:val="List5"/>
    <w:rsid w:val="00962767"/>
    <w:pPr>
      <w:numPr>
        <w:numId w:val="7"/>
      </w:numPr>
    </w:pPr>
  </w:style>
  <w:style w:type="paragraph" w:styleId="BlockText">
    <w:name w:val="Block Text"/>
    <w:basedOn w:val="Normal"/>
    <w:rsid w:val="00962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767"/>
    <w:rPr>
      <w:sz w:val="16"/>
      <w:vertAlign w:val="superscript"/>
    </w:rPr>
  </w:style>
  <w:style w:type="character" w:customStyle="1" w:styleId="Symbols">
    <w:name w:val="Symbols"/>
    <w:basedOn w:val="DefaultParagraphFont"/>
    <w:rsid w:val="00962767"/>
    <w:rPr>
      <w:rFonts w:ascii="Symbol" w:hAnsi="Symbol"/>
    </w:rPr>
  </w:style>
  <w:style w:type="character" w:customStyle="1" w:styleId="MenuOptions">
    <w:name w:val="Menu Options"/>
    <w:basedOn w:val="DefaultParagraphFont"/>
    <w:rsid w:val="00962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767"/>
    <w:rPr>
      <w:b/>
    </w:rPr>
  </w:style>
  <w:style w:type="character" w:customStyle="1" w:styleId="Underlined">
    <w:name w:val="Underlined"/>
    <w:basedOn w:val="DefaultParagraphFont"/>
    <w:rsid w:val="00962767"/>
    <w:rPr>
      <w:u w:val="single"/>
    </w:rPr>
  </w:style>
  <w:style w:type="paragraph" w:customStyle="1" w:styleId="TableBodyTextRight">
    <w:name w:val="Table Body Text Right"/>
    <w:basedOn w:val="TableBodyText"/>
    <w:rsid w:val="00962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767"/>
    <w:rPr>
      <w:sz w:val="18"/>
    </w:rPr>
  </w:style>
  <w:style w:type="paragraph" w:customStyle="1" w:styleId="BodySmallRight">
    <w:name w:val="Body Small Right"/>
    <w:basedOn w:val="BodyTextRight"/>
    <w:rsid w:val="00962767"/>
    <w:rPr>
      <w:sz w:val="18"/>
      <w:szCs w:val="18"/>
    </w:rPr>
  </w:style>
  <w:style w:type="paragraph" w:customStyle="1" w:styleId="MarginEdition">
    <w:name w:val="Margin Edition"/>
    <w:basedOn w:val="MarginNote"/>
    <w:rsid w:val="00962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767"/>
    <w:rPr>
      <w:sz w:val="2"/>
      <w:szCs w:val="2"/>
    </w:rPr>
  </w:style>
  <w:style w:type="character" w:customStyle="1" w:styleId="Small">
    <w:name w:val="Small"/>
    <w:basedOn w:val="DefaultParagraphFont"/>
    <w:rsid w:val="00962767"/>
    <w:rPr>
      <w:sz w:val="16"/>
    </w:rPr>
  </w:style>
  <w:style w:type="paragraph" w:customStyle="1" w:styleId="WideTable">
    <w:name w:val="Wide Table"/>
    <w:basedOn w:val="Normal"/>
    <w:rsid w:val="00962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767"/>
  </w:style>
  <w:style w:type="paragraph" w:styleId="Quote">
    <w:name w:val="Quote"/>
    <w:basedOn w:val="Heading1"/>
    <w:link w:val="QuoteChar"/>
    <w:qFormat/>
    <w:rsid w:val="00962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767"/>
    <w:pPr>
      <w:pageBreakBefore/>
    </w:pPr>
  </w:style>
  <w:style w:type="paragraph" w:customStyle="1" w:styleId="Border">
    <w:name w:val="Border"/>
    <w:basedOn w:val="Normal"/>
    <w:qFormat/>
    <w:rsid w:val="00962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767"/>
    <w:rPr>
      <w:u w:val="single"/>
    </w:rPr>
  </w:style>
  <w:style w:type="character" w:customStyle="1" w:styleId="BoldandItalics">
    <w:name w:val="Bold and Italics"/>
    <w:qFormat/>
    <w:rsid w:val="00962767"/>
    <w:rPr>
      <w:b/>
      <w:i/>
      <w:u w:val="none"/>
    </w:rPr>
  </w:style>
  <w:style w:type="paragraph" w:styleId="BalloonText">
    <w:name w:val="Balloon Text"/>
    <w:basedOn w:val="Normal"/>
    <w:link w:val="BalloonTextChar"/>
    <w:rsid w:val="00962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767"/>
    <w:pPr>
      <w:spacing w:before="0" w:after="0"/>
    </w:pPr>
  </w:style>
  <w:style w:type="paragraph" w:customStyle="1" w:styleId="BodyTextBold">
    <w:name w:val="Body Text Bold"/>
    <w:basedOn w:val="BodyText"/>
    <w:qFormat/>
    <w:rsid w:val="00962767"/>
    <w:rPr>
      <w:b/>
    </w:rPr>
  </w:style>
  <w:style w:type="character" w:styleId="Hyperlink">
    <w:name w:val="Hyperlink"/>
    <w:basedOn w:val="DefaultParagraphFont"/>
    <w:uiPriority w:val="99"/>
    <w:unhideWhenUsed/>
    <w:rsid w:val="002D4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2556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MSL973026 Prepare working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