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232" w:rsidP="00857232">
      <w:pPr>
        <w:pStyle w:val="Title"/>
      </w:pPr>
      <w:r>
        <w:fldChar w:fldCharType="begin"/>
      </w:r>
      <w:r>
        <w:instrText xml:space="preserve"> TITLE   \* MERGEFORMAT </w:instrText>
      </w:r>
      <w:r>
        <w:fldChar w:fldCharType="separate"/>
      </w:r>
      <w:r>
        <w:t>MSL973023 Perform fire pouring techniques</w:t>
      </w:r>
      <w:r>
        <w:fldChar w:fldCharType="end"/>
      </w:r>
    </w:p>
    <w:p w:rsidR="00857232" w:rsidP="00857232">
      <w:pPr>
        <w:pStyle w:val="Version"/>
        <w:sectPr w:rsidSect="00B924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421" w:rsidP="00B92421">
      <w:pPr>
        <w:pStyle w:val="SuperHeading"/>
      </w:pPr>
      <w:r w:rsidRPr="00B92421">
        <w:t>MSL973023 Perform fire pouring techniques</w:t>
      </w:r>
    </w:p>
    <w:p w:rsidR="00000000" w:rsidRPr="00B92421" w:rsidP="00B92421">
      <w:pPr>
        <w:pStyle w:val="Heading1"/>
      </w:pPr>
      <w:bookmarkStart w:id="1" w:name="O_986433"/>
      <w:bookmarkEnd w:id="1"/>
      <w:r w:rsidRPr="00B92421">
        <w:t>Modification History</w:t>
      </w:r>
    </w:p>
    <w:tbl>
      <w:tblPr>
        <w:tblW w:w="0" w:type="auto"/>
        <w:tblLayout w:type="fixed"/>
        <w:tblCellMar>
          <w:left w:w="62" w:type="dxa"/>
          <w:right w:w="62" w:type="dxa"/>
        </w:tblCellMar>
        <w:tblLook w:val="0000"/>
      </w:tblPr>
      <w:tblGrid>
        <w:gridCol w:w="1882"/>
        <w:gridCol w:w="7252"/>
      </w:tblGrid>
      <w:tr w:rsidTr="00B9242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2421" w:rsidP="00B92421">
            <w:pPr>
              <w:pStyle w:val="BodyText"/>
            </w:pPr>
            <w:r w:rsidRPr="00B9242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21">
            <w:pPr>
              <w:pStyle w:val="BodyText"/>
              <w:rPr>
                <w:lang w:val="en-NZ"/>
              </w:rPr>
            </w:pPr>
            <w:r w:rsidRPr="00B92421">
              <w:rPr>
                <w:rStyle w:val="SpecialBold"/>
              </w:rPr>
              <w:t>Comments</w:t>
            </w:r>
          </w:p>
        </w:tc>
      </w:tr>
      <w:tr w:rsidTr="00B9242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421">
            <w:pPr>
              <w:pStyle w:val="BodyText"/>
              <w:rPr>
                <w:lang w:val="en-NZ"/>
              </w:rPr>
            </w:pPr>
            <w:r w:rsidRPr="00B9242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421" w:rsidP="00B92421">
            <w:pPr>
              <w:pStyle w:val="BodyText"/>
            </w:pPr>
            <w:r w:rsidRPr="00B92421">
              <w:t xml:space="preserve">This version was released in </w:t>
            </w:r>
            <w:r w:rsidRPr="00B92421">
              <w:rPr>
                <w:rStyle w:val="Emphasis"/>
              </w:rPr>
              <w:t>MSL Laboratory Operations Training Package Release 2.0.</w:t>
            </w:r>
          </w:p>
          <w:p w:rsidR="00000000" w:rsidRPr="00B92421" w:rsidP="00B92421">
            <w:pPr>
              <w:pStyle w:val="BodyText"/>
            </w:pPr>
            <w:r w:rsidRPr="00B92421">
              <w:t>Supersedes and equivalent to MSL973011 Perform fire pouring techniques. Foundation skill information added. Range of condi</w:t>
            </w:r>
            <w:r w:rsidRPr="00B92421">
              <w:t>tions removed. Assessment requirements amended.</w:t>
            </w:r>
          </w:p>
        </w:tc>
      </w:tr>
    </w:tbl>
    <w:p w:rsidR="00000000" w:rsidRPr="00B92421" w:rsidP="00B92421">
      <w:pPr>
        <w:pStyle w:val="BodyText"/>
      </w:pPr>
    </w:p>
    <w:p w:rsidR="00000000" w:rsidRPr="00B92421" w:rsidP="00B92421">
      <w:pPr>
        <w:pStyle w:val="AllowPageBreak"/>
      </w:pPr>
    </w:p>
    <w:p w:rsidR="00000000" w:rsidRPr="00B92421" w:rsidP="00B92421">
      <w:pPr>
        <w:pStyle w:val="Heading1"/>
      </w:pPr>
      <w:bookmarkStart w:id="2" w:name="O_986439"/>
      <w:bookmarkEnd w:id="2"/>
      <w:r w:rsidRPr="00B92421">
        <w:t>Application</w:t>
      </w:r>
    </w:p>
    <w:p w:rsidR="00000000" w:rsidRPr="00B92421" w:rsidP="00857232">
      <w:pPr>
        <w:pStyle w:val="BodyText"/>
      </w:pPr>
      <w:r w:rsidRPr="00B92421">
        <w:t xml:space="preserve">This unit of competency describes the skills and knowledge to follow standard procedures for extracting precious metals from their host matrices in readiness for analysis. Fire </w:t>
      </w:r>
      <w:r w:rsidRPr="00B92421">
        <w:t>pourers are expected to handle routine samples, recognise common sample preparation and cupellation problems and make standard adjustments to fluxes and firings. They are expected to seek advice from their supervisor when non-routine problems arise.</w:t>
      </w:r>
    </w:p>
    <w:p w:rsidR="00000000" w:rsidRPr="00B92421" w:rsidP="00857232">
      <w:pPr>
        <w:pStyle w:val="BodyText"/>
      </w:pPr>
      <w:r w:rsidRPr="00B92421">
        <w:t xml:space="preserve">This </w:t>
      </w:r>
      <w:r w:rsidRPr="00B92421">
        <w:t>unit of competency applies to laboratory personnel working in the mineral assay industry sector.</w:t>
      </w:r>
    </w:p>
    <w:p w:rsidR="00000000" w:rsidRPr="00B92421" w:rsidP="00857232">
      <w:pPr>
        <w:pStyle w:val="BodyText"/>
      </w:pPr>
      <w:r w:rsidRPr="00B92421">
        <w:t>No licensing or certification requirements exist at the time of publication. However, regulations and/or external accreditation requirements for laboratory op</w:t>
      </w:r>
      <w:r w:rsidRPr="00B92421">
        <w:t>erations exist, so local requirements should be checked. Relevant legislation, industry standards and codes of practice within Australia must also be applied.</w:t>
      </w:r>
    </w:p>
    <w:p w:rsidR="00000000" w:rsidRPr="00B92421" w:rsidP="00B92421">
      <w:pPr>
        <w:pStyle w:val="Heading1"/>
      </w:pPr>
      <w:bookmarkStart w:id="3" w:name="O_986438"/>
      <w:bookmarkEnd w:id="3"/>
      <w:r w:rsidRPr="00B92421">
        <w:t>Pre-requisite Unit</w:t>
      </w:r>
    </w:p>
    <w:p w:rsidR="00000000" w:rsidRPr="00B92421" w:rsidP="00857232">
      <w:pPr>
        <w:pStyle w:val="BodyText"/>
      </w:pPr>
      <w:r w:rsidRPr="00B92421">
        <w:t>Nil</w:t>
      </w:r>
    </w:p>
    <w:p w:rsidR="00000000" w:rsidRPr="00B92421" w:rsidP="00B92421">
      <w:pPr>
        <w:pStyle w:val="Heading1"/>
      </w:pPr>
      <w:bookmarkStart w:id="4" w:name="O_986437"/>
      <w:bookmarkEnd w:id="4"/>
      <w:r w:rsidRPr="00B92421">
        <w:t>Competency Field</w:t>
      </w:r>
    </w:p>
    <w:p w:rsidR="00000000" w:rsidRPr="00B92421" w:rsidP="00857232">
      <w:pPr>
        <w:pStyle w:val="BodyText"/>
      </w:pPr>
      <w:r w:rsidRPr="00B92421">
        <w:t>Testing</w:t>
      </w:r>
    </w:p>
    <w:p w:rsidR="00000000" w:rsidRPr="00B92421" w:rsidP="00B92421">
      <w:pPr>
        <w:pStyle w:val="Heading1"/>
      </w:pPr>
      <w:bookmarkStart w:id="5" w:name="O_986436"/>
      <w:bookmarkEnd w:id="5"/>
      <w:r w:rsidRPr="00B9242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9242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Performance criteria describe the performance needed to demonstrate achievement of the element.</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1</w:t>
            </w:r>
          </w:p>
        </w:tc>
        <w:tc>
          <w:tcPr>
            <w:tcW w:w="1962" w:type="dxa"/>
            <w:vMerge w:val="restart"/>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1.1</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Review job requests to identify the samples, pr</w:t>
            </w:r>
            <w:r w:rsidRPr="00B92421">
              <w:t>eparation methods required for each, and shift priorities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1.2</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Identify hazards, safety equipment/procedures associated with samples, preparation methods, reagents and equipment</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1.3</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Plan parallel work seq</w:t>
            </w:r>
            <w:r w:rsidRPr="00B92421">
              <w:t>uences to optimise the throughput of multiple sets of samples during shift</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1.4</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Assemble all required equipment, materials, reagents and check they are fit for purpose</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1.5</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Check pots and cupels and discard those with faults and/or a record of high gold values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1.6</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Check that fusion and muffle furnaces are operating at the specified temperatures</w:t>
            </w:r>
          </w:p>
        </w:tc>
      </w:tr>
      <w:tr w:rsidTr="00B9242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92421">
            <w:pPr>
              <w:pStyle w:val="BodyText"/>
              <w:rPr>
                <w:lang w:val="en-NZ"/>
              </w:rPr>
            </w:pP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2</w:t>
            </w:r>
          </w:p>
        </w:tc>
        <w:tc>
          <w:tcPr>
            <w:tcW w:w="1962" w:type="dxa"/>
            <w:vMerge w:val="restart"/>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rPr>
                <w:rStyle w:val="SpecialBold"/>
              </w:rPr>
              <w:t>Prepare sample racks for fusion</w:t>
            </w: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2.1</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Check samples against accompanying documentation and record/report any discrepancies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2.2</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Conduct simple visual/chemical tests for each sample to assess the adequacy of prior sample preparation and possible presence of sulphides or other mineralogy</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w:t>
            </w:r>
            <w:r w:rsidRPr="00B92421">
              <w:t>3</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Weigh out the recommended amount of sample and add specified identifier to maintain orientation, as necessary</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2.4</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Weigh out flux components, mix thoroughly with the sample charge and transfer to recommended type and size of pot without loss of materia</w:t>
            </w:r>
            <w:r w:rsidRPr="00B92421">
              <w:t>l</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2.5</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Place pots in racks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2.6</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Record all required details of sample preparation to ensure traceability of samples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2.7</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Seek advice to deal with any situation beyond scope of responsibility or knowledge</w:t>
            </w:r>
          </w:p>
        </w:tc>
      </w:tr>
      <w:tr w:rsidTr="00B9242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92421">
            <w:pPr>
              <w:pStyle w:val="BodyText"/>
              <w:rPr>
                <w:lang w:val="en-NZ"/>
              </w:rPr>
            </w:pP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3</w:t>
            </w:r>
          </w:p>
        </w:tc>
        <w:tc>
          <w:tcPr>
            <w:tcW w:w="1962" w:type="dxa"/>
            <w:vMerge w:val="restart"/>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rPr>
                <w:rStyle w:val="SpecialBold"/>
              </w:rPr>
              <w:t>Obtain acceptable buttons and prills</w:t>
            </w: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3.1</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Maintain sequencing in order to track samples, buttons and prills throughout the recovery process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3.2</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 xml:space="preserve">Monitor furnace temperature/time to ensure complete </w:t>
            </w:r>
            <w:r w:rsidRPr="00B92421">
              <w:t>sample fusion</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3.3</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Remove fused samples from furnace and pour into moulds with minimal loss of material</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3.4</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Recognise the need for repeat firings due to lead shotting and/or poor fusions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3.5</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Separate slag and button with minimal loss of collector</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3.6</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Inspect buttons</w:t>
            </w:r>
            <w:r w:rsidRPr="00B92421">
              <w:t xml:space="preserve"> for matte, brittleness, size and malformed shape</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3.7</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Place acceptable buttons in muffle furnace using cupels that have been previously loaded and preheated</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3.8</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Regularly monitor furnace temperature/time/air flow to ensure efficient cupellation</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3.9</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Recover prills, check identifiers and inspect for contamination, losses and evidence of other precious metals (e.g. high gold, Platinum and Palladium)</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3.10</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Complete and collate sample records before presenting prills for analysis</w:t>
            </w:r>
          </w:p>
        </w:tc>
      </w:tr>
      <w:tr w:rsidTr="00B9242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92421">
            <w:pPr>
              <w:pStyle w:val="BodyText"/>
              <w:rPr>
                <w:lang w:val="en-NZ"/>
              </w:rPr>
            </w:pP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4</w:t>
            </w:r>
          </w:p>
        </w:tc>
        <w:tc>
          <w:tcPr>
            <w:tcW w:w="1962" w:type="dxa"/>
            <w:vMerge w:val="restart"/>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rPr>
                <w:rStyle w:val="SpecialBold"/>
              </w:rPr>
              <w:t>Troubleshoot and correct common recovery failures</w:t>
            </w: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4.1</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Monitor all stages of recovery for indicators of potential loss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4.2</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 xml:space="preserve">Recognise undesirable recovery conditions and decide whether the process requires correction </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4.3</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Apply an established corrective action and restart the process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4.4</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Document any adjustments made to standard methods and re-sequencing of samples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4.5</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Seek advice when problems are beyond scope of responsibility or knowledge</w:t>
            </w:r>
          </w:p>
        </w:tc>
      </w:tr>
      <w:tr w:rsidTr="00B9242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92421">
            <w:pPr>
              <w:pStyle w:val="BodyText"/>
              <w:rPr>
                <w:lang w:val="en-NZ"/>
              </w:rPr>
            </w:pP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5</w:t>
            </w:r>
          </w:p>
        </w:tc>
        <w:tc>
          <w:tcPr>
            <w:tcW w:w="1962" w:type="dxa"/>
            <w:vMerge w:val="restart"/>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rPr>
                <w:rStyle w:val="SpecialBold"/>
              </w:rPr>
              <w:t>Perform daily maintenance of assay equipment</w:t>
            </w: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5.1</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Grade and inspect pots using established criteria prior to storage for re-use</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5.2</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Report defective equipment and consumable requirements to appropriate personnel</w:t>
            </w:r>
          </w:p>
        </w:tc>
      </w:tr>
      <w:tr w:rsidTr="00B9242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92421">
            <w:pPr>
              <w:pStyle w:val="BodyText"/>
              <w:rPr>
                <w:lang w:val="en-NZ"/>
              </w:rPr>
            </w:pP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6</w:t>
            </w:r>
          </w:p>
        </w:tc>
        <w:tc>
          <w:tcPr>
            <w:tcW w:w="1962" w:type="dxa"/>
            <w:vMerge w:val="restart"/>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6.1</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Use safe work procedures and personal protective equipment (PPE) to ensure personal safety and that of others</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6.2</w:t>
            </w:r>
          </w:p>
        </w:tc>
        <w:tc>
          <w:tcPr>
            <w:tcW w:w="561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Minimise the release of collectors to the work environment</w:t>
            </w:r>
          </w:p>
        </w:tc>
      </w:tr>
      <w:tr w:rsidTr="00B924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2421">
            <w:pPr>
              <w:pStyle w:val="BodyText"/>
              <w:rPr>
                <w:lang w:val="en-NZ"/>
              </w:rPr>
            </w:pPr>
            <w:r w:rsidRPr="00B92421">
              <w:t>6.3</w:t>
            </w:r>
          </w:p>
        </w:tc>
        <w:tc>
          <w:tcPr>
            <w:tcW w:w="5610" w:type="dxa"/>
            <w:tcBorders>
              <w:top w:val="nil"/>
              <w:left w:val="nil"/>
              <w:bottom w:val="nil"/>
              <w:right w:val="nil"/>
            </w:tcBorders>
            <w:tcMar>
              <w:top w:w="0" w:type="dxa"/>
              <w:left w:w="62" w:type="dxa"/>
              <w:bottom w:w="0" w:type="dxa"/>
              <w:right w:w="62" w:type="dxa"/>
            </w:tcMar>
          </w:tcPr>
          <w:p w:rsidR="00000000" w:rsidRPr="00B92421" w:rsidP="00B92421">
            <w:pPr>
              <w:pStyle w:val="BodyText"/>
            </w:pPr>
            <w:r w:rsidRPr="00B92421">
              <w:t>Segregate and dispose of waste in accordance with workplace requirements</w:t>
            </w:r>
          </w:p>
        </w:tc>
      </w:tr>
    </w:tbl>
    <w:p w:rsidR="00000000" w:rsidRPr="00B92421" w:rsidP="00B92421">
      <w:pPr>
        <w:pStyle w:val="BodyText"/>
      </w:pPr>
    </w:p>
    <w:p w:rsidR="00000000" w:rsidRPr="00B92421" w:rsidP="00B92421">
      <w:pPr>
        <w:pStyle w:val="AllowPageBreak"/>
      </w:pPr>
    </w:p>
    <w:p w:rsidR="00000000" w:rsidRPr="00B92421" w:rsidP="00B92421">
      <w:pPr>
        <w:pStyle w:val="Heading1"/>
      </w:pPr>
      <w:bookmarkStart w:id="6" w:name="O_986435"/>
      <w:bookmarkEnd w:id="6"/>
      <w:r w:rsidRPr="00B92421">
        <w:t>Foundation Skills</w:t>
      </w:r>
    </w:p>
    <w:p w:rsidR="00000000" w:rsidRPr="00B92421" w:rsidP="00857232">
      <w:pPr>
        <w:pStyle w:val="BodyText"/>
      </w:pPr>
      <w:r w:rsidRPr="00B92421">
        <w:t>This section describes those language, literacy, numeracy and employment skills that are essential to performance.</w:t>
      </w:r>
    </w:p>
    <w:p w:rsidR="00000000" w:rsidRPr="00B92421" w:rsidP="00B92421">
      <w:pPr>
        <w:pStyle w:val="ListBullet"/>
      </w:pPr>
      <w:r w:rsidRPr="00B92421">
        <w:t>Learning skills to:</w:t>
      </w:r>
    </w:p>
    <w:p w:rsidR="00000000" w:rsidRPr="00B92421" w:rsidP="00B92421">
      <w:pPr>
        <w:pStyle w:val="ListBullet2"/>
      </w:pPr>
      <w:r w:rsidRPr="00B92421">
        <w:t xml:space="preserve">minimising re-work, waste and environmental impacts and disposing of all waste responsibly </w:t>
      </w:r>
    </w:p>
    <w:p w:rsidR="00000000" w:rsidRPr="00B92421" w:rsidP="00B92421">
      <w:pPr>
        <w:pStyle w:val="ListBullet2"/>
      </w:pPr>
      <w:r w:rsidRPr="00B92421">
        <w:t>manually handling heavy and hot items of equipment safely</w:t>
      </w:r>
    </w:p>
    <w:p w:rsidR="00000000" w:rsidRPr="00B92421" w:rsidP="00B92421">
      <w:pPr>
        <w:pStyle w:val="ListBullet"/>
      </w:pPr>
      <w:r w:rsidRPr="00B92421">
        <w:t>Numeracy skills to:</w:t>
      </w:r>
    </w:p>
    <w:p w:rsidR="00000000" w:rsidRPr="00B92421" w:rsidP="00B92421">
      <w:pPr>
        <w:pStyle w:val="ListBullet2"/>
      </w:pPr>
      <w:r w:rsidRPr="00B92421">
        <w:t xml:space="preserve">recognise the presence of highly oxidised ores, such as haematite or magnetite, and </w:t>
      </w:r>
      <w:r w:rsidRPr="00B92421">
        <w:t>adjusting the charge weight and flux components to suit</w:t>
      </w:r>
    </w:p>
    <w:p w:rsidR="00000000" w:rsidRPr="00B92421" w:rsidP="00B92421">
      <w:pPr>
        <w:pStyle w:val="ListBullet2"/>
      </w:pPr>
      <w:r w:rsidRPr="00B92421">
        <w:t>accurately weighing samples and flux components</w:t>
      </w:r>
    </w:p>
    <w:p w:rsidR="00000000" w:rsidRPr="00B92421" w:rsidP="00B92421">
      <w:pPr>
        <w:pStyle w:val="ListBullet2"/>
      </w:pPr>
      <w:r w:rsidRPr="00B92421">
        <w:t>maintaining sequential control of samples through all recovery stages</w:t>
      </w:r>
    </w:p>
    <w:p w:rsidR="00000000" w:rsidRPr="00B92421" w:rsidP="00B92421">
      <w:pPr>
        <w:pStyle w:val="ListBullet2"/>
      </w:pPr>
      <w:r w:rsidRPr="00B92421">
        <w:t>keeping accurate and complete records, including:</w:t>
      </w:r>
    </w:p>
    <w:p w:rsidR="00000000" w:rsidRPr="00B92421" w:rsidP="00B92421">
      <w:pPr>
        <w:pStyle w:val="ListBullet3"/>
      </w:pPr>
      <w:r w:rsidRPr="00B92421">
        <w:t>pour sheets (date, time, client</w:t>
      </w:r>
      <w:r w:rsidRPr="00B92421">
        <w:t>, pour number and preparation method)</w:t>
      </w:r>
    </w:p>
    <w:p w:rsidR="00000000" w:rsidRPr="00B92421" w:rsidP="00B92421">
      <w:pPr>
        <w:pStyle w:val="ListBullet3"/>
      </w:pPr>
      <w:r w:rsidRPr="00B92421">
        <w:t>number of pots, positions of sample, blank and check in rack</w:t>
      </w:r>
    </w:p>
    <w:p w:rsidR="00000000" w:rsidRPr="00B92421" w:rsidP="00B92421">
      <w:pPr>
        <w:pStyle w:val="ListBullet3"/>
      </w:pPr>
      <w:r w:rsidRPr="00B92421">
        <w:t>visual appearance of samples, buttons and prills</w:t>
      </w:r>
    </w:p>
    <w:p w:rsidR="00000000" w:rsidRPr="00B92421" w:rsidP="00B92421">
      <w:pPr>
        <w:pStyle w:val="ListBullet3"/>
      </w:pPr>
      <w:r w:rsidRPr="00B92421">
        <w:t>corrective actions for specific samples</w:t>
      </w:r>
    </w:p>
    <w:p w:rsidR="00000000" w:rsidRPr="00B92421" w:rsidP="00B92421">
      <w:pPr>
        <w:pStyle w:val="ListBullet2"/>
      </w:pPr>
      <w:r w:rsidRPr="00B92421">
        <w:t>planning work flow to ensure efficient sample throughput</w:t>
      </w:r>
    </w:p>
    <w:p w:rsidR="00000000" w:rsidRPr="00B92421" w:rsidP="00857232">
      <w:pPr>
        <w:pStyle w:val="BodyText"/>
      </w:pPr>
      <w:r w:rsidRPr="00B92421">
        <w:t>Other foundation skills essential to performance are explicit in the performance criteria of this unit.</w:t>
      </w:r>
    </w:p>
    <w:p w:rsidR="00000000" w:rsidRPr="00B92421" w:rsidP="00B92421">
      <w:pPr>
        <w:pStyle w:val="Heading1"/>
      </w:pPr>
      <w:bookmarkStart w:id="7" w:name="O_986434"/>
      <w:bookmarkEnd w:id="7"/>
      <w:r w:rsidRPr="00B92421">
        <w:t>Unit Mapping Information</w:t>
      </w:r>
    </w:p>
    <w:p w:rsidR="00000000" w:rsidRPr="00B92421" w:rsidP="00857232">
      <w:pPr>
        <w:pStyle w:val="BodyText"/>
      </w:pPr>
      <w:r w:rsidRPr="00B92421">
        <w:t>Equivalent to MSL973011 Perform fire pouring techniques, Release 1.</w:t>
      </w:r>
    </w:p>
    <w:p w:rsidR="00000000" w:rsidRPr="00B92421" w:rsidP="00B92421">
      <w:pPr>
        <w:pStyle w:val="Heading1"/>
      </w:pPr>
      <w:bookmarkStart w:id="8" w:name="O_986427"/>
      <w:bookmarkEnd w:id="8"/>
      <w:r w:rsidRPr="00B92421">
        <w:t>Links</w:t>
      </w:r>
    </w:p>
    <w:p w:rsidR="00000000" w:rsidRPr="00B92421" w:rsidP="00857232">
      <w:pPr>
        <w:pStyle w:val="BodyText"/>
      </w:pPr>
      <w:r w:rsidRPr="00B92421">
        <w:t>MSL Laboratory Oper</w:t>
      </w:r>
      <w:r w:rsidRPr="00B92421">
        <w:t xml:space="preserve">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F2FA1">
        <w:rPr>
          <w:rStyle w:val="Hyperlink"/>
        </w:rPr>
        <w:t>https://vetnet.gov.au/Pages/TrainingDocs.aspx?q=5c63a03b-4a6b-4ae5-9560-1e3c5f462baa</w:t>
      </w:r>
      <w:r>
        <w:fldChar w:fldCharType="end"/>
      </w:r>
    </w:p>
    <w:p w:rsidR="00000000" w:rsidRPr="00B92421" w:rsidP="00B92421"/>
    <w:sectPr w:rsidSect="00B924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21" w:rsidRPr="00857232" w:rsidP="00857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32" w:rsidP="00B92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232" w:rsidP="00B924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7232" w:rsidP="00B92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421" w:rsidRPr="00857232" w:rsidP="00857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32" w:rsidRPr="002D2AF8" w:rsidP="00B92421">
    <w:pPr>
      <w:pStyle w:val="Header"/>
      <w:framePr w:wrap="around"/>
    </w:pPr>
    <w:r>
      <w:fldChar w:fldCharType="begin"/>
    </w:r>
    <w:r>
      <w:instrText xml:space="preserve"> TITLE   \* MERGEFORMAT </w:instrText>
    </w:r>
    <w:r>
      <w:fldChar w:fldCharType="separate"/>
    </w:r>
    <w:r>
      <w:t>MSL973023 Perform fire pouring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57232" w:rsidP="00B92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23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786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904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421"/>
    <w:pPr>
      <w:spacing w:before="360" w:after="60"/>
      <w:outlineLvl w:val="0"/>
    </w:pPr>
    <w:rPr>
      <w:sz w:val="32"/>
    </w:rPr>
  </w:style>
  <w:style w:type="paragraph" w:styleId="Heading2">
    <w:name w:val="heading 2"/>
    <w:basedOn w:val="HeadingBase"/>
    <w:next w:val="BodyText"/>
    <w:link w:val="Heading2Char"/>
    <w:qFormat/>
    <w:rsid w:val="00B92421"/>
    <w:pPr>
      <w:keepLines/>
      <w:spacing w:before="240" w:after="120"/>
      <w:outlineLvl w:val="1"/>
    </w:pPr>
    <w:rPr>
      <w:sz w:val="28"/>
      <w:szCs w:val="40"/>
    </w:rPr>
  </w:style>
  <w:style w:type="paragraph" w:styleId="Heading3">
    <w:name w:val="heading 3"/>
    <w:basedOn w:val="HeadingBase"/>
    <w:next w:val="BodyText"/>
    <w:link w:val="Heading3Char"/>
    <w:qFormat/>
    <w:rsid w:val="00B92421"/>
    <w:pPr>
      <w:spacing w:before="180" w:after="120"/>
      <w:outlineLvl w:val="2"/>
    </w:pPr>
    <w:rPr>
      <w:spacing w:val="-10"/>
      <w:kern w:val="32"/>
    </w:rPr>
  </w:style>
  <w:style w:type="paragraph" w:styleId="Heading4">
    <w:name w:val="heading 4"/>
    <w:basedOn w:val="HeadingBase"/>
    <w:next w:val="BodyText"/>
    <w:link w:val="Heading4Char"/>
    <w:qFormat/>
    <w:rsid w:val="00B92421"/>
    <w:pPr>
      <w:spacing w:before="160" w:after="120"/>
      <w:outlineLvl w:val="3"/>
    </w:pPr>
    <w:rPr>
      <w:sz w:val="22"/>
    </w:rPr>
  </w:style>
  <w:style w:type="paragraph" w:styleId="Heading5">
    <w:name w:val="heading 5"/>
    <w:basedOn w:val="HeadingBase"/>
    <w:next w:val="Normal"/>
    <w:link w:val="Heading5Char"/>
    <w:qFormat/>
    <w:rsid w:val="00B92421"/>
    <w:pPr>
      <w:spacing w:before="80"/>
      <w:outlineLvl w:val="4"/>
    </w:pPr>
    <w:rPr>
      <w:color w:val="918585"/>
      <w:sz w:val="20"/>
    </w:rPr>
  </w:style>
  <w:style w:type="paragraph" w:styleId="Heading6">
    <w:name w:val="heading 6"/>
    <w:basedOn w:val="HeadingBase"/>
    <w:next w:val="Normal"/>
    <w:link w:val="Heading6Char"/>
    <w:qFormat/>
    <w:rsid w:val="00B92421"/>
    <w:pPr>
      <w:spacing w:before="60"/>
      <w:outlineLvl w:val="5"/>
    </w:pPr>
    <w:rPr>
      <w:color w:val="918585"/>
      <w:sz w:val="20"/>
    </w:rPr>
  </w:style>
  <w:style w:type="paragraph" w:styleId="Heading7">
    <w:name w:val="heading 7"/>
    <w:basedOn w:val="Normal"/>
    <w:next w:val="Normal"/>
    <w:link w:val="Heading7Char"/>
    <w:qFormat/>
    <w:rsid w:val="00B92421"/>
    <w:pPr>
      <w:ind w:left="720"/>
      <w:outlineLvl w:val="6"/>
    </w:pPr>
    <w:rPr>
      <w:i/>
    </w:rPr>
  </w:style>
  <w:style w:type="paragraph" w:styleId="Heading8">
    <w:name w:val="heading 8"/>
    <w:basedOn w:val="Normal"/>
    <w:next w:val="Normal"/>
    <w:link w:val="Heading8Char"/>
    <w:qFormat/>
    <w:rsid w:val="00B92421"/>
    <w:pPr>
      <w:ind w:left="720"/>
      <w:outlineLvl w:val="7"/>
    </w:pPr>
    <w:rPr>
      <w:i/>
    </w:rPr>
  </w:style>
  <w:style w:type="paragraph" w:styleId="Heading9">
    <w:name w:val="heading 9"/>
    <w:basedOn w:val="Normal"/>
    <w:next w:val="Normal"/>
    <w:link w:val="Heading9Char"/>
    <w:qFormat/>
    <w:rsid w:val="00B92421"/>
    <w:pPr>
      <w:ind w:left="720"/>
      <w:outlineLvl w:val="8"/>
    </w:pPr>
    <w:rPr>
      <w:i/>
    </w:rPr>
  </w:style>
  <w:style w:type="character" w:default="1" w:styleId="DefaultParagraphFont">
    <w:name w:val="Default Paragraph Font"/>
    <w:uiPriority w:val="1"/>
    <w:unhideWhenUsed/>
    <w:rsid w:val="00B92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421"/>
  </w:style>
  <w:style w:type="character" w:customStyle="1" w:styleId="Heading1Char">
    <w:name w:val="Heading 1 Char"/>
    <w:basedOn w:val="DefaultParagraphFont"/>
    <w:link w:val="Heading1"/>
    <w:rsid w:val="00B92421"/>
    <w:rPr>
      <w:rFonts w:ascii="Times New Roman" w:eastAsia="Times New Roman" w:hAnsi="Times New Roman" w:cs="Times New Roman"/>
      <w:b/>
      <w:sz w:val="32"/>
      <w:szCs w:val="20"/>
      <w:lang w:eastAsia="en-US"/>
    </w:rPr>
  </w:style>
  <w:style w:type="paragraph" w:styleId="BodyText">
    <w:name w:val="Body Text"/>
    <w:basedOn w:val="Normal"/>
    <w:link w:val="BodyTextChar"/>
    <w:rsid w:val="00B924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421"/>
    <w:rPr>
      <w:rFonts w:ascii="Times New Roman" w:eastAsia="Times New Roman" w:hAnsi="Times New Roman" w:cs="Times New Roman"/>
      <w:sz w:val="24"/>
      <w:lang w:eastAsia="en-US"/>
    </w:rPr>
  </w:style>
  <w:style w:type="paragraph" w:styleId="ListBullet">
    <w:name w:val="List Bullet"/>
    <w:basedOn w:val="List"/>
    <w:rsid w:val="00B92421"/>
    <w:pPr>
      <w:numPr>
        <w:numId w:val="13"/>
      </w:numPr>
      <w:tabs>
        <w:tab w:val="clear" w:pos="340"/>
      </w:tabs>
      <w:spacing w:before="40" w:after="40"/>
    </w:pPr>
  </w:style>
  <w:style w:type="character" w:customStyle="1" w:styleId="SpecialBold">
    <w:name w:val="Special Bold"/>
    <w:basedOn w:val="DefaultParagraphFont"/>
    <w:rsid w:val="00B92421"/>
    <w:rPr>
      <w:b/>
      <w:spacing w:val="0"/>
    </w:rPr>
  </w:style>
  <w:style w:type="paragraph" w:styleId="ListBullet2">
    <w:name w:val="List Bullet 2"/>
    <w:basedOn w:val="List2"/>
    <w:rsid w:val="00B92421"/>
    <w:pPr>
      <w:numPr>
        <w:numId w:val="14"/>
      </w:numPr>
      <w:tabs>
        <w:tab w:val="clear" w:pos="680"/>
      </w:tabs>
    </w:pPr>
  </w:style>
  <w:style w:type="character" w:styleId="Emphasis">
    <w:name w:val="Emphasis"/>
    <w:basedOn w:val="DefaultParagraphFont"/>
    <w:qFormat/>
    <w:rsid w:val="00B92421"/>
    <w:rPr>
      <w:i/>
    </w:rPr>
  </w:style>
  <w:style w:type="paragraph" w:customStyle="1" w:styleId="SuperHeading">
    <w:name w:val="SuperHeading"/>
    <w:basedOn w:val="Normal"/>
    <w:rsid w:val="00B92421"/>
    <w:pPr>
      <w:spacing w:before="240" w:after="120"/>
      <w:outlineLvl w:val="0"/>
    </w:pPr>
    <w:rPr>
      <w:rFonts w:ascii="Times New Roman" w:hAnsi="Times New Roman"/>
      <w:b/>
      <w:sz w:val="32"/>
    </w:rPr>
  </w:style>
  <w:style w:type="paragraph" w:customStyle="1" w:styleId="AllowPageBreak">
    <w:name w:val="AllowPageBreak"/>
    <w:rsid w:val="00B924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2421"/>
    <w:pPr>
      <w:numPr>
        <w:numId w:val="3"/>
      </w:numPr>
      <w:tabs>
        <w:tab w:val="clear" w:pos="1021"/>
      </w:tabs>
      <w:ind w:left="1037" w:hanging="357"/>
    </w:pPr>
  </w:style>
  <w:style w:type="character" w:customStyle="1" w:styleId="Heading2Char">
    <w:name w:val="Heading 2 Char"/>
    <w:basedOn w:val="DefaultParagraphFont"/>
    <w:link w:val="Heading2"/>
    <w:rsid w:val="00B92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421"/>
    <w:rPr>
      <w:rFonts w:ascii="Courier New" w:eastAsia="Times New Roman" w:hAnsi="Courier New" w:cs="Times New Roman"/>
      <w:i/>
      <w:szCs w:val="20"/>
      <w:lang w:eastAsia="en-US"/>
    </w:rPr>
  </w:style>
  <w:style w:type="paragraph" w:customStyle="1" w:styleId="HeadingBase">
    <w:name w:val="Heading Base"/>
    <w:rsid w:val="00B92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421"/>
    <w:pPr>
      <w:tabs>
        <w:tab w:val="right" w:leader="dot" w:pos="9072"/>
      </w:tabs>
      <w:ind w:left="567"/>
    </w:pPr>
    <w:rPr>
      <w:szCs w:val="22"/>
    </w:rPr>
  </w:style>
  <w:style w:type="paragraph" w:customStyle="1" w:styleId="TOCBase">
    <w:name w:val="TOC Base"/>
    <w:rsid w:val="00B92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421"/>
    <w:pPr>
      <w:tabs>
        <w:tab w:val="right" w:leader="dot" w:pos="9072"/>
      </w:tabs>
      <w:spacing w:before="40" w:after="40"/>
      <w:ind w:left="284"/>
    </w:pPr>
    <w:rPr>
      <w:rFonts w:ascii="Times New Roman" w:hAnsi="Times New Roman"/>
    </w:rPr>
  </w:style>
  <w:style w:type="paragraph" w:styleId="TOC1">
    <w:name w:val="toc 1"/>
    <w:basedOn w:val="TOCBase"/>
    <w:next w:val="Normal"/>
    <w:rsid w:val="00B92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421"/>
    <w:rPr>
      <w:rFonts w:ascii="Times New Roman" w:eastAsia="Times New Roman" w:hAnsi="Times New Roman" w:cs="Times New Roman"/>
      <w:sz w:val="16"/>
      <w:lang w:eastAsia="en-US"/>
    </w:rPr>
  </w:style>
  <w:style w:type="paragraph" w:styleId="Title">
    <w:name w:val="Title"/>
    <w:basedOn w:val="HeadingBase"/>
    <w:link w:val="TitleChar"/>
    <w:qFormat/>
    <w:rsid w:val="00B92421"/>
    <w:pPr>
      <w:spacing w:before="5040"/>
      <w:jc w:val="center"/>
    </w:pPr>
    <w:rPr>
      <w:sz w:val="48"/>
      <w:szCs w:val="72"/>
      <w:lang w:val="en-US"/>
    </w:rPr>
  </w:style>
  <w:style w:type="character" w:customStyle="1" w:styleId="TitleChar">
    <w:name w:val="Title Char"/>
    <w:basedOn w:val="DefaultParagraphFont"/>
    <w:link w:val="Title"/>
    <w:rsid w:val="00B92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421"/>
    <w:pPr>
      <w:tabs>
        <w:tab w:val="left" w:pos="3600"/>
        <w:tab w:val="left" w:pos="3958"/>
      </w:tabs>
    </w:pPr>
  </w:style>
  <w:style w:type="paragraph" w:styleId="List">
    <w:name w:val="List"/>
    <w:basedOn w:val="BodyText"/>
    <w:next w:val="BodyText"/>
    <w:rsid w:val="00B92421"/>
    <w:pPr>
      <w:tabs>
        <w:tab w:val="left" w:pos="340"/>
      </w:tabs>
      <w:spacing w:before="60" w:after="60"/>
      <w:ind w:left="340" w:hanging="340"/>
    </w:pPr>
  </w:style>
  <w:style w:type="paragraph" w:customStyle="1" w:styleId="Note">
    <w:name w:val="Note"/>
    <w:basedOn w:val="BodyText"/>
    <w:rsid w:val="00B92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421"/>
    <w:pPr>
      <w:framePr w:wrap="auto" w:hAnchor="text" w:y="6049"/>
    </w:pPr>
    <w:rPr>
      <w:color w:val="000000"/>
      <w:sz w:val="40"/>
    </w:rPr>
  </w:style>
  <w:style w:type="paragraph" w:customStyle="1" w:styleId="TOCTitle">
    <w:name w:val="TOCTitle"/>
    <w:basedOn w:val="Heading1"/>
    <w:rsid w:val="00B92421"/>
    <w:pPr>
      <w:spacing w:after="240"/>
      <w:jc w:val="center"/>
      <w:outlineLvl w:val="9"/>
    </w:pPr>
    <w:rPr>
      <w:caps/>
    </w:rPr>
  </w:style>
  <w:style w:type="paragraph" w:customStyle="1" w:styleId="Version">
    <w:name w:val="Version"/>
    <w:rsid w:val="00B92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421"/>
    <w:pPr>
      <w:keepNext w:val="0"/>
      <w:tabs>
        <w:tab w:val="right" w:pos="4176"/>
      </w:tabs>
      <w:ind w:left="198" w:hanging="198"/>
    </w:pPr>
    <w:rPr>
      <w:rFonts w:ascii="Garamond" w:hAnsi="Garamond"/>
    </w:rPr>
  </w:style>
  <w:style w:type="paragraph" w:styleId="IndexHeading">
    <w:name w:val="index heading"/>
    <w:basedOn w:val="Normal"/>
    <w:next w:val="Index1"/>
    <w:semiHidden/>
    <w:rsid w:val="00B92421"/>
    <w:pPr>
      <w:spacing w:before="120" w:after="120"/>
    </w:pPr>
    <w:rPr>
      <w:rFonts w:ascii="Arial" w:hAnsi="Arial"/>
      <w:b/>
      <w:color w:val="918585"/>
      <w:sz w:val="24"/>
    </w:rPr>
  </w:style>
  <w:style w:type="paragraph" w:styleId="Header">
    <w:name w:val="header"/>
    <w:basedOn w:val="Normal"/>
    <w:link w:val="HeaderChar"/>
    <w:rsid w:val="00B92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421"/>
    <w:rPr>
      <w:rFonts w:ascii="Times New Roman" w:eastAsia="Times New Roman" w:hAnsi="Times New Roman" w:cs="Times New Roman"/>
      <w:sz w:val="16"/>
      <w:szCs w:val="20"/>
      <w:lang w:val="en-GB" w:eastAsia="en-US"/>
    </w:rPr>
  </w:style>
  <w:style w:type="paragraph" w:customStyle="1" w:styleId="Chapter">
    <w:name w:val="Chapter"/>
    <w:basedOn w:val="Normal"/>
    <w:rsid w:val="00B92421"/>
    <w:pPr>
      <w:spacing w:before="240"/>
    </w:pPr>
    <w:rPr>
      <w:rFonts w:ascii="Times New Roman" w:hAnsi="Times New Roman"/>
      <w:smallCaps/>
      <w:spacing w:val="80"/>
      <w:sz w:val="28"/>
    </w:rPr>
  </w:style>
  <w:style w:type="paragraph" w:customStyle="1" w:styleId="InChapter">
    <w:name w:val="InChapter"/>
    <w:basedOn w:val="Heading3"/>
    <w:rsid w:val="00B92421"/>
    <w:pPr>
      <w:spacing w:after="240"/>
      <w:outlineLvl w:val="9"/>
    </w:pPr>
    <w:rPr>
      <w:noProof/>
    </w:rPr>
  </w:style>
  <w:style w:type="paragraph" w:styleId="Index2">
    <w:name w:val="index 2"/>
    <w:basedOn w:val="Normal"/>
    <w:next w:val="Normal"/>
    <w:semiHidden/>
    <w:rsid w:val="00B92421"/>
    <w:pPr>
      <w:tabs>
        <w:tab w:val="right" w:pos="4176"/>
      </w:tabs>
      <w:ind w:left="568" w:hanging="284"/>
    </w:pPr>
    <w:rPr>
      <w:rFonts w:ascii="Garamond" w:hAnsi="Garamond"/>
    </w:rPr>
  </w:style>
  <w:style w:type="paragraph" w:customStyle="1" w:styleId="Byline">
    <w:name w:val="Byline"/>
    <w:rsid w:val="00B92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421"/>
    <w:pPr>
      <w:tabs>
        <w:tab w:val="clear" w:pos="3600"/>
        <w:tab w:val="clear" w:pos="3958"/>
      </w:tabs>
      <w:jc w:val="right"/>
    </w:pPr>
  </w:style>
  <w:style w:type="paragraph" w:styleId="Caption">
    <w:name w:val="caption"/>
    <w:basedOn w:val="BodyText"/>
    <w:next w:val="Normal"/>
    <w:qFormat/>
    <w:rsid w:val="00B92421"/>
    <w:pPr>
      <w:framePr w:w="2268" w:hSpace="181" w:vSpace="181" w:wrap="around" w:vAnchor="text" w:hAnchor="page" w:x="1135" w:y="285" w:anchorLock="1"/>
    </w:pPr>
    <w:rPr>
      <w:i/>
    </w:rPr>
  </w:style>
  <w:style w:type="paragraph" w:customStyle="1" w:styleId="MiniTOCTitle">
    <w:name w:val="MiniTOCTitle"/>
    <w:basedOn w:val="Heading4"/>
    <w:rsid w:val="00B92421"/>
    <w:pPr>
      <w:spacing w:before="240"/>
      <w:outlineLvl w:val="9"/>
    </w:pPr>
    <w:rPr>
      <w:noProof/>
      <w:sz w:val="24"/>
    </w:rPr>
  </w:style>
  <w:style w:type="paragraph" w:customStyle="1" w:styleId="MiniTOCItem">
    <w:name w:val="MiniTOCItem"/>
    <w:basedOn w:val="ListBullet"/>
    <w:rsid w:val="00B92421"/>
    <w:pPr>
      <w:numPr>
        <w:numId w:val="0"/>
      </w:numPr>
      <w:tabs>
        <w:tab w:val="right" w:leader="dot" w:pos="6521"/>
      </w:tabs>
      <w:spacing w:before="0" w:after="0"/>
    </w:pPr>
  </w:style>
  <w:style w:type="paragraph" w:customStyle="1" w:styleId="TOFTitle">
    <w:name w:val="TOFTitle"/>
    <w:basedOn w:val="TOCTitle"/>
    <w:rsid w:val="00B92421"/>
  </w:style>
  <w:style w:type="paragraph" w:styleId="TableofFigures">
    <w:name w:val="table of figures"/>
    <w:basedOn w:val="Normal"/>
    <w:next w:val="Normal"/>
    <w:semiHidden/>
    <w:rsid w:val="00B92421"/>
    <w:pPr>
      <w:tabs>
        <w:tab w:val="right" w:leader="dot" w:pos="9072"/>
      </w:tabs>
      <w:ind w:left="970" w:hanging="403"/>
    </w:pPr>
    <w:rPr>
      <w:rFonts w:ascii="Times New Roman" w:hAnsi="Times New Roman"/>
      <w:b/>
    </w:rPr>
  </w:style>
  <w:style w:type="paragraph" w:styleId="ListNumber">
    <w:name w:val="List Number"/>
    <w:basedOn w:val="List"/>
    <w:rsid w:val="00B92421"/>
    <w:pPr>
      <w:numPr>
        <w:numId w:val="16"/>
      </w:numPr>
      <w:tabs>
        <w:tab w:val="clear" w:pos="340"/>
      </w:tabs>
    </w:pPr>
  </w:style>
  <w:style w:type="character" w:customStyle="1" w:styleId="WingdingSymbols">
    <w:name w:val="Wingding Symbols"/>
    <w:rsid w:val="00B92421"/>
    <w:rPr>
      <w:rFonts w:ascii="Wingdings" w:hAnsi="Wingdings"/>
    </w:rPr>
  </w:style>
  <w:style w:type="paragraph" w:customStyle="1" w:styleId="TableHeading">
    <w:name w:val="Table Heading"/>
    <w:basedOn w:val="HeadingBase"/>
    <w:rsid w:val="00B92421"/>
    <w:pPr>
      <w:keepLines/>
      <w:pBdr>
        <w:bottom w:val="single" w:sz="6" w:space="1" w:color="918585"/>
      </w:pBdr>
      <w:spacing w:before="240"/>
    </w:pPr>
  </w:style>
  <w:style w:type="character" w:customStyle="1" w:styleId="HotSpot">
    <w:name w:val="HotSpot"/>
    <w:rsid w:val="00B92421"/>
    <w:rPr>
      <w:color w:val="0033CC"/>
      <w:u w:val="none"/>
    </w:rPr>
  </w:style>
  <w:style w:type="paragraph" w:customStyle="1" w:styleId="BodyTextRight">
    <w:name w:val="Body Text Right"/>
    <w:basedOn w:val="BodyText"/>
    <w:rsid w:val="00B92421"/>
    <w:pPr>
      <w:spacing w:before="0" w:after="0"/>
      <w:jc w:val="right"/>
    </w:pPr>
  </w:style>
  <w:style w:type="paragraph" w:styleId="Index3">
    <w:name w:val="index 3"/>
    <w:basedOn w:val="ListNumber2"/>
    <w:next w:val="Normal"/>
    <w:semiHidden/>
    <w:rsid w:val="00B92421"/>
    <w:pPr>
      <w:numPr>
        <w:numId w:val="0"/>
      </w:numPr>
      <w:tabs>
        <w:tab w:val="right" w:leader="dot" w:pos="4176"/>
      </w:tabs>
    </w:pPr>
  </w:style>
  <w:style w:type="paragraph" w:styleId="ListNumber2">
    <w:name w:val="List Number 2"/>
    <w:basedOn w:val="List2"/>
    <w:rsid w:val="00B92421"/>
    <w:pPr>
      <w:numPr>
        <w:numId w:val="11"/>
      </w:numPr>
      <w:tabs>
        <w:tab w:val="clear" w:pos="1060"/>
      </w:tabs>
    </w:pPr>
  </w:style>
  <w:style w:type="paragraph" w:customStyle="1" w:styleId="MarginNote">
    <w:name w:val="Margin Note"/>
    <w:basedOn w:val="BodyText"/>
    <w:rsid w:val="00B92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421"/>
    <w:rPr>
      <w:sz w:val="32"/>
    </w:rPr>
  </w:style>
  <w:style w:type="paragraph" w:customStyle="1" w:styleId="HeadingProcedure">
    <w:name w:val="Heading Procedure"/>
    <w:basedOn w:val="HeadingBase"/>
    <w:next w:val="Normal"/>
    <w:rsid w:val="00B92421"/>
    <w:pPr>
      <w:tabs>
        <w:tab w:val="left" w:pos="0"/>
      </w:tabs>
      <w:spacing w:before="120" w:after="60"/>
    </w:pPr>
    <w:rPr>
      <w:i/>
      <w:color w:val="918585"/>
      <w:sz w:val="22"/>
    </w:rPr>
  </w:style>
  <w:style w:type="paragraph" w:customStyle="1" w:styleId="TableBodyText">
    <w:name w:val="Table Body Text"/>
    <w:basedOn w:val="BodyText"/>
    <w:rsid w:val="00B92421"/>
    <w:pPr>
      <w:spacing w:before="60" w:after="60"/>
    </w:pPr>
  </w:style>
  <w:style w:type="paragraph" w:styleId="ListContinue">
    <w:name w:val="List Continue"/>
    <w:basedOn w:val="List"/>
    <w:rsid w:val="00B92421"/>
    <w:pPr>
      <w:ind w:firstLine="0"/>
    </w:pPr>
  </w:style>
  <w:style w:type="paragraph" w:customStyle="1" w:styleId="ListNote">
    <w:name w:val="List Note"/>
    <w:basedOn w:val="List"/>
    <w:rsid w:val="00B92421"/>
    <w:pPr>
      <w:pBdr>
        <w:top w:val="single" w:sz="6" w:space="2" w:color="918585"/>
        <w:bottom w:val="single" w:sz="6" w:space="2" w:color="918585"/>
      </w:pBdr>
      <w:tabs>
        <w:tab w:val="left" w:pos="1021"/>
      </w:tabs>
      <w:ind w:firstLine="0"/>
    </w:pPr>
  </w:style>
  <w:style w:type="paragraph" w:customStyle="1" w:styleId="Warning">
    <w:name w:val="Warning"/>
    <w:basedOn w:val="BodyText"/>
    <w:rsid w:val="00B92421"/>
    <w:pPr>
      <w:shd w:val="clear" w:color="auto" w:fill="D9D9D9"/>
      <w:tabs>
        <w:tab w:val="left" w:pos="992"/>
      </w:tabs>
      <w:ind w:left="119" w:right="119"/>
    </w:pPr>
    <w:rPr>
      <w:sz w:val="20"/>
    </w:rPr>
  </w:style>
  <w:style w:type="paragraph" w:customStyle="1" w:styleId="MarginIcons">
    <w:name w:val="Margin Icons"/>
    <w:basedOn w:val="BodyText"/>
    <w:rsid w:val="00B92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421"/>
    <w:rPr>
      <w:rFonts w:ascii="Courier New" w:hAnsi="Courier New"/>
    </w:rPr>
  </w:style>
  <w:style w:type="paragraph" w:customStyle="1" w:styleId="NoteBullet">
    <w:name w:val="Note Bullet"/>
    <w:basedOn w:val="Note"/>
    <w:rsid w:val="00B92421"/>
    <w:pPr>
      <w:tabs>
        <w:tab w:val="clear" w:pos="680"/>
      </w:tabs>
      <w:spacing w:before="60" w:after="60"/>
    </w:pPr>
  </w:style>
  <w:style w:type="paragraph" w:customStyle="1" w:styleId="SubHeading2">
    <w:name w:val="SubHeading2"/>
    <w:basedOn w:val="HeadingBase"/>
    <w:rsid w:val="00B92421"/>
    <w:pPr>
      <w:spacing w:before="240" w:after="60"/>
    </w:pPr>
    <w:rPr>
      <w:sz w:val="20"/>
    </w:rPr>
  </w:style>
  <w:style w:type="paragraph" w:customStyle="1" w:styleId="SubHeading1">
    <w:name w:val="SubHeading1"/>
    <w:basedOn w:val="HeadingBase"/>
    <w:rsid w:val="00B92421"/>
    <w:pPr>
      <w:spacing w:before="240" w:after="60"/>
    </w:pPr>
    <w:rPr>
      <w:color w:val="918585"/>
      <w:sz w:val="22"/>
    </w:rPr>
  </w:style>
  <w:style w:type="paragraph" w:customStyle="1" w:styleId="SideHeading">
    <w:name w:val="Side Heading"/>
    <w:basedOn w:val="HeadingBase"/>
    <w:rsid w:val="00B92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421"/>
    <w:pPr>
      <w:numPr>
        <w:numId w:val="12"/>
      </w:numPr>
    </w:pPr>
  </w:style>
  <w:style w:type="paragraph" w:styleId="PlainText">
    <w:name w:val="Plain Text"/>
    <w:basedOn w:val="Normal"/>
    <w:link w:val="PlainTextChar"/>
    <w:rsid w:val="00B92421"/>
    <w:rPr>
      <w:sz w:val="20"/>
    </w:rPr>
  </w:style>
  <w:style w:type="character" w:customStyle="1" w:styleId="PlainTextChar">
    <w:name w:val="Plain Text Char"/>
    <w:basedOn w:val="DefaultParagraphFont"/>
    <w:link w:val="PlainText"/>
    <w:rsid w:val="00B92421"/>
    <w:rPr>
      <w:rFonts w:ascii="Courier New" w:eastAsia="Times New Roman" w:hAnsi="Courier New" w:cs="Times New Roman"/>
      <w:sz w:val="20"/>
      <w:szCs w:val="20"/>
      <w:lang w:eastAsia="en-US"/>
    </w:rPr>
  </w:style>
  <w:style w:type="character" w:customStyle="1" w:styleId="MenuOption">
    <w:name w:val="Menu Option"/>
    <w:basedOn w:val="DefaultParagraphFont"/>
    <w:rsid w:val="00B92421"/>
    <w:rPr>
      <w:b/>
      <w:smallCaps/>
    </w:rPr>
  </w:style>
  <w:style w:type="paragraph" w:customStyle="1" w:styleId="TableListNumber">
    <w:name w:val="Table List Number"/>
    <w:basedOn w:val="ListNumber"/>
    <w:rsid w:val="00B92421"/>
    <w:pPr>
      <w:numPr>
        <w:numId w:val="0"/>
      </w:numPr>
    </w:pPr>
  </w:style>
  <w:style w:type="paragraph" w:styleId="TOC4">
    <w:name w:val="toc 4"/>
    <w:basedOn w:val="TOCBase"/>
    <w:next w:val="Normal"/>
    <w:semiHidden/>
    <w:rsid w:val="00B92421"/>
    <w:pPr>
      <w:tabs>
        <w:tab w:val="right" w:leader="dot" w:pos="9071"/>
      </w:tabs>
      <w:ind w:left="1701"/>
    </w:pPr>
  </w:style>
  <w:style w:type="paragraph" w:customStyle="1" w:styleId="ListAlpha">
    <w:name w:val="List Alpha"/>
    <w:basedOn w:val="List"/>
    <w:rsid w:val="00B92421"/>
    <w:pPr>
      <w:numPr>
        <w:numId w:val="10"/>
      </w:numPr>
    </w:pPr>
  </w:style>
  <w:style w:type="paragraph" w:customStyle="1" w:styleId="ListAlpha2">
    <w:name w:val="List Alpha 2"/>
    <w:basedOn w:val="List2"/>
    <w:rsid w:val="00B92421"/>
    <w:pPr>
      <w:numPr>
        <w:numId w:val="9"/>
      </w:numPr>
    </w:pPr>
  </w:style>
  <w:style w:type="paragraph" w:styleId="List2">
    <w:name w:val="List 2"/>
    <w:basedOn w:val="BodyText"/>
    <w:rsid w:val="00B92421"/>
    <w:pPr>
      <w:tabs>
        <w:tab w:val="left" w:pos="680"/>
      </w:tabs>
      <w:spacing w:before="60" w:after="60"/>
      <w:ind w:left="680" w:hanging="340"/>
    </w:pPr>
  </w:style>
  <w:style w:type="paragraph" w:styleId="List3">
    <w:name w:val="List 3"/>
    <w:basedOn w:val="BodyText"/>
    <w:rsid w:val="00B92421"/>
    <w:pPr>
      <w:tabs>
        <w:tab w:val="left" w:pos="1021"/>
      </w:tabs>
      <w:spacing w:before="60" w:after="60"/>
      <w:ind w:left="1020" w:hanging="340"/>
    </w:pPr>
  </w:style>
  <w:style w:type="paragraph" w:styleId="List4">
    <w:name w:val="List 4"/>
    <w:basedOn w:val="BodyText"/>
    <w:rsid w:val="00B92421"/>
    <w:pPr>
      <w:tabs>
        <w:tab w:val="left" w:pos="1361"/>
      </w:tabs>
      <w:spacing w:before="60" w:after="60"/>
      <w:ind w:left="1361" w:hanging="340"/>
    </w:pPr>
  </w:style>
  <w:style w:type="paragraph" w:styleId="List5">
    <w:name w:val="List 5"/>
    <w:basedOn w:val="BodyText"/>
    <w:rsid w:val="00B92421"/>
    <w:pPr>
      <w:tabs>
        <w:tab w:val="left" w:pos="1701"/>
      </w:tabs>
      <w:spacing w:before="60" w:after="60"/>
      <w:ind w:left="1701" w:hanging="340"/>
    </w:pPr>
  </w:style>
  <w:style w:type="paragraph" w:styleId="ListBullet4">
    <w:name w:val="List Bullet 4"/>
    <w:basedOn w:val="List4"/>
    <w:rsid w:val="00B92421"/>
    <w:pPr>
      <w:numPr>
        <w:numId w:val="4"/>
      </w:numPr>
      <w:tabs>
        <w:tab w:val="clear" w:pos="1361"/>
      </w:tabs>
    </w:pPr>
  </w:style>
  <w:style w:type="paragraph" w:styleId="ListBullet5">
    <w:name w:val="List Bullet 5"/>
    <w:basedOn w:val="List5"/>
    <w:rsid w:val="00B92421"/>
    <w:pPr>
      <w:numPr>
        <w:numId w:val="5"/>
      </w:numPr>
    </w:pPr>
  </w:style>
  <w:style w:type="paragraph" w:styleId="ListContinue2">
    <w:name w:val="List Continue 2"/>
    <w:basedOn w:val="List2"/>
    <w:rsid w:val="00B92421"/>
    <w:pPr>
      <w:ind w:firstLine="0"/>
    </w:pPr>
  </w:style>
  <w:style w:type="paragraph" w:styleId="ListContinue3">
    <w:name w:val="List Continue 3"/>
    <w:basedOn w:val="List3"/>
    <w:rsid w:val="00B92421"/>
    <w:pPr>
      <w:ind w:left="1021" w:firstLine="0"/>
    </w:pPr>
  </w:style>
  <w:style w:type="paragraph" w:styleId="ListContinue4">
    <w:name w:val="List Continue 4"/>
    <w:basedOn w:val="List4"/>
    <w:rsid w:val="00B92421"/>
    <w:pPr>
      <w:ind w:firstLine="0"/>
    </w:pPr>
  </w:style>
  <w:style w:type="paragraph" w:styleId="ListContinue5">
    <w:name w:val="List Continue 5"/>
    <w:basedOn w:val="List5"/>
    <w:rsid w:val="00B92421"/>
    <w:pPr>
      <w:ind w:firstLine="0"/>
    </w:pPr>
  </w:style>
  <w:style w:type="paragraph" w:styleId="ListNumber3">
    <w:name w:val="List Number 3"/>
    <w:basedOn w:val="List3"/>
    <w:rsid w:val="00B92421"/>
    <w:pPr>
      <w:numPr>
        <w:numId w:val="6"/>
      </w:numPr>
    </w:pPr>
  </w:style>
  <w:style w:type="paragraph" w:styleId="ListNumber4">
    <w:name w:val="List Number 4"/>
    <w:basedOn w:val="List4"/>
    <w:rsid w:val="00B92421"/>
    <w:pPr>
      <w:numPr>
        <w:numId w:val="7"/>
      </w:numPr>
    </w:pPr>
  </w:style>
  <w:style w:type="paragraph" w:styleId="ListNumber5">
    <w:name w:val="List Number 5"/>
    <w:basedOn w:val="List5"/>
    <w:rsid w:val="00B92421"/>
    <w:pPr>
      <w:numPr>
        <w:numId w:val="8"/>
      </w:numPr>
    </w:pPr>
  </w:style>
  <w:style w:type="paragraph" w:styleId="BlockText">
    <w:name w:val="Block Text"/>
    <w:basedOn w:val="Normal"/>
    <w:rsid w:val="00B92421"/>
    <w:pPr>
      <w:spacing w:after="120"/>
      <w:ind w:left="1440" w:right="1440"/>
    </w:pPr>
  </w:style>
  <w:style w:type="character" w:customStyle="1" w:styleId="Subscript">
    <w:name w:val="Subscript"/>
    <w:basedOn w:val="DefaultParagraphFont"/>
    <w:rsid w:val="00B92421"/>
    <w:rPr>
      <w:sz w:val="16"/>
      <w:vertAlign w:val="subscript"/>
    </w:rPr>
  </w:style>
  <w:style w:type="character" w:customStyle="1" w:styleId="Superscript">
    <w:name w:val="Superscript"/>
    <w:basedOn w:val="DefaultParagraphFont"/>
    <w:rsid w:val="00B92421"/>
    <w:rPr>
      <w:sz w:val="16"/>
      <w:vertAlign w:val="superscript"/>
    </w:rPr>
  </w:style>
  <w:style w:type="character" w:customStyle="1" w:styleId="Symbols">
    <w:name w:val="Symbols"/>
    <w:basedOn w:val="DefaultParagraphFont"/>
    <w:rsid w:val="00B92421"/>
    <w:rPr>
      <w:rFonts w:ascii="Symbol" w:hAnsi="Symbol"/>
    </w:rPr>
  </w:style>
  <w:style w:type="character" w:customStyle="1" w:styleId="MenuOptions">
    <w:name w:val="Menu Options"/>
    <w:basedOn w:val="DefaultParagraphFont"/>
    <w:rsid w:val="00B92421"/>
    <w:rPr>
      <w:rFonts w:ascii="Arial Narrow" w:hAnsi="Arial Narrow"/>
      <w:smallCaps/>
    </w:rPr>
  </w:style>
  <w:style w:type="character" w:customStyle="1" w:styleId="Buttons">
    <w:name w:val="Buttons"/>
    <w:basedOn w:val="DefaultParagraphFont"/>
    <w:rsid w:val="00B92421"/>
    <w:rPr>
      <w:b/>
    </w:rPr>
  </w:style>
  <w:style w:type="character" w:customStyle="1" w:styleId="Underlined">
    <w:name w:val="Underlined"/>
    <w:basedOn w:val="DefaultParagraphFont"/>
    <w:rsid w:val="00B92421"/>
    <w:rPr>
      <w:u w:val="single"/>
    </w:rPr>
  </w:style>
  <w:style w:type="paragraph" w:customStyle="1" w:styleId="TableBodyTextRight">
    <w:name w:val="Table Body Text Right"/>
    <w:basedOn w:val="TableBodyText"/>
    <w:rsid w:val="00B92421"/>
    <w:pPr>
      <w:widowControl w:val="0"/>
      <w:autoSpaceDE w:val="0"/>
      <w:autoSpaceDN w:val="0"/>
      <w:adjustRightInd w:val="0"/>
      <w:jc w:val="right"/>
    </w:pPr>
    <w:rPr>
      <w:rFonts w:cs="Arial"/>
      <w:szCs w:val="18"/>
    </w:rPr>
  </w:style>
  <w:style w:type="paragraph" w:customStyle="1" w:styleId="CopyrightText">
    <w:name w:val="Copyright Text"/>
    <w:basedOn w:val="BodyText"/>
    <w:rsid w:val="00B92421"/>
    <w:rPr>
      <w:sz w:val="18"/>
    </w:rPr>
  </w:style>
  <w:style w:type="paragraph" w:customStyle="1" w:styleId="BodySmallRight">
    <w:name w:val="Body Small Right"/>
    <w:basedOn w:val="BodyTextRight"/>
    <w:rsid w:val="00B92421"/>
    <w:rPr>
      <w:sz w:val="18"/>
      <w:szCs w:val="18"/>
    </w:rPr>
  </w:style>
  <w:style w:type="paragraph" w:customStyle="1" w:styleId="MarginEdition">
    <w:name w:val="Margin Edition"/>
    <w:basedOn w:val="MarginNote"/>
    <w:rsid w:val="00B92421"/>
    <w:pPr>
      <w:spacing w:before="0" w:after="0"/>
    </w:pPr>
    <w:rPr>
      <w:rFonts w:ascii="Times New Roman" w:hAnsi="Times New Roman"/>
      <w:color w:val="999999"/>
    </w:rPr>
  </w:style>
  <w:style w:type="paragraph" w:customStyle="1" w:styleId="Spacer">
    <w:name w:val="Spacer"/>
    <w:basedOn w:val="Normal"/>
    <w:rsid w:val="00B92421"/>
    <w:rPr>
      <w:sz w:val="2"/>
      <w:szCs w:val="2"/>
    </w:rPr>
  </w:style>
  <w:style w:type="character" w:customStyle="1" w:styleId="Small">
    <w:name w:val="Small"/>
    <w:basedOn w:val="DefaultParagraphFont"/>
    <w:rsid w:val="00B92421"/>
    <w:rPr>
      <w:sz w:val="16"/>
    </w:rPr>
  </w:style>
  <w:style w:type="paragraph" w:customStyle="1" w:styleId="WideTable">
    <w:name w:val="Wide Table"/>
    <w:basedOn w:val="Normal"/>
    <w:rsid w:val="00B92421"/>
    <w:pPr>
      <w:ind w:left="-1418"/>
    </w:pPr>
    <w:rPr>
      <w:sz w:val="2"/>
      <w:szCs w:val="2"/>
    </w:rPr>
  </w:style>
  <w:style w:type="character" w:styleId="PageNumber">
    <w:name w:val="page number"/>
    <w:basedOn w:val="DefaultParagraphFont"/>
    <w:rsid w:val="00B92421"/>
  </w:style>
  <w:style w:type="paragraph" w:styleId="Quote">
    <w:name w:val="Quote"/>
    <w:basedOn w:val="Heading1"/>
    <w:link w:val="QuoteChar"/>
    <w:qFormat/>
    <w:rsid w:val="00B92421"/>
    <w:rPr>
      <w:b w:val="0"/>
      <w:sz w:val="72"/>
      <w:szCs w:val="72"/>
      <w:lang w:val="en-NZ"/>
    </w:rPr>
  </w:style>
  <w:style w:type="character" w:customStyle="1" w:styleId="QuoteChar">
    <w:name w:val="Quote Char"/>
    <w:basedOn w:val="DefaultParagraphFont"/>
    <w:link w:val="Quote"/>
    <w:rsid w:val="00B92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421"/>
    <w:pPr>
      <w:pageBreakBefore/>
    </w:pPr>
  </w:style>
  <w:style w:type="paragraph" w:customStyle="1" w:styleId="Border">
    <w:name w:val="Border"/>
    <w:basedOn w:val="Normal"/>
    <w:qFormat/>
    <w:rsid w:val="00B92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421"/>
    <w:rPr>
      <w:b/>
      <w:bCs/>
      <w:i/>
      <w:iCs/>
      <w:color w:val="auto"/>
    </w:rPr>
  </w:style>
  <w:style w:type="paragraph" w:styleId="IntenseQuote">
    <w:name w:val="Intense Quote"/>
    <w:basedOn w:val="Normal"/>
    <w:next w:val="Normal"/>
    <w:link w:val="IntenseQuoteChar"/>
    <w:uiPriority w:val="30"/>
    <w:qFormat/>
    <w:rsid w:val="00B92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421"/>
    <w:rPr>
      <w:smallCaps/>
      <w:color w:val="auto"/>
      <w:u w:val="single"/>
    </w:rPr>
  </w:style>
  <w:style w:type="character" w:styleId="IntenseReference">
    <w:name w:val="Intense Reference"/>
    <w:basedOn w:val="DefaultParagraphFont"/>
    <w:uiPriority w:val="32"/>
    <w:qFormat/>
    <w:rsid w:val="00B92421"/>
    <w:rPr>
      <w:b/>
      <w:bCs/>
      <w:smallCaps/>
      <w:color w:val="auto"/>
      <w:spacing w:val="5"/>
      <w:u w:val="single"/>
    </w:rPr>
  </w:style>
  <w:style w:type="paragraph" w:customStyle="1" w:styleId="2ColumnHeading">
    <w:name w:val="2Column Heading"/>
    <w:basedOn w:val="BodyText"/>
    <w:qFormat/>
    <w:rsid w:val="00B92421"/>
    <w:pPr>
      <w:spacing w:after="60"/>
      <w:ind w:left="-2268"/>
    </w:pPr>
    <w:rPr>
      <w:b/>
    </w:rPr>
  </w:style>
  <w:style w:type="paragraph" w:customStyle="1" w:styleId="Heading1TOC">
    <w:name w:val="Heading1 TOC"/>
    <w:basedOn w:val="Normal"/>
    <w:qFormat/>
    <w:rsid w:val="00B92421"/>
    <w:pPr>
      <w:spacing w:before="240" w:after="120"/>
    </w:pPr>
    <w:rPr>
      <w:rFonts w:ascii="Times New Roman" w:hAnsi="Times New Roman"/>
      <w:b/>
      <w:sz w:val="32"/>
    </w:rPr>
  </w:style>
  <w:style w:type="paragraph" w:customStyle="1" w:styleId="Heading2TOC">
    <w:name w:val="Heading2 TOC"/>
    <w:basedOn w:val="Normal"/>
    <w:qFormat/>
    <w:rsid w:val="00B92421"/>
    <w:pPr>
      <w:spacing w:before="240" w:after="60"/>
    </w:pPr>
    <w:rPr>
      <w:rFonts w:ascii="Times New Roman" w:hAnsi="Times New Roman"/>
      <w:b/>
      <w:sz w:val="28"/>
    </w:rPr>
  </w:style>
  <w:style w:type="character" w:customStyle="1" w:styleId="Underline">
    <w:name w:val="Underline"/>
    <w:basedOn w:val="DefaultParagraphFont"/>
    <w:qFormat/>
    <w:rsid w:val="00B92421"/>
    <w:rPr>
      <w:u w:val="single"/>
    </w:rPr>
  </w:style>
  <w:style w:type="character" w:customStyle="1" w:styleId="BoldandItalics">
    <w:name w:val="Bold and Italics"/>
    <w:qFormat/>
    <w:rsid w:val="00B92421"/>
    <w:rPr>
      <w:b/>
      <w:i/>
      <w:u w:val="none"/>
    </w:rPr>
  </w:style>
  <w:style w:type="paragraph" w:styleId="BalloonText">
    <w:name w:val="Balloon Text"/>
    <w:basedOn w:val="Normal"/>
    <w:link w:val="BalloonTextChar"/>
    <w:rsid w:val="00B92421"/>
    <w:rPr>
      <w:rFonts w:ascii="Tahoma" w:hAnsi="Tahoma" w:cs="Tahoma"/>
      <w:sz w:val="16"/>
      <w:szCs w:val="16"/>
    </w:rPr>
  </w:style>
  <w:style w:type="character" w:customStyle="1" w:styleId="BalloonTextChar">
    <w:name w:val="Balloon Text Char"/>
    <w:basedOn w:val="DefaultParagraphFont"/>
    <w:link w:val="BalloonText"/>
    <w:rsid w:val="00B92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4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421"/>
    <w:rPr>
      <w:b/>
      <w:color w:val="660033"/>
      <w:spacing w:val="0"/>
    </w:rPr>
  </w:style>
  <w:style w:type="paragraph" w:customStyle="1" w:styleId="Nameditemlist">
    <w:name w:val="Named item list"/>
    <w:basedOn w:val="BodyText"/>
    <w:qFormat/>
    <w:rsid w:val="00B92421"/>
    <w:pPr>
      <w:tabs>
        <w:tab w:val="left" w:pos="2835"/>
      </w:tabs>
      <w:ind w:left="2835" w:hanging="2835"/>
    </w:pPr>
  </w:style>
  <w:style w:type="paragraph" w:customStyle="1" w:styleId="BodyTextnopadding">
    <w:name w:val="Body Text no padding"/>
    <w:basedOn w:val="BodyText"/>
    <w:qFormat/>
    <w:rsid w:val="00B92421"/>
    <w:pPr>
      <w:spacing w:before="0" w:after="0"/>
    </w:pPr>
  </w:style>
  <w:style w:type="paragraph" w:customStyle="1" w:styleId="BodyTextBold">
    <w:name w:val="Body Text Bold"/>
    <w:basedOn w:val="BodyText"/>
    <w:qFormat/>
    <w:rsid w:val="00B92421"/>
    <w:rPr>
      <w:b/>
    </w:rPr>
  </w:style>
  <w:style w:type="character" w:styleId="Hyperlink">
    <w:name w:val="Hyperlink"/>
    <w:basedOn w:val="DefaultParagraphFont"/>
    <w:uiPriority w:val="99"/>
    <w:unhideWhenUsed/>
    <w:rsid w:val="00857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5404</Characters>
  <Application>Microsoft Office Word</Application>
  <DocSecurity>0</DocSecurity>
  <Lines>270</Lines>
  <Paragraphs>142</Paragraphs>
  <ScaleCrop>false</ScaleCrop>
  <Company>Author-it Software Corporation Ltd.</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MSL973023 Perform fire pouring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2022-12-19T23:56:00Z</dcterms:created>
  <dcterms:modified xsi:type="dcterms:W3CDTF">2022-12-19T23:56:00Z</dcterms:modified>
</cp:coreProperties>
</file>