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6E4" w:rsidP="001506E4">
      <w:pPr>
        <w:pStyle w:val="Title"/>
      </w:pPr>
      <w:r>
        <w:fldChar w:fldCharType="begin"/>
      </w:r>
      <w:r>
        <w:instrText xml:space="preserve"> TITLE   \* MERGEFORMAT </w:instrText>
      </w:r>
      <w:r>
        <w:fldChar w:fldCharType="separate"/>
      </w:r>
      <w:r>
        <w:t>MSL973022 Conduct laboratory-based acceptance tests for construction materials</w:t>
      </w:r>
      <w:r>
        <w:fldChar w:fldCharType="end"/>
      </w:r>
    </w:p>
    <w:p w:rsidR="001506E4" w:rsidP="001506E4">
      <w:pPr>
        <w:pStyle w:val="Version"/>
        <w:sectPr w:rsidSect="007E31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111" w:rsidP="007E3111">
      <w:pPr>
        <w:pStyle w:val="SuperHeading"/>
      </w:pPr>
      <w:r w:rsidRPr="007E3111">
        <w:t>MSL973022 Conduct laboratory-based acceptance tests for construction materials</w:t>
      </w:r>
    </w:p>
    <w:p w:rsidR="00000000" w:rsidRPr="007E3111" w:rsidP="007E3111">
      <w:pPr>
        <w:pStyle w:val="Heading1"/>
      </w:pPr>
      <w:bookmarkStart w:id="1" w:name="O_986416"/>
      <w:bookmarkEnd w:id="1"/>
      <w:r w:rsidRPr="007E3111">
        <w:t>Modification History</w:t>
      </w:r>
    </w:p>
    <w:tbl>
      <w:tblPr>
        <w:tblW w:w="0" w:type="auto"/>
        <w:tblLayout w:type="fixed"/>
        <w:tblCellMar>
          <w:left w:w="62" w:type="dxa"/>
          <w:right w:w="62" w:type="dxa"/>
        </w:tblCellMar>
        <w:tblLook w:val="0000"/>
      </w:tblPr>
      <w:tblGrid>
        <w:gridCol w:w="1882"/>
        <w:gridCol w:w="7252"/>
      </w:tblGrid>
      <w:tr w:rsidTr="007E31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3111" w:rsidP="007E3111">
            <w:pPr>
              <w:pStyle w:val="BodyText"/>
            </w:pPr>
            <w:r w:rsidRPr="007E3111">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3111">
            <w:pPr>
              <w:pStyle w:val="BodyText"/>
              <w:rPr>
                <w:lang w:val="en-NZ"/>
              </w:rPr>
            </w:pPr>
            <w:r w:rsidRPr="007E3111">
              <w:rPr>
                <w:rStyle w:val="SpecialBold"/>
              </w:rPr>
              <w:t>Comments</w:t>
            </w:r>
          </w:p>
        </w:tc>
      </w:tr>
      <w:tr w:rsidTr="007E311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111">
            <w:pPr>
              <w:pStyle w:val="BodyText"/>
              <w:rPr>
                <w:lang w:val="en-NZ"/>
              </w:rPr>
            </w:pPr>
            <w:r w:rsidRPr="007E3111">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111" w:rsidP="007E3111">
            <w:pPr>
              <w:pStyle w:val="BodyText"/>
            </w:pPr>
            <w:r w:rsidRPr="007E3111">
              <w:t xml:space="preserve">This version was released in </w:t>
            </w:r>
            <w:r w:rsidRPr="007E3111">
              <w:rPr>
                <w:rStyle w:val="Emphasis"/>
              </w:rPr>
              <w:t>MSL Laboratory Operations Training Package Release 2.0.</w:t>
            </w:r>
          </w:p>
          <w:p w:rsidR="00000000" w:rsidRPr="007E3111" w:rsidP="007E3111">
            <w:pPr>
              <w:pStyle w:val="BodyText"/>
            </w:pPr>
            <w:r w:rsidRPr="007E3111">
              <w:t>Supersedes and equivalent to MSL973010 Conduct laboratory-based acceptance tests for construction materials. Foundation skill information added. Range of conditions removed. Assessment requirements amended.</w:t>
            </w:r>
          </w:p>
        </w:tc>
      </w:tr>
    </w:tbl>
    <w:p w:rsidR="00000000" w:rsidRPr="007E3111" w:rsidP="007E3111">
      <w:pPr>
        <w:pStyle w:val="BodyText"/>
      </w:pPr>
    </w:p>
    <w:p w:rsidR="00000000" w:rsidRPr="007E3111" w:rsidP="007E3111">
      <w:pPr>
        <w:pStyle w:val="AllowPageBreak"/>
      </w:pPr>
    </w:p>
    <w:p w:rsidR="00000000" w:rsidRPr="007E3111" w:rsidP="007E3111">
      <w:pPr>
        <w:pStyle w:val="Heading1"/>
      </w:pPr>
      <w:bookmarkStart w:id="2" w:name="O_986422"/>
      <w:bookmarkEnd w:id="2"/>
      <w:r w:rsidRPr="007E3111">
        <w:t>Application</w:t>
      </w:r>
    </w:p>
    <w:p w:rsidR="00000000" w:rsidRPr="007E3111" w:rsidP="001506E4">
      <w:pPr>
        <w:pStyle w:val="BodyText"/>
      </w:pPr>
      <w:r w:rsidRPr="007E3111">
        <w:t>This unit of compe</w:t>
      </w:r>
      <w:r w:rsidRPr="007E3111">
        <w:t xml:space="preserve">tency describes the skills and knowledge to conduct laboratory tests to confirm the acceptability of raw and/or manufactured construction materials. Personnel will have access to established test methods, workplace procedures and readily available advice. </w:t>
      </w:r>
      <w:r w:rsidRPr="007E3111">
        <w:t xml:space="preserve">They are expected to obtain reliable test results safely and efficiently. In general, these personnel do not calibrate equipment and make only limited adjustments to the controls. The unit of competency does not cover interpretation or analysis of results </w:t>
      </w:r>
      <w:r w:rsidRPr="007E3111">
        <w:t>or troubleshooting equipment problems.</w:t>
      </w:r>
    </w:p>
    <w:p w:rsidR="00000000" w:rsidRPr="007E3111" w:rsidP="001506E4">
      <w:pPr>
        <w:pStyle w:val="BodyText"/>
      </w:pPr>
      <w:r w:rsidRPr="007E3111">
        <w:t>This unit of competency applies to laboratory personnel working in the geotechnical and construction material testing industry sectors who conduct control and compliance tests in consulting laboratories or laboratori</w:t>
      </w:r>
      <w:r w:rsidRPr="007E3111">
        <w:t>es at extractive, manufacturing or construction sites using established test methods. These tests could involve aggregates, concrete, soils, road pavement or other specialised construction materials and products.</w:t>
      </w:r>
    </w:p>
    <w:p w:rsidR="00000000" w:rsidRPr="007E3111" w:rsidP="001506E4">
      <w:pPr>
        <w:pStyle w:val="BodyText"/>
      </w:pPr>
      <w:r w:rsidRPr="007E3111">
        <w:t>The unit of competency could also be relev</w:t>
      </w:r>
      <w:r w:rsidRPr="007E3111">
        <w:t>ant to laboratory technicians working in the water/wastewater and trade waste industry sectors.</w:t>
      </w:r>
    </w:p>
    <w:p w:rsidR="00000000" w:rsidRPr="007E3111" w:rsidP="001506E4">
      <w:pPr>
        <w:pStyle w:val="BodyText"/>
      </w:pPr>
      <w:r w:rsidRPr="007E3111">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7E3111">
        <w:t>and codes of practice within Australia must also be applied.</w:t>
      </w:r>
    </w:p>
    <w:p w:rsidR="00000000" w:rsidRPr="007E3111" w:rsidP="007E3111">
      <w:pPr>
        <w:pStyle w:val="Heading1"/>
      </w:pPr>
      <w:bookmarkStart w:id="3" w:name="O_986421"/>
      <w:bookmarkEnd w:id="3"/>
      <w:r w:rsidRPr="007E3111">
        <w:t>Pre-requisite Unit</w:t>
      </w:r>
    </w:p>
    <w:p w:rsidR="00000000" w:rsidRPr="007E3111" w:rsidP="001506E4">
      <w:pPr>
        <w:pStyle w:val="BodyText"/>
      </w:pPr>
      <w:r w:rsidRPr="007E3111">
        <w:t>Nil</w:t>
      </w:r>
    </w:p>
    <w:p w:rsidR="00000000" w:rsidRPr="007E3111" w:rsidP="007E3111">
      <w:pPr>
        <w:pStyle w:val="Heading1"/>
      </w:pPr>
      <w:bookmarkStart w:id="4" w:name="O_986420"/>
      <w:bookmarkEnd w:id="4"/>
      <w:r w:rsidRPr="007E3111">
        <w:t>Competency Field</w:t>
      </w:r>
    </w:p>
    <w:p w:rsidR="00000000" w:rsidRPr="007E3111" w:rsidP="001506E4">
      <w:pPr>
        <w:pStyle w:val="BodyText"/>
      </w:pPr>
      <w:r w:rsidRPr="007E3111">
        <w:t>Testing</w:t>
      </w:r>
    </w:p>
    <w:p w:rsidR="00000000" w:rsidRPr="007E3111" w:rsidP="007E3111">
      <w:pPr>
        <w:pStyle w:val="Heading1"/>
      </w:pPr>
      <w:bookmarkStart w:id="5" w:name="O_986419"/>
      <w:bookmarkEnd w:id="5"/>
      <w:r w:rsidRPr="007E3111">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7E3111">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Performance criteri</w:t>
            </w:r>
            <w:r w:rsidRPr="007E3111">
              <w:t>a describe the performance needed to demonstrate achievement of the element.</w:t>
            </w: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E3111" w:rsidP="007E3111">
            <w:pPr>
              <w:pStyle w:val="BodyText"/>
            </w:pPr>
            <w:r w:rsidRPr="007E3111">
              <w:t>1</w:t>
            </w:r>
          </w:p>
        </w:tc>
        <w:tc>
          <w:tcPr>
            <w:tcW w:w="1962" w:type="dxa"/>
            <w:vMerge w:val="restart"/>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rPr>
                <w:rStyle w:val="SpecialBold"/>
              </w:rPr>
              <w:t>Prepare for laboratory-based acceptance tests</w:t>
            </w: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1.1</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Access relevant job instructions from laboratory information management system (LIMS)</w:t>
            </w: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1.2</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Interpret test request to confirm samples to be tested, the test method and equipment involved</w:t>
            </w: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1.3</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Identify hazards and workplace controls associated with the sample, preparation methods, reagents and/or equipment</w:t>
            </w: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1.4</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 xml:space="preserve">Assemble all required equipment </w:t>
            </w:r>
            <w:r w:rsidRPr="007E3111">
              <w:t>and materials</w:t>
            </w: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1.5</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Plan work sequences for optimum efficiency and/or throughput of multiple samples</w:t>
            </w:r>
          </w:p>
        </w:tc>
      </w:tr>
      <w:tr w:rsidTr="007E311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E3111">
            <w:pPr>
              <w:pStyle w:val="BodyText"/>
              <w:rPr>
                <w:lang w:val="en-NZ"/>
              </w:rPr>
            </w:pP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E3111" w:rsidP="007E3111">
            <w:pPr>
              <w:pStyle w:val="BodyText"/>
            </w:pPr>
            <w:r w:rsidRPr="007E3111">
              <w:t>2</w:t>
            </w:r>
          </w:p>
        </w:tc>
        <w:tc>
          <w:tcPr>
            <w:tcW w:w="1962" w:type="dxa"/>
            <w:vMerge w:val="restart"/>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rPr>
                <w:rStyle w:val="SpecialBold"/>
              </w:rPr>
              <w:t>Prepare samples or test pieces</w:t>
            </w: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2.1</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Retrieve samples and/or test pieces from storage and record their general appearance</w:t>
            </w: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2.2</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Che</w:t>
            </w:r>
            <w:r w:rsidRPr="007E3111">
              <w:t>ck the accuracy and completeness of accompanying labels and documentation to ensure traceability</w:t>
            </w: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2.3</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Check that the storage/curing conditions of samples and/or test pieces were appropriate</w:t>
            </w: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2.4</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Compare samples and/or test pieces with test specificatio</w:t>
            </w:r>
            <w:r w:rsidRPr="007E3111">
              <w:t>ns, record observations and report discrepancies</w:t>
            </w: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2.5</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Prepare samples and/or test pieces in accordance with appropriate test method</w:t>
            </w:r>
          </w:p>
        </w:tc>
      </w:tr>
      <w:tr w:rsidTr="007E311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E3111">
            <w:pPr>
              <w:pStyle w:val="BodyText"/>
              <w:rPr>
                <w:lang w:val="en-NZ"/>
              </w:rPr>
            </w:pP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E3111" w:rsidP="007E3111">
            <w:pPr>
              <w:pStyle w:val="BodyText"/>
            </w:pPr>
            <w:r w:rsidRPr="007E3111">
              <w:t>3</w:t>
            </w:r>
          </w:p>
        </w:tc>
        <w:tc>
          <w:tcPr>
            <w:tcW w:w="1962" w:type="dxa"/>
            <w:vMerge w:val="restart"/>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rPr>
                <w:rStyle w:val="SpecialBold"/>
              </w:rPr>
              <w:t>Check test equipment before use</w:t>
            </w: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3.1</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Set up equipment in accordance with test method</w:t>
            </w: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3.2</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Perform pre-use and safety checks in accordance with workplace procedures</w:t>
            </w: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3.3</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Identify faulty or unsafe equipment and report to appropriate personnel</w:t>
            </w: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3.4</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Check calibration status of instruments and report any out-of-calibration items to appropriate p</w:t>
            </w:r>
            <w:r w:rsidRPr="007E3111">
              <w:t>ersonnel</w:t>
            </w:r>
          </w:p>
        </w:tc>
      </w:tr>
      <w:tr w:rsidTr="007E311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E3111">
            <w:pPr>
              <w:pStyle w:val="BodyText"/>
              <w:rPr>
                <w:lang w:val="en-NZ"/>
              </w:rPr>
            </w:pP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E3111" w:rsidP="007E3111">
            <w:pPr>
              <w:pStyle w:val="BodyText"/>
            </w:pPr>
            <w:r w:rsidRPr="007E3111">
              <w:t>4</w:t>
            </w:r>
          </w:p>
        </w:tc>
        <w:tc>
          <w:tcPr>
            <w:tcW w:w="1962" w:type="dxa"/>
            <w:vMerge w:val="restart"/>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rPr>
                <w:rStyle w:val="SpecialBold"/>
              </w:rPr>
              <w:t>Perform laboratory tests</w:t>
            </w: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4.1</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Conduct tests in accordance with test method and workplace procedures</w:t>
            </w: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4.2</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Record data and observations in accordance with workplace procedures</w:t>
            </w: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4.3</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Recognise obvious errors or atypical data and take appropriate corrective actions</w:t>
            </w: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4.4</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Perform calculations as set out in test method</w:t>
            </w: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4.5</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Compare calculated results with expected values and report atypical results promptly to appropriate personnel</w:t>
            </w: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4.6</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Complete technical/administrative records and test reports in accordance with workplace procedures</w:t>
            </w: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4.7</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Seek advice to deal with any situation beyond own technical competence</w:t>
            </w:r>
          </w:p>
        </w:tc>
      </w:tr>
      <w:tr w:rsidTr="007E3111">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E3111">
            <w:pPr>
              <w:pStyle w:val="BodyText"/>
              <w:rPr>
                <w:lang w:val="en-NZ"/>
              </w:rPr>
            </w:pP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E3111" w:rsidP="007E3111">
            <w:pPr>
              <w:pStyle w:val="BodyText"/>
            </w:pPr>
            <w:r w:rsidRPr="007E3111">
              <w:t>5</w:t>
            </w:r>
          </w:p>
        </w:tc>
        <w:tc>
          <w:tcPr>
            <w:tcW w:w="1962" w:type="dxa"/>
            <w:vMerge w:val="restart"/>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5.1</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Use safe work procedures and personal protective equipment (PPE) to ensure personal safety and that of others</w:t>
            </w: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5.2</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Minimise generation of waste and environmental impacts of testing</w:t>
            </w: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5.3</w:t>
            </w:r>
          </w:p>
        </w:tc>
        <w:tc>
          <w:tcPr>
            <w:tcW w:w="561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Collect and/or dispose of all waste in accordance with environmental/quarantine requirements and workplace procedures</w:t>
            </w:r>
          </w:p>
        </w:tc>
      </w:tr>
      <w:tr w:rsidTr="007E311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3111">
            <w:pPr>
              <w:pStyle w:val="BodyText"/>
              <w:rPr>
                <w:lang w:val="en-NZ"/>
              </w:rPr>
            </w:pPr>
            <w:r w:rsidRPr="007E3111">
              <w:t>5.4</w:t>
            </w:r>
          </w:p>
        </w:tc>
        <w:tc>
          <w:tcPr>
            <w:tcW w:w="5610" w:type="dxa"/>
            <w:tcBorders>
              <w:top w:val="nil"/>
              <w:left w:val="nil"/>
              <w:bottom w:val="nil"/>
              <w:right w:val="nil"/>
            </w:tcBorders>
            <w:tcMar>
              <w:top w:w="0" w:type="dxa"/>
              <w:left w:w="62" w:type="dxa"/>
              <w:bottom w:w="0" w:type="dxa"/>
              <w:right w:w="62" w:type="dxa"/>
            </w:tcMar>
          </w:tcPr>
          <w:p w:rsidR="00000000" w:rsidRPr="007E3111" w:rsidP="007E3111">
            <w:pPr>
              <w:pStyle w:val="BodyText"/>
            </w:pPr>
            <w:r w:rsidRPr="007E3111">
              <w:t>Care for and store equipment, used test pieces and back-up samples in accordance with workplace procedures</w:t>
            </w:r>
          </w:p>
        </w:tc>
      </w:tr>
    </w:tbl>
    <w:p w:rsidR="00000000" w:rsidRPr="007E3111" w:rsidP="007E3111">
      <w:pPr>
        <w:pStyle w:val="BodyText"/>
      </w:pPr>
    </w:p>
    <w:p w:rsidR="00000000" w:rsidRPr="007E3111" w:rsidP="007E3111">
      <w:pPr>
        <w:pStyle w:val="AllowPageBreak"/>
      </w:pPr>
    </w:p>
    <w:p w:rsidR="00000000" w:rsidRPr="007E3111" w:rsidP="007E3111">
      <w:pPr>
        <w:pStyle w:val="Heading1"/>
      </w:pPr>
      <w:bookmarkStart w:id="6" w:name="O_986418"/>
      <w:bookmarkEnd w:id="6"/>
      <w:r w:rsidRPr="007E3111">
        <w:t>Foundation Skills</w:t>
      </w:r>
    </w:p>
    <w:p w:rsidR="00000000" w:rsidRPr="007E3111" w:rsidP="001506E4">
      <w:pPr>
        <w:pStyle w:val="BodyText"/>
      </w:pPr>
      <w:r w:rsidRPr="007E3111">
        <w:t>This section describes those language, literacy, numeracy and employment skills that are essential to performance.</w:t>
      </w:r>
    </w:p>
    <w:p w:rsidR="00000000" w:rsidRPr="007E3111" w:rsidP="007E3111">
      <w:pPr>
        <w:pStyle w:val="ListBullet"/>
      </w:pPr>
      <w:r w:rsidRPr="007E3111">
        <w:t>Numeracy skills to estimate and accurately calculate simple scientific quantities, such as density and moisture content.</w:t>
      </w:r>
    </w:p>
    <w:p w:rsidR="00000000" w:rsidRPr="007E3111" w:rsidP="001506E4">
      <w:pPr>
        <w:pStyle w:val="BodyText"/>
      </w:pPr>
      <w:r w:rsidRPr="007E3111">
        <w:t>O</w:t>
      </w:r>
      <w:r w:rsidRPr="007E3111">
        <w:t>ther foundation skills essential to performance are explicit in the performance criteria of this unit.</w:t>
      </w:r>
    </w:p>
    <w:p w:rsidR="00000000" w:rsidRPr="007E3111" w:rsidP="007E3111">
      <w:pPr>
        <w:pStyle w:val="Heading1"/>
      </w:pPr>
      <w:bookmarkStart w:id="7" w:name="O_986417"/>
      <w:bookmarkEnd w:id="7"/>
      <w:r w:rsidRPr="007E3111">
        <w:t>Unit Mapping Information</w:t>
      </w:r>
    </w:p>
    <w:p w:rsidR="00000000" w:rsidRPr="007E3111" w:rsidP="001506E4">
      <w:pPr>
        <w:pStyle w:val="BodyText"/>
      </w:pPr>
      <w:r w:rsidRPr="007E3111">
        <w:t>Equivalent to MSL973010 Conduct laboratory-based acceptance tests for construction materials, Release 1.</w:t>
      </w:r>
    </w:p>
    <w:p w:rsidR="00000000" w:rsidRPr="007E3111" w:rsidP="007E3111">
      <w:pPr>
        <w:pStyle w:val="Heading1"/>
      </w:pPr>
      <w:bookmarkStart w:id="8" w:name="O_986410"/>
      <w:bookmarkEnd w:id="8"/>
      <w:r w:rsidRPr="007E3111">
        <w:t>Links</w:t>
      </w:r>
    </w:p>
    <w:p w:rsidR="00000000" w:rsidRPr="007E3111" w:rsidP="001506E4">
      <w:pPr>
        <w:pStyle w:val="BodyText"/>
      </w:pPr>
      <w:r w:rsidRPr="007E3111">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EF55C8">
        <w:rPr>
          <w:rStyle w:val="Hyperlink"/>
        </w:rPr>
        <w:t>https://vetnet.gov.au/Pages/TrainingDocs.aspx?q=5c63a03b-4a6b-4ae5-9560-1e3c5f462baa</w:t>
      </w:r>
      <w:r>
        <w:fldChar w:fldCharType="end"/>
      </w:r>
    </w:p>
    <w:p w:rsidR="00000000" w:rsidRPr="007E3111" w:rsidP="007E3111"/>
    <w:sectPr w:rsidSect="007E31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1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111" w:rsidRPr="001506E4" w:rsidP="001506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1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E4" w:rsidP="007E31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06E4" w:rsidP="007E311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506E4" w:rsidP="007E31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1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3111" w:rsidRPr="001506E4" w:rsidP="001506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1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E4" w:rsidRPr="002D2AF8" w:rsidP="007E3111">
    <w:pPr>
      <w:pStyle w:val="Header"/>
      <w:framePr w:wrap="around"/>
    </w:pPr>
    <w:r>
      <w:fldChar w:fldCharType="begin"/>
    </w:r>
    <w:r>
      <w:instrText xml:space="preserve"> TITLE   \* MERGEFORMAT </w:instrText>
    </w:r>
    <w:r>
      <w:fldChar w:fldCharType="separate"/>
    </w:r>
    <w:r>
      <w:t>MSL973022 Conduct laboratory-based acceptance tests for construction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1506E4" w:rsidP="007E31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5CA8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AE85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1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111"/>
    <w:pPr>
      <w:spacing w:before="360" w:after="60"/>
      <w:outlineLvl w:val="0"/>
    </w:pPr>
    <w:rPr>
      <w:sz w:val="32"/>
    </w:rPr>
  </w:style>
  <w:style w:type="paragraph" w:styleId="Heading2">
    <w:name w:val="heading 2"/>
    <w:basedOn w:val="HeadingBase"/>
    <w:next w:val="BodyText"/>
    <w:link w:val="Heading2Char"/>
    <w:qFormat/>
    <w:rsid w:val="007E3111"/>
    <w:pPr>
      <w:keepLines/>
      <w:spacing w:before="240" w:after="120"/>
      <w:outlineLvl w:val="1"/>
    </w:pPr>
    <w:rPr>
      <w:sz w:val="28"/>
      <w:szCs w:val="40"/>
    </w:rPr>
  </w:style>
  <w:style w:type="paragraph" w:styleId="Heading3">
    <w:name w:val="heading 3"/>
    <w:basedOn w:val="HeadingBase"/>
    <w:next w:val="BodyText"/>
    <w:link w:val="Heading3Char"/>
    <w:qFormat/>
    <w:rsid w:val="007E3111"/>
    <w:pPr>
      <w:spacing w:before="180" w:after="120"/>
      <w:outlineLvl w:val="2"/>
    </w:pPr>
    <w:rPr>
      <w:spacing w:val="-10"/>
      <w:kern w:val="32"/>
    </w:rPr>
  </w:style>
  <w:style w:type="paragraph" w:styleId="Heading4">
    <w:name w:val="heading 4"/>
    <w:basedOn w:val="HeadingBase"/>
    <w:next w:val="BodyText"/>
    <w:link w:val="Heading4Char"/>
    <w:qFormat/>
    <w:rsid w:val="007E3111"/>
    <w:pPr>
      <w:spacing w:before="160" w:after="120"/>
      <w:outlineLvl w:val="3"/>
    </w:pPr>
    <w:rPr>
      <w:sz w:val="22"/>
    </w:rPr>
  </w:style>
  <w:style w:type="paragraph" w:styleId="Heading5">
    <w:name w:val="heading 5"/>
    <w:basedOn w:val="HeadingBase"/>
    <w:next w:val="Normal"/>
    <w:link w:val="Heading5Char"/>
    <w:qFormat/>
    <w:rsid w:val="007E3111"/>
    <w:pPr>
      <w:spacing w:before="80"/>
      <w:outlineLvl w:val="4"/>
    </w:pPr>
    <w:rPr>
      <w:color w:val="918585"/>
      <w:sz w:val="20"/>
    </w:rPr>
  </w:style>
  <w:style w:type="paragraph" w:styleId="Heading6">
    <w:name w:val="heading 6"/>
    <w:basedOn w:val="HeadingBase"/>
    <w:next w:val="Normal"/>
    <w:link w:val="Heading6Char"/>
    <w:qFormat/>
    <w:rsid w:val="007E3111"/>
    <w:pPr>
      <w:spacing w:before="60"/>
      <w:outlineLvl w:val="5"/>
    </w:pPr>
    <w:rPr>
      <w:color w:val="918585"/>
      <w:sz w:val="20"/>
    </w:rPr>
  </w:style>
  <w:style w:type="paragraph" w:styleId="Heading7">
    <w:name w:val="heading 7"/>
    <w:basedOn w:val="Normal"/>
    <w:next w:val="Normal"/>
    <w:link w:val="Heading7Char"/>
    <w:qFormat/>
    <w:rsid w:val="007E3111"/>
    <w:pPr>
      <w:ind w:left="720"/>
      <w:outlineLvl w:val="6"/>
    </w:pPr>
    <w:rPr>
      <w:i/>
    </w:rPr>
  </w:style>
  <w:style w:type="paragraph" w:styleId="Heading8">
    <w:name w:val="heading 8"/>
    <w:basedOn w:val="Normal"/>
    <w:next w:val="Normal"/>
    <w:link w:val="Heading8Char"/>
    <w:qFormat/>
    <w:rsid w:val="007E3111"/>
    <w:pPr>
      <w:ind w:left="720"/>
      <w:outlineLvl w:val="7"/>
    </w:pPr>
    <w:rPr>
      <w:i/>
    </w:rPr>
  </w:style>
  <w:style w:type="paragraph" w:styleId="Heading9">
    <w:name w:val="heading 9"/>
    <w:basedOn w:val="Normal"/>
    <w:next w:val="Normal"/>
    <w:link w:val="Heading9Char"/>
    <w:qFormat/>
    <w:rsid w:val="007E3111"/>
    <w:pPr>
      <w:ind w:left="720"/>
      <w:outlineLvl w:val="8"/>
    </w:pPr>
    <w:rPr>
      <w:i/>
    </w:rPr>
  </w:style>
  <w:style w:type="character" w:default="1" w:styleId="DefaultParagraphFont">
    <w:name w:val="Default Paragraph Font"/>
    <w:uiPriority w:val="1"/>
    <w:unhideWhenUsed/>
    <w:rsid w:val="007E31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111"/>
  </w:style>
  <w:style w:type="character" w:customStyle="1" w:styleId="Heading1Char">
    <w:name w:val="Heading 1 Char"/>
    <w:basedOn w:val="DefaultParagraphFont"/>
    <w:link w:val="Heading1"/>
    <w:rsid w:val="007E3111"/>
    <w:rPr>
      <w:rFonts w:ascii="Times New Roman" w:eastAsia="Times New Roman" w:hAnsi="Times New Roman" w:cs="Times New Roman"/>
      <w:b/>
      <w:sz w:val="32"/>
      <w:szCs w:val="20"/>
      <w:lang w:eastAsia="en-US"/>
    </w:rPr>
  </w:style>
  <w:style w:type="paragraph" w:styleId="BodyText">
    <w:name w:val="Body Text"/>
    <w:basedOn w:val="Normal"/>
    <w:link w:val="BodyTextChar"/>
    <w:rsid w:val="007E31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3111"/>
    <w:rPr>
      <w:rFonts w:ascii="Times New Roman" w:eastAsia="Times New Roman" w:hAnsi="Times New Roman" w:cs="Times New Roman"/>
      <w:sz w:val="24"/>
      <w:lang w:eastAsia="en-US"/>
    </w:rPr>
  </w:style>
  <w:style w:type="paragraph" w:styleId="ListBullet">
    <w:name w:val="List Bullet"/>
    <w:basedOn w:val="List"/>
    <w:rsid w:val="007E3111"/>
    <w:pPr>
      <w:numPr>
        <w:numId w:val="11"/>
      </w:numPr>
      <w:tabs>
        <w:tab w:val="clear" w:pos="340"/>
      </w:tabs>
      <w:spacing w:before="40" w:after="40"/>
    </w:pPr>
  </w:style>
  <w:style w:type="character" w:customStyle="1" w:styleId="SpecialBold">
    <w:name w:val="Special Bold"/>
    <w:basedOn w:val="DefaultParagraphFont"/>
    <w:rsid w:val="007E3111"/>
    <w:rPr>
      <w:b/>
      <w:spacing w:val="0"/>
    </w:rPr>
  </w:style>
  <w:style w:type="character" w:styleId="Emphasis">
    <w:name w:val="Emphasis"/>
    <w:basedOn w:val="DefaultParagraphFont"/>
    <w:qFormat/>
    <w:rsid w:val="007E3111"/>
    <w:rPr>
      <w:i/>
    </w:rPr>
  </w:style>
  <w:style w:type="paragraph" w:customStyle="1" w:styleId="SuperHeading">
    <w:name w:val="SuperHeading"/>
    <w:basedOn w:val="Normal"/>
    <w:rsid w:val="007E3111"/>
    <w:pPr>
      <w:spacing w:before="240" w:after="120"/>
      <w:outlineLvl w:val="0"/>
    </w:pPr>
    <w:rPr>
      <w:rFonts w:ascii="Times New Roman" w:hAnsi="Times New Roman"/>
      <w:b/>
      <w:sz w:val="32"/>
    </w:rPr>
  </w:style>
  <w:style w:type="paragraph" w:customStyle="1" w:styleId="AllowPageBreak">
    <w:name w:val="AllowPageBreak"/>
    <w:rsid w:val="007E31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31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1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1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1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1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1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1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111"/>
    <w:rPr>
      <w:rFonts w:ascii="Courier New" w:eastAsia="Times New Roman" w:hAnsi="Courier New" w:cs="Times New Roman"/>
      <w:i/>
      <w:szCs w:val="20"/>
      <w:lang w:eastAsia="en-US"/>
    </w:rPr>
  </w:style>
  <w:style w:type="paragraph" w:customStyle="1" w:styleId="HeadingBase">
    <w:name w:val="Heading Base"/>
    <w:rsid w:val="007E31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111"/>
    <w:pPr>
      <w:tabs>
        <w:tab w:val="right" w:leader="dot" w:pos="9072"/>
      </w:tabs>
      <w:ind w:left="567"/>
    </w:pPr>
    <w:rPr>
      <w:szCs w:val="22"/>
    </w:rPr>
  </w:style>
  <w:style w:type="paragraph" w:customStyle="1" w:styleId="TOCBase">
    <w:name w:val="TOC Base"/>
    <w:rsid w:val="007E31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111"/>
    <w:pPr>
      <w:tabs>
        <w:tab w:val="right" w:leader="dot" w:pos="9072"/>
      </w:tabs>
      <w:spacing w:before="40" w:after="40"/>
      <w:ind w:left="284"/>
    </w:pPr>
    <w:rPr>
      <w:rFonts w:ascii="Times New Roman" w:hAnsi="Times New Roman"/>
    </w:rPr>
  </w:style>
  <w:style w:type="paragraph" w:styleId="TOC1">
    <w:name w:val="toc 1"/>
    <w:basedOn w:val="TOCBase"/>
    <w:next w:val="Normal"/>
    <w:rsid w:val="007E31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31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111"/>
    <w:rPr>
      <w:rFonts w:ascii="Times New Roman" w:eastAsia="Times New Roman" w:hAnsi="Times New Roman" w:cs="Times New Roman"/>
      <w:sz w:val="16"/>
      <w:lang w:eastAsia="en-US"/>
    </w:rPr>
  </w:style>
  <w:style w:type="paragraph" w:styleId="Title">
    <w:name w:val="Title"/>
    <w:basedOn w:val="HeadingBase"/>
    <w:link w:val="TitleChar"/>
    <w:qFormat/>
    <w:rsid w:val="007E3111"/>
    <w:pPr>
      <w:spacing w:before="5040"/>
      <w:jc w:val="center"/>
    </w:pPr>
    <w:rPr>
      <w:sz w:val="48"/>
      <w:szCs w:val="72"/>
      <w:lang w:val="en-US"/>
    </w:rPr>
  </w:style>
  <w:style w:type="character" w:customStyle="1" w:styleId="TitleChar">
    <w:name w:val="Title Char"/>
    <w:basedOn w:val="DefaultParagraphFont"/>
    <w:link w:val="Title"/>
    <w:rsid w:val="007E31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111"/>
    <w:pPr>
      <w:tabs>
        <w:tab w:val="left" w:pos="3600"/>
        <w:tab w:val="left" w:pos="3958"/>
      </w:tabs>
    </w:pPr>
  </w:style>
  <w:style w:type="paragraph" w:styleId="List">
    <w:name w:val="List"/>
    <w:basedOn w:val="BodyText"/>
    <w:next w:val="BodyText"/>
    <w:rsid w:val="007E3111"/>
    <w:pPr>
      <w:tabs>
        <w:tab w:val="left" w:pos="340"/>
      </w:tabs>
      <w:spacing w:before="60" w:after="60"/>
      <w:ind w:left="340" w:hanging="340"/>
    </w:pPr>
  </w:style>
  <w:style w:type="paragraph" w:customStyle="1" w:styleId="Note">
    <w:name w:val="Note"/>
    <w:basedOn w:val="BodyText"/>
    <w:rsid w:val="007E31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111"/>
    <w:pPr>
      <w:framePr w:wrap="auto" w:hAnchor="text" w:y="6049"/>
    </w:pPr>
    <w:rPr>
      <w:color w:val="000000"/>
      <w:sz w:val="40"/>
    </w:rPr>
  </w:style>
  <w:style w:type="paragraph" w:customStyle="1" w:styleId="TOCTitle">
    <w:name w:val="TOCTitle"/>
    <w:basedOn w:val="Heading1"/>
    <w:rsid w:val="007E3111"/>
    <w:pPr>
      <w:spacing w:after="240"/>
      <w:jc w:val="center"/>
      <w:outlineLvl w:val="9"/>
    </w:pPr>
    <w:rPr>
      <w:caps/>
    </w:rPr>
  </w:style>
  <w:style w:type="paragraph" w:customStyle="1" w:styleId="Version">
    <w:name w:val="Version"/>
    <w:rsid w:val="007E31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3111"/>
    <w:pPr>
      <w:numPr>
        <w:numId w:val="12"/>
      </w:numPr>
      <w:tabs>
        <w:tab w:val="clear" w:pos="680"/>
      </w:tabs>
    </w:pPr>
  </w:style>
  <w:style w:type="paragraph" w:styleId="Index1">
    <w:name w:val="index 1"/>
    <w:basedOn w:val="Normal"/>
    <w:next w:val="Normal"/>
    <w:semiHidden/>
    <w:rsid w:val="007E3111"/>
    <w:pPr>
      <w:keepNext w:val="0"/>
      <w:tabs>
        <w:tab w:val="right" w:pos="4176"/>
      </w:tabs>
      <w:ind w:left="198" w:hanging="198"/>
    </w:pPr>
    <w:rPr>
      <w:rFonts w:ascii="Garamond" w:hAnsi="Garamond"/>
    </w:rPr>
  </w:style>
  <w:style w:type="paragraph" w:styleId="IndexHeading">
    <w:name w:val="index heading"/>
    <w:basedOn w:val="Normal"/>
    <w:next w:val="Index1"/>
    <w:semiHidden/>
    <w:rsid w:val="007E3111"/>
    <w:pPr>
      <w:spacing w:before="120" w:after="120"/>
    </w:pPr>
    <w:rPr>
      <w:rFonts w:ascii="Arial" w:hAnsi="Arial"/>
      <w:b/>
      <w:color w:val="918585"/>
      <w:sz w:val="24"/>
    </w:rPr>
  </w:style>
  <w:style w:type="paragraph" w:styleId="Header">
    <w:name w:val="header"/>
    <w:basedOn w:val="Normal"/>
    <w:link w:val="HeaderChar"/>
    <w:rsid w:val="007E31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111"/>
    <w:rPr>
      <w:rFonts w:ascii="Times New Roman" w:eastAsia="Times New Roman" w:hAnsi="Times New Roman" w:cs="Times New Roman"/>
      <w:sz w:val="16"/>
      <w:szCs w:val="20"/>
      <w:lang w:val="en-GB" w:eastAsia="en-US"/>
    </w:rPr>
  </w:style>
  <w:style w:type="paragraph" w:customStyle="1" w:styleId="Chapter">
    <w:name w:val="Chapter"/>
    <w:basedOn w:val="Normal"/>
    <w:rsid w:val="007E3111"/>
    <w:pPr>
      <w:spacing w:before="240"/>
    </w:pPr>
    <w:rPr>
      <w:rFonts w:ascii="Times New Roman" w:hAnsi="Times New Roman"/>
      <w:smallCaps/>
      <w:spacing w:val="80"/>
      <w:sz w:val="28"/>
    </w:rPr>
  </w:style>
  <w:style w:type="paragraph" w:customStyle="1" w:styleId="InChapter">
    <w:name w:val="InChapter"/>
    <w:basedOn w:val="Heading3"/>
    <w:rsid w:val="007E3111"/>
    <w:pPr>
      <w:spacing w:after="240"/>
      <w:outlineLvl w:val="9"/>
    </w:pPr>
    <w:rPr>
      <w:noProof/>
    </w:rPr>
  </w:style>
  <w:style w:type="paragraph" w:styleId="Index2">
    <w:name w:val="index 2"/>
    <w:basedOn w:val="Normal"/>
    <w:next w:val="Normal"/>
    <w:semiHidden/>
    <w:rsid w:val="007E3111"/>
    <w:pPr>
      <w:tabs>
        <w:tab w:val="right" w:pos="4176"/>
      </w:tabs>
      <w:ind w:left="568" w:hanging="284"/>
    </w:pPr>
    <w:rPr>
      <w:rFonts w:ascii="Garamond" w:hAnsi="Garamond"/>
    </w:rPr>
  </w:style>
  <w:style w:type="paragraph" w:customStyle="1" w:styleId="Byline">
    <w:name w:val="Byline"/>
    <w:rsid w:val="007E31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111"/>
    <w:pPr>
      <w:tabs>
        <w:tab w:val="clear" w:pos="3600"/>
        <w:tab w:val="clear" w:pos="3958"/>
      </w:tabs>
      <w:jc w:val="right"/>
    </w:pPr>
  </w:style>
  <w:style w:type="paragraph" w:styleId="Caption">
    <w:name w:val="caption"/>
    <w:basedOn w:val="BodyText"/>
    <w:next w:val="Normal"/>
    <w:qFormat/>
    <w:rsid w:val="007E3111"/>
    <w:pPr>
      <w:framePr w:w="2268" w:hSpace="181" w:vSpace="181" w:wrap="around" w:vAnchor="text" w:hAnchor="page" w:x="1135" w:y="285" w:anchorLock="1"/>
    </w:pPr>
    <w:rPr>
      <w:i/>
    </w:rPr>
  </w:style>
  <w:style w:type="paragraph" w:customStyle="1" w:styleId="MiniTOCTitle">
    <w:name w:val="MiniTOCTitle"/>
    <w:basedOn w:val="Heading4"/>
    <w:rsid w:val="007E3111"/>
    <w:pPr>
      <w:spacing w:before="240"/>
      <w:outlineLvl w:val="9"/>
    </w:pPr>
    <w:rPr>
      <w:noProof/>
      <w:sz w:val="24"/>
    </w:rPr>
  </w:style>
  <w:style w:type="paragraph" w:customStyle="1" w:styleId="MiniTOCItem">
    <w:name w:val="MiniTOCItem"/>
    <w:basedOn w:val="ListBullet"/>
    <w:rsid w:val="007E3111"/>
    <w:pPr>
      <w:numPr>
        <w:numId w:val="0"/>
      </w:numPr>
      <w:tabs>
        <w:tab w:val="right" w:leader="dot" w:pos="6521"/>
      </w:tabs>
      <w:spacing w:before="0" w:after="0"/>
    </w:pPr>
  </w:style>
  <w:style w:type="paragraph" w:customStyle="1" w:styleId="TOFTitle">
    <w:name w:val="TOFTitle"/>
    <w:basedOn w:val="TOCTitle"/>
    <w:rsid w:val="007E3111"/>
  </w:style>
  <w:style w:type="paragraph" w:styleId="TableofFigures">
    <w:name w:val="table of figures"/>
    <w:basedOn w:val="Normal"/>
    <w:next w:val="Normal"/>
    <w:semiHidden/>
    <w:rsid w:val="007E3111"/>
    <w:pPr>
      <w:tabs>
        <w:tab w:val="right" w:leader="dot" w:pos="9072"/>
      </w:tabs>
      <w:ind w:left="970" w:hanging="403"/>
    </w:pPr>
    <w:rPr>
      <w:rFonts w:ascii="Times New Roman" w:hAnsi="Times New Roman"/>
      <w:b/>
    </w:rPr>
  </w:style>
  <w:style w:type="paragraph" w:styleId="ListNumber">
    <w:name w:val="List Number"/>
    <w:basedOn w:val="List"/>
    <w:rsid w:val="007E3111"/>
    <w:pPr>
      <w:numPr>
        <w:numId w:val="14"/>
      </w:numPr>
      <w:tabs>
        <w:tab w:val="clear" w:pos="340"/>
      </w:tabs>
    </w:pPr>
  </w:style>
  <w:style w:type="character" w:customStyle="1" w:styleId="WingdingSymbols">
    <w:name w:val="Wingding Symbols"/>
    <w:rsid w:val="007E3111"/>
    <w:rPr>
      <w:rFonts w:ascii="Wingdings" w:hAnsi="Wingdings"/>
    </w:rPr>
  </w:style>
  <w:style w:type="paragraph" w:customStyle="1" w:styleId="TableHeading">
    <w:name w:val="Table Heading"/>
    <w:basedOn w:val="HeadingBase"/>
    <w:rsid w:val="007E3111"/>
    <w:pPr>
      <w:keepLines/>
      <w:pBdr>
        <w:bottom w:val="single" w:sz="6" w:space="1" w:color="918585"/>
      </w:pBdr>
      <w:spacing w:before="240"/>
    </w:pPr>
  </w:style>
  <w:style w:type="character" w:customStyle="1" w:styleId="HotSpot">
    <w:name w:val="HotSpot"/>
    <w:rsid w:val="007E3111"/>
    <w:rPr>
      <w:color w:val="0033CC"/>
      <w:u w:val="none"/>
    </w:rPr>
  </w:style>
  <w:style w:type="paragraph" w:customStyle="1" w:styleId="BodyTextRight">
    <w:name w:val="Body Text Right"/>
    <w:basedOn w:val="BodyText"/>
    <w:rsid w:val="007E3111"/>
    <w:pPr>
      <w:spacing w:before="0" w:after="0"/>
      <w:jc w:val="right"/>
    </w:pPr>
  </w:style>
  <w:style w:type="paragraph" w:styleId="Index3">
    <w:name w:val="index 3"/>
    <w:basedOn w:val="ListNumber2"/>
    <w:next w:val="Normal"/>
    <w:semiHidden/>
    <w:rsid w:val="007E3111"/>
    <w:pPr>
      <w:numPr>
        <w:numId w:val="0"/>
      </w:numPr>
      <w:tabs>
        <w:tab w:val="right" w:leader="dot" w:pos="4176"/>
      </w:tabs>
    </w:pPr>
  </w:style>
  <w:style w:type="paragraph" w:styleId="ListNumber2">
    <w:name w:val="List Number 2"/>
    <w:basedOn w:val="List2"/>
    <w:rsid w:val="007E3111"/>
    <w:pPr>
      <w:numPr>
        <w:numId w:val="9"/>
      </w:numPr>
      <w:tabs>
        <w:tab w:val="clear" w:pos="1060"/>
      </w:tabs>
    </w:pPr>
  </w:style>
  <w:style w:type="paragraph" w:customStyle="1" w:styleId="MarginNote">
    <w:name w:val="Margin Note"/>
    <w:basedOn w:val="BodyText"/>
    <w:rsid w:val="007E31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1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1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111"/>
    <w:rPr>
      <w:sz w:val="32"/>
    </w:rPr>
  </w:style>
  <w:style w:type="paragraph" w:customStyle="1" w:styleId="HeadingProcedure">
    <w:name w:val="Heading Procedure"/>
    <w:basedOn w:val="HeadingBase"/>
    <w:next w:val="Normal"/>
    <w:rsid w:val="007E3111"/>
    <w:pPr>
      <w:tabs>
        <w:tab w:val="left" w:pos="0"/>
      </w:tabs>
      <w:spacing w:before="120" w:after="60"/>
    </w:pPr>
    <w:rPr>
      <w:i/>
      <w:color w:val="918585"/>
      <w:sz w:val="22"/>
    </w:rPr>
  </w:style>
  <w:style w:type="paragraph" w:customStyle="1" w:styleId="TableBodyText">
    <w:name w:val="Table Body Text"/>
    <w:basedOn w:val="BodyText"/>
    <w:rsid w:val="007E3111"/>
    <w:pPr>
      <w:spacing w:before="60" w:after="60"/>
    </w:pPr>
  </w:style>
  <w:style w:type="paragraph" w:styleId="ListContinue">
    <w:name w:val="List Continue"/>
    <w:basedOn w:val="List"/>
    <w:rsid w:val="007E3111"/>
    <w:pPr>
      <w:ind w:firstLine="0"/>
    </w:pPr>
  </w:style>
  <w:style w:type="paragraph" w:customStyle="1" w:styleId="ListNote">
    <w:name w:val="List Note"/>
    <w:basedOn w:val="List"/>
    <w:rsid w:val="007E3111"/>
    <w:pPr>
      <w:pBdr>
        <w:top w:val="single" w:sz="6" w:space="2" w:color="918585"/>
        <w:bottom w:val="single" w:sz="6" w:space="2" w:color="918585"/>
      </w:pBdr>
      <w:tabs>
        <w:tab w:val="left" w:pos="1021"/>
      </w:tabs>
      <w:ind w:firstLine="0"/>
    </w:pPr>
  </w:style>
  <w:style w:type="paragraph" w:customStyle="1" w:styleId="Warning">
    <w:name w:val="Warning"/>
    <w:basedOn w:val="BodyText"/>
    <w:rsid w:val="007E3111"/>
    <w:pPr>
      <w:shd w:val="clear" w:color="auto" w:fill="D9D9D9"/>
      <w:tabs>
        <w:tab w:val="left" w:pos="992"/>
      </w:tabs>
      <w:ind w:left="119" w:right="119"/>
    </w:pPr>
    <w:rPr>
      <w:sz w:val="20"/>
    </w:rPr>
  </w:style>
  <w:style w:type="paragraph" w:customStyle="1" w:styleId="MarginIcons">
    <w:name w:val="Margin Icons"/>
    <w:basedOn w:val="BodyText"/>
    <w:rsid w:val="007E31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111"/>
    <w:rPr>
      <w:rFonts w:ascii="Courier New" w:hAnsi="Courier New"/>
    </w:rPr>
  </w:style>
  <w:style w:type="paragraph" w:customStyle="1" w:styleId="NoteBullet">
    <w:name w:val="Note Bullet"/>
    <w:basedOn w:val="Note"/>
    <w:rsid w:val="007E3111"/>
    <w:pPr>
      <w:tabs>
        <w:tab w:val="clear" w:pos="680"/>
      </w:tabs>
      <w:spacing w:before="60" w:after="60"/>
    </w:pPr>
  </w:style>
  <w:style w:type="paragraph" w:customStyle="1" w:styleId="SubHeading2">
    <w:name w:val="SubHeading2"/>
    <w:basedOn w:val="HeadingBase"/>
    <w:rsid w:val="007E3111"/>
    <w:pPr>
      <w:spacing w:before="240" w:after="60"/>
    </w:pPr>
    <w:rPr>
      <w:sz w:val="20"/>
    </w:rPr>
  </w:style>
  <w:style w:type="paragraph" w:customStyle="1" w:styleId="SubHeading1">
    <w:name w:val="SubHeading1"/>
    <w:basedOn w:val="HeadingBase"/>
    <w:rsid w:val="007E3111"/>
    <w:pPr>
      <w:spacing w:before="240" w:after="60"/>
    </w:pPr>
    <w:rPr>
      <w:color w:val="918585"/>
      <w:sz w:val="22"/>
    </w:rPr>
  </w:style>
  <w:style w:type="paragraph" w:customStyle="1" w:styleId="SideHeading">
    <w:name w:val="Side Heading"/>
    <w:basedOn w:val="HeadingBase"/>
    <w:rsid w:val="007E31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111"/>
    <w:pPr>
      <w:numPr>
        <w:numId w:val="10"/>
      </w:numPr>
    </w:pPr>
  </w:style>
  <w:style w:type="paragraph" w:styleId="PlainText">
    <w:name w:val="Plain Text"/>
    <w:basedOn w:val="Normal"/>
    <w:link w:val="PlainTextChar"/>
    <w:rsid w:val="007E3111"/>
    <w:rPr>
      <w:sz w:val="20"/>
    </w:rPr>
  </w:style>
  <w:style w:type="character" w:customStyle="1" w:styleId="PlainTextChar">
    <w:name w:val="Plain Text Char"/>
    <w:basedOn w:val="DefaultParagraphFont"/>
    <w:link w:val="PlainText"/>
    <w:rsid w:val="007E3111"/>
    <w:rPr>
      <w:rFonts w:ascii="Courier New" w:eastAsia="Times New Roman" w:hAnsi="Courier New" w:cs="Times New Roman"/>
      <w:sz w:val="20"/>
      <w:szCs w:val="20"/>
      <w:lang w:eastAsia="en-US"/>
    </w:rPr>
  </w:style>
  <w:style w:type="character" w:customStyle="1" w:styleId="MenuOption">
    <w:name w:val="Menu Option"/>
    <w:basedOn w:val="DefaultParagraphFont"/>
    <w:rsid w:val="007E3111"/>
    <w:rPr>
      <w:b/>
      <w:smallCaps/>
    </w:rPr>
  </w:style>
  <w:style w:type="paragraph" w:customStyle="1" w:styleId="TableListNumber">
    <w:name w:val="Table List Number"/>
    <w:basedOn w:val="ListNumber"/>
    <w:rsid w:val="007E3111"/>
    <w:pPr>
      <w:numPr>
        <w:numId w:val="0"/>
      </w:numPr>
    </w:pPr>
  </w:style>
  <w:style w:type="paragraph" w:styleId="TOC4">
    <w:name w:val="toc 4"/>
    <w:basedOn w:val="TOCBase"/>
    <w:next w:val="Normal"/>
    <w:semiHidden/>
    <w:rsid w:val="007E3111"/>
    <w:pPr>
      <w:tabs>
        <w:tab w:val="right" w:leader="dot" w:pos="9071"/>
      </w:tabs>
      <w:ind w:left="1701"/>
    </w:pPr>
  </w:style>
  <w:style w:type="paragraph" w:customStyle="1" w:styleId="ListAlpha">
    <w:name w:val="List Alpha"/>
    <w:basedOn w:val="List"/>
    <w:rsid w:val="007E3111"/>
    <w:pPr>
      <w:numPr>
        <w:numId w:val="8"/>
      </w:numPr>
    </w:pPr>
  </w:style>
  <w:style w:type="paragraph" w:customStyle="1" w:styleId="ListAlpha2">
    <w:name w:val="List Alpha 2"/>
    <w:basedOn w:val="List2"/>
    <w:rsid w:val="007E3111"/>
    <w:pPr>
      <w:numPr>
        <w:numId w:val="7"/>
      </w:numPr>
    </w:pPr>
  </w:style>
  <w:style w:type="paragraph" w:styleId="List2">
    <w:name w:val="List 2"/>
    <w:basedOn w:val="BodyText"/>
    <w:rsid w:val="007E3111"/>
    <w:pPr>
      <w:tabs>
        <w:tab w:val="left" w:pos="680"/>
      </w:tabs>
      <w:spacing w:before="60" w:after="60"/>
      <w:ind w:left="680" w:hanging="340"/>
    </w:pPr>
  </w:style>
  <w:style w:type="paragraph" w:styleId="List3">
    <w:name w:val="List 3"/>
    <w:basedOn w:val="BodyText"/>
    <w:rsid w:val="007E3111"/>
    <w:pPr>
      <w:tabs>
        <w:tab w:val="left" w:pos="1021"/>
      </w:tabs>
      <w:spacing w:before="60" w:after="60"/>
      <w:ind w:left="1020" w:hanging="340"/>
    </w:pPr>
  </w:style>
  <w:style w:type="paragraph" w:styleId="List4">
    <w:name w:val="List 4"/>
    <w:basedOn w:val="BodyText"/>
    <w:rsid w:val="007E3111"/>
    <w:pPr>
      <w:tabs>
        <w:tab w:val="left" w:pos="1361"/>
      </w:tabs>
      <w:spacing w:before="60" w:after="60"/>
      <w:ind w:left="1361" w:hanging="340"/>
    </w:pPr>
  </w:style>
  <w:style w:type="paragraph" w:styleId="List5">
    <w:name w:val="List 5"/>
    <w:basedOn w:val="BodyText"/>
    <w:rsid w:val="007E3111"/>
    <w:pPr>
      <w:tabs>
        <w:tab w:val="left" w:pos="1701"/>
      </w:tabs>
      <w:spacing w:before="60" w:after="60"/>
      <w:ind w:left="1701" w:hanging="340"/>
    </w:pPr>
  </w:style>
  <w:style w:type="paragraph" w:styleId="ListBullet3">
    <w:name w:val="List Bullet 3"/>
    <w:basedOn w:val="List3"/>
    <w:rsid w:val="007E3111"/>
    <w:pPr>
      <w:numPr>
        <w:numId w:val="13"/>
      </w:numPr>
      <w:tabs>
        <w:tab w:val="clear" w:pos="1021"/>
      </w:tabs>
      <w:ind w:left="1037" w:hanging="357"/>
    </w:pPr>
  </w:style>
  <w:style w:type="paragraph" w:styleId="ListBullet4">
    <w:name w:val="List Bullet 4"/>
    <w:basedOn w:val="List4"/>
    <w:rsid w:val="007E3111"/>
    <w:pPr>
      <w:numPr>
        <w:numId w:val="2"/>
      </w:numPr>
      <w:tabs>
        <w:tab w:val="clear" w:pos="1361"/>
      </w:tabs>
    </w:pPr>
  </w:style>
  <w:style w:type="paragraph" w:styleId="ListBullet5">
    <w:name w:val="List Bullet 5"/>
    <w:basedOn w:val="List5"/>
    <w:rsid w:val="007E3111"/>
    <w:pPr>
      <w:numPr>
        <w:numId w:val="3"/>
      </w:numPr>
    </w:pPr>
  </w:style>
  <w:style w:type="paragraph" w:styleId="ListContinue2">
    <w:name w:val="List Continue 2"/>
    <w:basedOn w:val="List2"/>
    <w:rsid w:val="007E3111"/>
    <w:pPr>
      <w:ind w:firstLine="0"/>
    </w:pPr>
  </w:style>
  <w:style w:type="paragraph" w:styleId="ListContinue3">
    <w:name w:val="List Continue 3"/>
    <w:basedOn w:val="List3"/>
    <w:rsid w:val="007E3111"/>
    <w:pPr>
      <w:ind w:left="1021" w:firstLine="0"/>
    </w:pPr>
  </w:style>
  <w:style w:type="paragraph" w:styleId="ListContinue4">
    <w:name w:val="List Continue 4"/>
    <w:basedOn w:val="List4"/>
    <w:rsid w:val="007E3111"/>
    <w:pPr>
      <w:ind w:firstLine="0"/>
    </w:pPr>
  </w:style>
  <w:style w:type="paragraph" w:styleId="ListContinue5">
    <w:name w:val="List Continue 5"/>
    <w:basedOn w:val="List5"/>
    <w:rsid w:val="007E3111"/>
    <w:pPr>
      <w:ind w:firstLine="0"/>
    </w:pPr>
  </w:style>
  <w:style w:type="paragraph" w:styleId="ListNumber3">
    <w:name w:val="List Number 3"/>
    <w:basedOn w:val="List3"/>
    <w:rsid w:val="007E3111"/>
    <w:pPr>
      <w:numPr>
        <w:numId w:val="4"/>
      </w:numPr>
    </w:pPr>
  </w:style>
  <w:style w:type="paragraph" w:styleId="ListNumber4">
    <w:name w:val="List Number 4"/>
    <w:basedOn w:val="List4"/>
    <w:rsid w:val="007E3111"/>
    <w:pPr>
      <w:numPr>
        <w:numId w:val="5"/>
      </w:numPr>
    </w:pPr>
  </w:style>
  <w:style w:type="paragraph" w:styleId="ListNumber5">
    <w:name w:val="List Number 5"/>
    <w:basedOn w:val="List5"/>
    <w:rsid w:val="007E3111"/>
    <w:pPr>
      <w:numPr>
        <w:numId w:val="6"/>
      </w:numPr>
    </w:pPr>
  </w:style>
  <w:style w:type="paragraph" w:styleId="BlockText">
    <w:name w:val="Block Text"/>
    <w:basedOn w:val="Normal"/>
    <w:rsid w:val="007E3111"/>
    <w:pPr>
      <w:spacing w:after="120"/>
      <w:ind w:left="1440" w:right="1440"/>
    </w:pPr>
  </w:style>
  <w:style w:type="character" w:customStyle="1" w:styleId="Subscript">
    <w:name w:val="Subscript"/>
    <w:basedOn w:val="DefaultParagraphFont"/>
    <w:rsid w:val="007E3111"/>
    <w:rPr>
      <w:sz w:val="16"/>
      <w:vertAlign w:val="subscript"/>
    </w:rPr>
  </w:style>
  <w:style w:type="character" w:customStyle="1" w:styleId="Superscript">
    <w:name w:val="Superscript"/>
    <w:basedOn w:val="DefaultParagraphFont"/>
    <w:rsid w:val="007E3111"/>
    <w:rPr>
      <w:sz w:val="16"/>
      <w:vertAlign w:val="superscript"/>
    </w:rPr>
  </w:style>
  <w:style w:type="character" w:customStyle="1" w:styleId="Symbols">
    <w:name w:val="Symbols"/>
    <w:basedOn w:val="DefaultParagraphFont"/>
    <w:rsid w:val="007E3111"/>
    <w:rPr>
      <w:rFonts w:ascii="Symbol" w:hAnsi="Symbol"/>
    </w:rPr>
  </w:style>
  <w:style w:type="character" w:customStyle="1" w:styleId="MenuOptions">
    <w:name w:val="Menu Options"/>
    <w:basedOn w:val="DefaultParagraphFont"/>
    <w:rsid w:val="007E3111"/>
    <w:rPr>
      <w:rFonts w:ascii="Arial Narrow" w:hAnsi="Arial Narrow"/>
      <w:smallCaps/>
    </w:rPr>
  </w:style>
  <w:style w:type="character" w:customStyle="1" w:styleId="Buttons">
    <w:name w:val="Buttons"/>
    <w:basedOn w:val="DefaultParagraphFont"/>
    <w:rsid w:val="007E3111"/>
    <w:rPr>
      <w:b/>
    </w:rPr>
  </w:style>
  <w:style w:type="character" w:customStyle="1" w:styleId="Underlined">
    <w:name w:val="Underlined"/>
    <w:basedOn w:val="DefaultParagraphFont"/>
    <w:rsid w:val="007E3111"/>
    <w:rPr>
      <w:u w:val="single"/>
    </w:rPr>
  </w:style>
  <w:style w:type="paragraph" w:customStyle="1" w:styleId="TableBodyTextRight">
    <w:name w:val="Table Body Text Right"/>
    <w:basedOn w:val="TableBodyText"/>
    <w:rsid w:val="007E3111"/>
    <w:pPr>
      <w:widowControl w:val="0"/>
      <w:autoSpaceDE w:val="0"/>
      <w:autoSpaceDN w:val="0"/>
      <w:adjustRightInd w:val="0"/>
      <w:jc w:val="right"/>
    </w:pPr>
    <w:rPr>
      <w:rFonts w:cs="Arial"/>
      <w:szCs w:val="18"/>
    </w:rPr>
  </w:style>
  <w:style w:type="paragraph" w:customStyle="1" w:styleId="CopyrightText">
    <w:name w:val="Copyright Text"/>
    <w:basedOn w:val="BodyText"/>
    <w:rsid w:val="007E3111"/>
    <w:rPr>
      <w:sz w:val="18"/>
    </w:rPr>
  </w:style>
  <w:style w:type="paragraph" w:customStyle="1" w:styleId="BodySmallRight">
    <w:name w:val="Body Small Right"/>
    <w:basedOn w:val="BodyTextRight"/>
    <w:rsid w:val="007E3111"/>
    <w:rPr>
      <w:sz w:val="18"/>
      <w:szCs w:val="18"/>
    </w:rPr>
  </w:style>
  <w:style w:type="paragraph" w:customStyle="1" w:styleId="MarginEdition">
    <w:name w:val="Margin Edition"/>
    <w:basedOn w:val="MarginNote"/>
    <w:rsid w:val="007E3111"/>
    <w:pPr>
      <w:spacing w:before="0" w:after="0"/>
    </w:pPr>
    <w:rPr>
      <w:rFonts w:ascii="Times New Roman" w:hAnsi="Times New Roman"/>
      <w:color w:val="999999"/>
    </w:rPr>
  </w:style>
  <w:style w:type="paragraph" w:customStyle="1" w:styleId="Spacer">
    <w:name w:val="Spacer"/>
    <w:basedOn w:val="Normal"/>
    <w:rsid w:val="007E3111"/>
    <w:rPr>
      <w:sz w:val="2"/>
      <w:szCs w:val="2"/>
    </w:rPr>
  </w:style>
  <w:style w:type="character" w:customStyle="1" w:styleId="Small">
    <w:name w:val="Small"/>
    <w:basedOn w:val="DefaultParagraphFont"/>
    <w:rsid w:val="007E3111"/>
    <w:rPr>
      <w:sz w:val="16"/>
    </w:rPr>
  </w:style>
  <w:style w:type="paragraph" w:customStyle="1" w:styleId="WideTable">
    <w:name w:val="Wide Table"/>
    <w:basedOn w:val="Normal"/>
    <w:rsid w:val="007E3111"/>
    <w:pPr>
      <w:ind w:left="-1418"/>
    </w:pPr>
    <w:rPr>
      <w:sz w:val="2"/>
      <w:szCs w:val="2"/>
    </w:rPr>
  </w:style>
  <w:style w:type="character" w:styleId="PageNumber">
    <w:name w:val="page number"/>
    <w:basedOn w:val="DefaultParagraphFont"/>
    <w:rsid w:val="007E3111"/>
  </w:style>
  <w:style w:type="paragraph" w:styleId="Quote">
    <w:name w:val="Quote"/>
    <w:basedOn w:val="Heading1"/>
    <w:link w:val="QuoteChar"/>
    <w:qFormat/>
    <w:rsid w:val="007E3111"/>
    <w:rPr>
      <w:b w:val="0"/>
      <w:sz w:val="72"/>
      <w:szCs w:val="72"/>
      <w:lang w:val="en-NZ"/>
    </w:rPr>
  </w:style>
  <w:style w:type="character" w:customStyle="1" w:styleId="QuoteChar">
    <w:name w:val="Quote Char"/>
    <w:basedOn w:val="DefaultParagraphFont"/>
    <w:link w:val="Quote"/>
    <w:rsid w:val="007E31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111"/>
    <w:pPr>
      <w:pageBreakBefore/>
    </w:pPr>
  </w:style>
  <w:style w:type="paragraph" w:customStyle="1" w:styleId="Border">
    <w:name w:val="Border"/>
    <w:basedOn w:val="Normal"/>
    <w:qFormat/>
    <w:rsid w:val="007E31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111"/>
    <w:rPr>
      <w:b/>
      <w:bCs/>
      <w:i/>
      <w:iCs/>
      <w:color w:val="auto"/>
    </w:rPr>
  </w:style>
  <w:style w:type="paragraph" w:styleId="IntenseQuote">
    <w:name w:val="Intense Quote"/>
    <w:basedOn w:val="Normal"/>
    <w:next w:val="Normal"/>
    <w:link w:val="IntenseQuoteChar"/>
    <w:uiPriority w:val="30"/>
    <w:qFormat/>
    <w:rsid w:val="007E31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1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111"/>
    <w:rPr>
      <w:smallCaps/>
      <w:color w:val="auto"/>
      <w:u w:val="single"/>
    </w:rPr>
  </w:style>
  <w:style w:type="character" w:styleId="IntenseReference">
    <w:name w:val="Intense Reference"/>
    <w:basedOn w:val="DefaultParagraphFont"/>
    <w:uiPriority w:val="32"/>
    <w:qFormat/>
    <w:rsid w:val="007E3111"/>
    <w:rPr>
      <w:b/>
      <w:bCs/>
      <w:smallCaps/>
      <w:color w:val="auto"/>
      <w:spacing w:val="5"/>
      <w:u w:val="single"/>
    </w:rPr>
  </w:style>
  <w:style w:type="paragraph" w:customStyle="1" w:styleId="2ColumnHeading">
    <w:name w:val="2Column Heading"/>
    <w:basedOn w:val="BodyText"/>
    <w:qFormat/>
    <w:rsid w:val="007E3111"/>
    <w:pPr>
      <w:spacing w:after="60"/>
      <w:ind w:left="-2268"/>
    </w:pPr>
    <w:rPr>
      <w:b/>
    </w:rPr>
  </w:style>
  <w:style w:type="paragraph" w:customStyle="1" w:styleId="Heading1TOC">
    <w:name w:val="Heading1 TOC"/>
    <w:basedOn w:val="Normal"/>
    <w:qFormat/>
    <w:rsid w:val="007E3111"/>
    <w:pPr>
      <w:spacing w:before="240" w:after="120"/>
    </w:pPr>
    <w:rPr>
      <w:rFonts w:ascii="Times New Roman" w:hAnsi="Times New Roman"/>
      <w:b/>
      <w:sz w:val="32"/>
    </w:rPr>
  </w:style>
  <w:style w:type="paragraph" w:customStyle="1" w:styleId="Heading2TOC">
    <w:name w:val="Heading2 TOC"/>
    <w:basedOn w:val="Normal"/>
    <w:qFormat/>
    <w:rsid w:val="007E3111"/>
    <w:pPr>
      <w:spacing w:before="240" w:after="60"/>
    </w:pPr>
    <w:rPr>
      <w:rFonts w:ascii="Times New Roman" w:hAnsi="Times New Roman"/>
      <w:b/>
      <w:sz w:val="28"/>
    </w:rPr>
  </w:style>
  <w:style w:type="character" w:customStyle="1" w:styleId="Underline">
    <w:name w:val="Underline"/>
    <w:basedOn w:val="DefaultParagraphFont"/>
    <w:qFormat/>
    <w:rsid w:val="007E3111"/>
    <w:rPr>
      <w:u w:val="single"/>
    </w:rPr>
  </w:style>
  <w:style w:type="character" w:customStyle="1" w:styleId="BoldandItalics">
    <w:name w:val="Bold and Italics"/>
    <w:qFormat/>
    <w:rsid w:val="007E3111"/>
    <w:rPr>
      <w:b/>
      <w:i/>
      <w:u w:val="none"/>
    </w:rPr>
  </w:style>
  <w:style w:type="paragraph" w:styleId="BalloonText">
    <w:name w:val="Balloon Text"/>
    <w:basedOn w:val="Normal"/>
    <w:link w:val="BalloonTextChar"/>
    <w:rsid w:val="007E3111"/>
    <w:rPr>
      <w:rFonts w:ascii="Tahoma" w:hAnsi="Tahoma" w:cs="Tahoma"/>
      <w:sz w:val="16"/>
      <w:szCs w:val="16"/>
    </w:rPr>
  </w:style>
  <w:style w:type="character" w:customStyle="1" w:styleId="BalloonTextChar">
    <w:name w:val="Balloon Text Char"/>
    <w:basedOn w:val="DefaultParagraphFont"/>
    <w:link w:val="BalloonText"/>
    <w:rsid w:val="007E31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1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31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111"/>
    <w:rPr>
      <w:b/>
      <w:color w:val="660033"/>
      <w:spacing w:val="0"/>
    </w:rPr>
  </w:style>
  <w:style w:type="paragraph" w:customStyle="1" w:styleId="Nameditemlist">
    <w:name w:val="Named item list"/>
    <w:basedOn w:val="BodyText"/>
    <w:qFormat/>
    <w:rsid w:val="007E3111"/>
    <w:pPr>
      <w:tabs>
        <w:tab w:val="left" w:pos="2835"/>
      </w:tabs>
      <w:ind w:left="2835" w:hanging="2835"/>
    </w:pPr>
  </w:style>
  <w:style w:type="paragraph" w:customStyle="1" w:styleId="BodyTextnopadding">
    <w:name w:val="Body Text no padding"/>
    <w:basedOn w:val="BodyText"/>
    <w:qFormat/>
    <w:rsid w:val="007E3111"/>
    <w:pPr>
      <w:spacing w:before="0" w:after="0"/>
    </w:pPr>
  </w:style>
  <w:style w:type="paragraph" w:customStyle="1" w:styleId="BodyTextBold">
    <w:name w:val="Body Text Bold"/>
    <w:basedOn w:val="BodyText"/>
    <w:qFormat/>
    <w:rsid w:val="007E3111"/>
    <w:rPr>
      <w:b/>
    </w:rPr>
  </w:style>
  <w:style w:type="character" w:styleId="Hyperlink">
    <w:name w:val="Hyperlink"/>
    <w:basedOn w:val="DefaultParagraphFont"/>
    <w:uiPriority w:val="99"/>
    <w:unhideWhenUsed/>
    <w:rsid w:val="001506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4785</Characters>
  <Application>Microsoft Office Word</Application>
  <DocSecurity>0</DocSecurity>
  <Lines>227</Lines>
  <Paragraphs>106</Paragraphs>
  <ScaleCrop>false</ScaleCrop>
  <Company>Author-it Software Corporation Ltd.</Company>
  <LinksUpToDate>false</LinksUpToDate>
  <CharactersWithSpaces>5414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MSL973022 Conduct laboratory-based acceptance tests for construction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2024-09-27T00:14:00Z</dcterms:created>
  <dcterms:modified xsi:type="dcterms:W3CDTF">2024-09-27T00:14:00Z</dcterms:modified>
</cp:coreProperties>
</file>