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6FC" w:rsidP="00211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MSL973022 Conduct laboratory-based acceptance tests for construction materials</w:t>
      </w:r>
      <w:r>
        <w:fldChar w:fldCharType="end"/>
      </w:r>
    </w:p>
    <w:p w:rsidR="002116FC" w:rsidP="002116FC">
      <w:pPr>
        <w:pStyle w:val="Version"/>
        <w:sectPr w:rsidSect="002F3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6DB" w:rsidP="002F36DB">
      <w:pPr>
        <w:pStyle w:val="SuperHeading"/>
      </w:pPr>
      <w:r w:rsidRPr="002F36DB">
        <w:t>Assessment Requirements for MSL973022 Conduct laboratory-based acceptance tests for construction materials</w:t>
      </w:r>
    </w:p>
    <w:p w:rsidR="00000000" w:rsidRPr="002F36DB" w:rsidP="002F36DB">
      <w:pPr>
        <w:pStyle w:val="Heading1"/>
      </w:pPr>
      <w:bookmarkStart w:id="1" w:name="O_986412"/>
      <w:bookmarkEnd w:id="1"/>
      <w:r w:rsidRPr="002F36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F3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36DB" w:rsidP="002F36DB">
            <w:pPr>
              <w:pStyle w:val="BodyText"/>
            </w:pPr>
            <w:r w:rsidRPr="002F36D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36DB">
            <w:pPr>
              <w:pStyle w:val="BodyText"/>
              <w:rPr>
                <w:lang w:val="en-NZ"/>
              </w:rPr>
            </w:pPr>
            <w:r w:rsidRPr="002F36DB">
              <w:rPr>
                <w:rStyle w:val="SpecialBold"/>
              </w:rPr>
              <w:t>Comments</w:t>
            </w:r>
          </w:p>
        </w:tc>
      </w:tr>
      <w:tr w:rsidTr="002F3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DB">
            <w:pPr>
              <w:pStyle w:val="BodyText"/>
              <w:rPr>
                <w:lang w:val="en-NZ"/>
              </w:rPr>
            </w:pPr>
            <w:r w:rsidRPr="002F36D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DB" w:rsidP="002F36DB">
            <w:pPr>
              <w:pStyle w:val="BodyText"/>
            </w:pPr>
            <w:r w:rsidRPr="002F36DB">
              <w:t xml:space="preserve">This version was released in </w:t>
            </w:r>
            <w:r w:rsidRPr="002F36DB">
              <w:rPr>
                <w:rStyle w:val="Emphasis"/>
              </w:rPr>
              <w:t>MSL Laboratory Operations Training Package Release 2.0.</w:t>
            </w:r>
          </w:p>
          <w:p w:rsidR="00000000" w:rsidRPr="002F36DB" w:rsidP="002F36DB">
            <w:pPr>
              <w:pStyle w:val="BodyText"/>
            </w:pPr>
            <w:r w:rsidRPr="002F36DB">
              <w:t>Supersedes and equivalent to MSL973010 Conduct laboratory-based acceptance tests for construction materials. Foundation skill information added. Range of conditions removed. Assessment requirements am</w:t>
            </w:r>
            <w:r w:rsidRPr="002F36DB">
              <w:t>ended.</w:t>
            </w:r>
          </w:p>
        </w:tc>
      </w:tr>
    </w:tbl>
    <w:p w:rsidR="00000000" w:rsidRPr="002F36DB" w:rsidP="002F36DB">
      <w:pPr>
        <w:pStyle w:val="BodyText"/>
      </w:pPr>
    </w:p>
    <w:p w:rsidR="00000000" w:rsidRPr="002F36DB" w:rsidP="002F36DB">
      <w:pPr>
        <w:pStyle w:val="AllowPageBreak"/>
      </w:pPr>
    </w:p>
    <w:p w:rsidR="00000000" w:rsidRPr="002F36DB" w:rsidP="002F36DB">
      <w:pPr>
        <w:pStyle w:val="Heading1"/>
      </w:pPr>
      <w:bookmarkStart w:id="2" w:name="O_986415"/>
      <w:bookmarkEnd w:id="2"/>
      <w:r w:rsidRPr="002F36DB">
        <w:t>Performance Evidence</w:t>
      </w:r>
    </w:p>
    <w:p w:rsidR="00000000" w:rsidRPr="002F36DB" w:rsidP="002116FC">
      <w:pPr>
        <w:pStyle w:val="BodyText"/>
      </w:pPr>
      <w:r w:rsidRPr="002F36DB">
        <w:t>There must be evidence the candidate has completed the tasks outlined in the elements and performance criteria of this unit, and:</w:t>
      </w:r>
    </w:p>
    <w:p w:rsidR="00000000" w:rsidRPr="002F36DB" w:rsidP="002F36DB">
      <w:pPr>
        <w:pStyle w:val="ListBullet"/>
      </w:pPr>
      <w:r w:rsidRPr="002F36DB">
        <w:t>safely prepared at least 3 different laboratory samples or test pieces and con</w:t>
      </w:r>
      <w:r w:rsidRPr="002F36DB">
        <w:t>ducted laboratory tests on them to confirm their acceptability</w:t>
      </w:r>
    </w:p>
    <w:p w:rsidR="00000000" w:rsidRPr="002F36DB" w:rsidP="002F36DB">
      <w:pPr>
        <w:pStyle w:val="ListBullet"/>
      </w:pPr>
      <w:r w:rsidRPr="002F36DB">
        <w:t>safely conducted laboratory-based acceptance tests in accordance with workplace procedures and test methods to provide reliable data within the required timeframe.</w:t>
      </w:r>
    </w:p>
    <w:p w:rsidR="00000000" w:rsidRPr="002F36DB" w:rsidP="002F36DB">
      <w:pPr>
        <w:pStyle w:val="AllowPageBreak"/>
      </w:pPr>
    </w:p>
    <w:p w:rsidR="00000000" w:rsidRPr="002F36DB" w:rsidP="002F36DB">
      <w:pPr>
        <w:pStyle w:val="Heading1"/>
      </w:pPr>
      <w:bookmarkStart w:id="3" w:name="O_986414"/>
      <w:bookmarkEnd w:id="3"/>
      <w:r w:rsidRPr="002F36DB">
        <w:t>Knowledge Evidence</w:t>
      </w:r>
    </w:p>
    <w:p w:rsidR="00000000" w:rsidRPr="002F36DB" w:rsidP="002116FC">
      <w:pPr>
        <w:pStyle w:val="BodyText"/>
      </w:pPr>
      <w:r w:rsidRPr="002F36DB">
        <w:t>There must be evidence the candidate has knowledge of:</w:t>
      </w:r>
    </w:p>
    <w:p w:rsidR="00000000" w:rsidRPr="002F36DB" w:rsidP="002F36DB">
      <w:pPr>
        <w:pStyle w:val="ListBullet"/>
      </w:pPr>
      <w:r w:rsidRPr="002F36DB">
        <w:t>the purpose and principles of construction materials tests performed as part of job role and key preparation/measurement steps in the test methods</w:t>
      </w:r>
    </w:p>
    <w:p w:rsidR="00000000" w:rsidRPr="002F36DB" w:rsidP="002F36DB">
      <w:pPr>
        <w:pStyle w:val="ListBullet"/>
      </w:pPr>
      <w:r w:rsidRPr="002F36DB">
        <w:t>the properties of construction mat</w:t>
      </w:r>
      <w:r w:rsidRPr="002F36DB">
        <w:t>erials under test</w:t>
      </w:r>
    </w:p>
    <w:p w:rsidR="00000000" w:rsidRPr="002F36DB" w:rsidP="002F36DB">
      <w:pPr>
        <w:pStyle w:val="ListBullet"/>
      </w:pPr>
      <w:r w:rsidRPr="002F36DB">
        <w:t>calculation steps to give results in appropriate units and precision</w:t>
      </w:r>
    </w:p>
    <w:p w:rsidR="00000000" w:rsidRPr="002F36DB" w:rsidP="002F36DB">
      <w:pPr>
        <w:pStyle w:val="ListBullet"/>
      </w:pPr>
      <w:r w:rsidRPr="002F36DB">
        <w:t>expected values for sample type and sources of uncertainty (and methods for control) in construction materials tests routinely used in job role</w:t>
      </w:r>
    </w:p>
    <w:p w:rsidR="00000000" w:rsidRPr="002F36DB" w:rsidP="002F36DB">
      <w:pPr>
        <w:pStyle w:val="ListBullet"/>
      </w:pPr>
      <w:r w:rsidRPr="002F36DB">
        <w:t>workplace procedures for:</w:t>
      </w:r>
    </w:p>
    <w:p w:rsidR="00000000" w:rsidRPr="002F36DB" w:rsidP="002F36DB">
      <w:pPr>
        <w:pStyle w:val="ListBullet2"/>
      </w:pPr>
      <w:r w:rsidRPr="002F36DB">
        <w:t>pre-use checks and operating test equipment routinely used in job role</w:t>
      </w:r>
    </w:p>
    <w:p w:rsidR="00000000" w:rsidRPr="002F36DB" w:rsidP="002F36DB">
      <w:pPr>
        <w:pStyle w:val="ListBullet2"/>
      </w:pPr>
      <w:r w:rsidRPr="002F36DB">
        <w:t>recording and reporting test results, calculations, test observations, and unexpected or atypical results and equipment problems</w:t>
      </w:r>
    </w:p>
    <w:p w:rsidR="00000000" w:rsidRPr="002F36DB" w:rsidP="002F36DB">
      <w:pPr>
        <w:pStyle w:val="ListBullet2"/>
      </w:pPr>
      <w:r w:rsidRPr="002F36DB">
        <w:t>ensuring traceability of samples, test pieces, test da</w:t>
      </w:r>
      <w:r w:rsidRPr="002F36DB">
        <w:t>ta and results</w:t>
      </w:r>
    </w:p>
    <w:p w:rsidR="00000000" w:rsidRPr="002F36DB" w:rsidP="002F36DB">
      <w:pPr>
        <w:pStyle w:val="ListBullet2"/>
      </w:pPr>
      <w:r w:rsidRPr="002F36DB">
        <w:t xml:space="preserve">confidentiality </w:t>
      </w:r>
    </w:p>
    <w:p w:rsidR="00000000" w:rsidRPr="002F36DB" w:rsidP="002F36DB">
      <w:pPr>
        <w:pStyle w:val="ListBullet2"/>
      </w:pPr>
      <w:r w:rsidRPr="002F36DB">
        <w:t xml:space="preserve">waste minimisation and safe disposal </w:t>
      </w:r>
    </w:p>
    <w:p w:rsidR="00000000" w:rsidRPr="002F36DB" w:rsidP="002F36DB">
      <w:pPr>
        <w:pStyle w:val="ListBullet2"/>
      </w:pPr>
      <w:r w:rsidRPr="002F36DB">
        <w:t>sampling and testing procedures for specific sites, clients and samples</w:t>
      </w:r>
    </w:p>
    <w:p w:rsidR="00000000" w:rsidRPr="002F36DB" w:rsidP="002F36DB">
      <w:pPr>
        <w:pStyle w:val="ListBullet2"/>
      </w:pPr>
      <w:r w:rsidRPr="002F36DB">
        <w:t>workplace safety</w:t>
      </w:r>
    </w:p>
    <w:p w:rsidR="00000000" w:rsidRPr="002F36DB" w:rsidP="002F36DB">
      <w:pPr>
        <w:pStyle w:val="ListBullet"/>
      </w:pPr>
      <w:r w:rsidRPr="002F36DB">
        <w:t>awareness of environmental sustainability issues as they relate to the work task</w:t>
      </w:r>
    </w:p>
    <w:p w:rsidR="00000000" w:rsidRPr="002F36DB" w:rsidP="002F36DB">
      <w:pPr>
        <w:pStyle w:val="ListBullet"/>
      </w:pPr>
      <w:r w:rsidRPr="002F36DB">
        <w:t xml:space="preserve">legal, ethical and workplace requirements specific to the work task. </w:t>
      </w:r>
    </w:p>
    <w:p w:rsidR="00000000" w:rsidRPr="002F36DB" w:rsidP="002F36DB">
      <w:pPr>
        <w:pStyle w:val="AllowPageBreak"/>
      </w:pPr>
    </w:p>
    <w:p w:rsidR="00000000" w:rsidRPr="002F36DB" w:rsidP="002F36DB">
      <w:pPr>
        <w:pStyle w:val="Heading1"/>
      </w:pPr>
      <w:bookmarkStart w:id="4" w:name="O_986413"/>
      <w:bookmarkEnd w:id="4"/>
      <w:r w:rsidRPr="002F36DB">
        <w:t>Assessment Conditions</w:t>
      </w:r>
    </w:p>
    <w:p w:rsidR="00000000" w:rsidRPr="002F36DB" w:rsidP="002116FC">
      <w:pPr>
        <w:pStyle w:val="BodyText"/>
      </w:pPr>
      <w:r w:rsidRPr="002F36DB">
        <w:t>Skills must have been demonstrated in the workplace or in a simulated environment that reflects workplace conditions and contingencies. The followi</w:t>
      </w:r>
      <w:r w:rsidRPr="002F36DB">
        <w:t xml:space="preserve">ng conditions must be met for this unit: </w:t>
      </w:r>
    </w:p>
    <w:p w:rsidR="00000000" w:rsidRPr="002F36DB" w:rsidP="002F36DB">
      <w:pPr>
        <w:pStyle w:val="ListBullet"/>
      </w:pPr>
      <w:r w:rsidRPr="002F36DB">
        <w:t xml:space="preserve">use of suitable facilities, equipment and resources, including: </w:t>
      </w:r>
    </w:p>
    <w:p w:rsidR="00000000" w:rsidRPr="002F36DB" w:rsidP="002F36DB">
      <w:pPr>
        <w:pStyle w:val="ListBullet2"/>
      </w:pPr>
      <w:r w:rsidRPr="002F36DB">
        <w:t>sample preparation and test equipment and materials specified in the test method</w:t>
      </w:r>
    </w:p>
    <w:p w:rsidR="00000000" w:rsidRPr="002F36DB" w:rsidP="002F36DB">
      <w:pPr>
        <w:pStyle w:val="ListBullet2"/>
      </w:pPr>
      <w:r w:rsidRPr="002F36DB">
        <w:t>test methods and description of test set-up, data sets and records</w:t>
      </w:r>
    </w:p>
    <w:p w:rsidR="00000000" w:rsidRPr="002F36DB" w:rsidP="002F36DB">
      <w:pPr>
        <w:pStyle w:val="ListBullet2"/>
      </w:pPr>
      <w:r w:rsidRPr="002F36DB">
        <w:t>calculator and/or computer and relevant software or laboratory information system.</w:t>
      </w:r>
    </w:p>
    <w:p w:rsidR="00000000" w:rsidRPr="002F36DB" w:rsidP="002F36DB">
      <w:pPr>
        <w:pStyle w:val="BodyText"/>
      </w:pPr>
    </w:p>
    <w:p w:rsidR="00000000" w:rsidRPr="002F36DB" w:rsidP="002116FC">
      <w:pPr>
        <w:pStyle w:val="BodyText"/>
      </w:pPr>
      <w:r w:rsidRPr="002F36DB">
        <w:t>Assessors must satisfy the NVR/AQTF mandatory competency requirements for assessors.</w:t>
      </w:r>
    </w:p>
    <w:p w:rsidR="00000000" w:rsidRPr="002F36DB" w:rsidP="002F36DB">
      <w:pPr>
        <w:pStyle w:val="Heading1"/>
      </w:pPr>
      <w:bookmarkStart w:id="5" w:name="O_986411"/>
      <w:bookmarkEnd w:id="5"/>
      <w:r w:rsidRPr="002F36DB">
        <w:t>Links</w:t>
      </w:r>
    </w:p>
    <w:p w:rsidR="00000000" w:rsidRPr="002F36DB" w:rsidP="002116FC">
      <w:pPr>
        <w:pStyle w:val="BodyText"/>
      </w:pPr>
      <w:r w:rsidRPr="002F36DB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F043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F36DB" w:rsidP="002F36DB"/>
    <w:sectPr w:rsidSect="002F3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DB" w:rsidRPr="002116FC" w:rsidP="00211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FC" w:rsidP="002F3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6FC" w:rsidP="002F3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16FC" w:rsidP="002F3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6DB" w:rsidRPr="002116FC" w:rsidP="00211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FC" w:rsidRPr="002D2AF8" w:rsidP="002F3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MSL973022 Conduct laboratory-based acceptance tests for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116FC" w:rsidP="002F3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66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84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EB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6DB"/>
  </w:style>
  <w:style w:type="character" w:customStyle="1" w:styleId="Heading1Char">
    <w:name w:val="Heading 1 Char"/>
    <w:basedOn w:val="DefaultParagraphFont"/>
    <w:link w:val="Heading1"/>
    <w:rsid w:val="002F3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6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6DB"/>
    <w:rPr>
      <w:b/>
      <w:spacing w:val="0"/>
    </w:rPr>
  </w:style>
  <w:style w:type="paragraph" w:styleId="ListBullet2">
    <w:name w:val="List Bullet 2"/>
    <w:basedOn w:val="List2"/>
    <w:rsid w:val="002F36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36DB"/>
    <w:rPr>
      <w:i/>
    </w:rPr>
  </w:style>
  <w:style w:type="paragraph" w:customStyle="1" w:styleId="SuperHeading">
    <w:name w:val="SuperHeading"/>
    <w:basedOn w:val="Normal"/>
    <w:rsid w:val="002F3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6DB"/>
  </w:style>
  <w:style w:type="paragraph" w:styleId="TableofFigures">
    <w:name w:val="table of figures"/>
    <w:basedOn w:val="Normal"/>
    <w:next w:val="Normal"/>
    <w:semiHidden/>
    <w:rsid w:val="002F3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6DB"/>
    <w:rPr>
      <w:rFonts w:ascii="Wingdings" w:hAnsi="Wingdings"/>
    </w:rPr>
  </w:style>
  <w:style w:type="paragraph" w:customStyle="1" w:styleId="TableHeading">
    <w:name w:val="Table Heading"/>
    <w:basedOn w:val="HeadingBase"/>
    <w:rsid w:val="002F3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6DB"/>
    <w:rPr>
      <w:color w:val="0033CC"/>
      <w:u w:val="none"/>
    </w:rPr>
  </w:style>
  <w:style w:type="paragraph" w:customStyle="1" w:styleId="BodyTextRight">
    <w:name w:val="Body Text Right"/>
    <w:basedOn w:val="BodyText"/>
    <w:rsid w:val="002F3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6DB"/>
    <w:rPr>
      <w:sz w:val="32"/>
    </w:rPr>
  </w:style>
  <w:style w:type="paragraph" w:customStyle="1" w:styleId="HeadingProcedure">
    <w:name w:val="Heading Procedure"/>
    <w:basedOn w:val="HeadingBase"/>
    <w:next w:val="Normal"/>
    <w:rsid w:val="002F3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6DB"/>
    <w:pPr>
      <w:spacing w:before="60" w:after="60"/>
    </w:pPr>
  </w:style>
  <w:style w:type="paragraph" w:styleId="ListContinue">
    <w:name w:val="List Continue"/>
    <w:basedOn w:val="List"/>
    <w:rsid w:val="002F36DB"/>
    <w:pPr>
      <w:ind w:firstLine="0"/>
    </w:pPr>
  </w:style>
  <w:style w:type="paragraph" w:customStyle="1" w:styleId="ListNote">
    <w:name w:val="List Note"/>
    <w:basedOn w:val="List"/>
    <w:rsid w:val="002F3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6DB"/>
    <w:rPr>
      <w:rFonts w:ascii="Courier New" w:hAnsi="Courier New"/>
    </w:rPr>
  </w:style>
  <w:style w:type="paragraph" w:customStyle="1" w:styleId="NoteBullet">
    <w:name w:val="Note Bullet"/>
    <w:basedOn w:val="Note"/>
    <w:rsid w:val="002F3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6DB"/>
    <w:rPr>
      <w:b/>
      <w:smallCaps/>
    </w:rPr>
  </w:style>
  <w:style w:type="paragraph" w:customStyle="1" w:styleId="TableListNumber">
    <w:name w:val="Table List Number"/>
    <w:basedOn w:val="ListNumber"/>
    <w:rsid w:val="002F3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6DB"/>
    <w:pPr>
      <w:numPr>
        <w:numId w:val="9"/>
      </w:numPr>
    </w:pPr>
  </w:style>
  <w:style w:type="paragraph" w:customStyle="1" w:styleId="ListAlpha2">
    <w:name w:val="List Alpha 2"/>
    <w:basedOn w:val="List2"/>
    <w:rsid w:val="002F36DB"/>
    <w:pPr>
      <w:numPr>
        <w:numId w:val="8"/>
      </w:numPr>
    </w:pPr>
  </w:style>
  <w:style w:type="paragraph" w:styleId="List2">
    <w:name w:val="List 2"/>
    <w:basedOn w:val="BodyText"/>
    <w:rsid w:val="002F3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6DB"/>
    <w:pPr>
      <w:numPr>
        <w:numId w:val="4"/>
      </w:numPr>
    </w:pPr>
  </w:style>
  <w:style w:type="paragraph" w:styleId="ListContinue2">
    <w:name w:val="List Continue 2"/>
    <w:basedOn w:val="List2"/>
    <w:rsid w:val="002F36DB"/>
    <w:pPr>
      <w:ind w:firstLine="0"/>
    </w:pPr>
  </w:style>
  <w:style w:type="paragraph" w:styleId="ListContinue3">
    <w:name w:val="List Continue 3"/>
    <w:basedOn w:val="List3"/>
    <w:rsid w:val="002F36DB"/>
    <w:pPr>
      <w:ind w:left="1021" w:firstLine="0"/>
    </w:pPr>
  </w:style>
  <w:style w:type="paragraph" w:styleId="ListContinue4">
    <w:name w:val="List Continue 4"/>
    <w:basedOn w:val="List4"/>
    <w:rsid w:val="002F36DB"/>
    <w:pPr>
      <w:ind w:firstLine="0"/>
    </w:pPr>
  </w:style>
  <w:style w:type="paragraph" w:styleId="ListContinue5">
    <w:name w:val="List Continue 5"/>
    <w:basedOn w:val="List5"/>
    <w:rsid w:val="002F36DB"/>
    <w:pPr>
      <w:ind w:firstLine="0"/>
    </w:pPr>
  </w:style>
  <w:style w:type="paragraph" w:styleId="ListNumber3">
    <w:name w:val="List Number 3"/>
    <w:basedOn w:val="List3"/>
    <w:rsid w:val="002F36DB"/>
    <w:pPr>
      <w:numPr>
        <w:numId w:val="5"/>
      </w:numPr>
    </w:pPr>
  </w:style>
  <w:style w:type="paragraph" w:styleId="ListNumber4">
    <w:name w:val="List Number 4"/>
    <w:basedOn w:val="List4"/>
    <w:rsid w:val="002F36DB"/>
    <w:pPr>
      <w:numPr>
        <w:numId w:val="6"/>
      </w:numPr>
    </w:pPr>
  </w:style>
  <w:style w:type="paragraph" w:styleId="ListNumber5">
    <w:name w:val="List Number 5"/>
    <w:basedOn w:val="List5"/>
    <w:rsid w:val="002F36DB"/>
    <w:pPr>
      <w:numPr>
        <w:numId w:val="7"/>
      </w:numPr>
    </w:pPr>
  </w:style>
  <w:style w:type="paragraph" w:styleId="BlockText">
    <w:name w:val="Block Text"/>
    <w:basedOn w:val="Normal"/>
    <w:rsid w:val="002F3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6DB"/>
    <w:rPr>
      <w:sz w:val="16"/>
      <w:vertAlign w:val="superscript"/>
    </w:rPr>
  </w:style>
  <w:style w:type="character" w:customStyle="1" w:styleId="Symbols">
    <w:name w:val="Symbols"/>
    <w:basedOn w:val="DefaultParagraphFont"/>
    <w:rsid w:val="002F36DB"/>
    <w:rPr>
      <w:rFonts w:ascii="Symbol" w:hAnsi="Symbol"/>
    </w:rPr>
  </w:style>
  <w:style w:type="character" w:customStyle="1" w:styleId="MenuOptions">
    <w:name w:val="Menu Options"/>
    <w:basedOn w:val="DefaultParagraphFont"/>
    <w:rsid w:val="002F3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6DB"/>
    <w:rPr>
      <w:b/>
    </w:rPr>
  </w:style>
  <w:style w:type="character" w:customStyle="1" w:styleId="Underlined">
    <w:name w:val="Underlined"/>
    <w:basedOn w:val="DefaultParagraphFont"/>
    <w:rsid w:val="002F36DB"/>
    <w:rPr>
      <w:u w:val="single"/>
    </w:rPr>
  </w:style>
  <w:style w:type="paragraph" w:customStyle="1" w:styleId="TableBodyTextRight">
    <w:name w:val="Table Body Text Right"/>
    <w:basedOn w:val="TableBodyText"/>
    <w:rsid w:val="002F3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6DB"/>
    <w:rPr>
      <w:sz w:val="18"/>
    </w:rPr>
  </w:style>
  <w:style w:type="paragraph" w:customStyle="1" w:styleId="BodySmallRight">
    <w:name w:val="Body Small Right"/>
    <w:basedOn w:val="BodyTextRight"/>
    <w:rsid w:val="002F36DB"/>
    <w:rPr>
      <w:sz w:val="18"/>
      <w:szCs w:val="18"/>
    </w:rPr>
  </w:style>
  <w:style w:type="paragraph" w:customStyle="1" w:styleId="MarginEdition">
    <w:name w:val="Margin Edition"/>
    <w:basedOn w:val="MarginNote"/>
    <w:rsid w:val="002F3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6DB"/>
    <w:rPr>
      <w:sz w:val="2"/>
      <w:szCs w:val="2"/>
    </w:rPr>
  </w:style>
  <w:style w:type="character" w:customStyle="1" w:styleId="Small">
    <w:name w:val="Small"/>
    <w:basedOn w:val="DefaultParagraphFont"/>
    <w:rsid w:val="002F36DB"/>
    <w:rPr>
      <w:sz w:val="16"/>
    </w:rPr>
  </w:style>
  <w:style w:type="paragraph" w:customStyle="1" w:styleId="WideTable">
    <w:name w:val="Wide Table"/>
    <w:basedOn w:val="Normal"/>
    <w:rsid w:val="002F3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6DB"/>
  </w:style>
  <w:style w:type="paragraph" w:styleId="Quote">
    <w:name w:val="Quote"/>
    <w:basedOn w:val="Heading1"/>
    <w:link w:val="QuoteChar"/>
    <w:qFormat/>
    <w:rsid w:val="002F3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6DB"/>
    <w:pPr>
      <w:pageBreakBefore/>
    </w:pPr>
  </w:style>
  <w:style w:type="paragraph" w:customStyle="1" w:styleId="Border">
    <w:name w:val="Border"/>
    <w:basedOn w:val="Normal"/>
    <w:qFormat/>
    <w:rsid w:val="002F3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6DB"/>
    <w:rPr>
      <w:u w:val="single"/>
    </w:rPr>
  </w:style>
  <w:style w:type="character" w:customStyle="1" w:styleId="BoldandItalics">
    <w:name w:val="Bold and Italics"/>
    <w:qFormat/>
    <w:rsid w:val="002F36DB"/>
    <w:rPr>
      <w:b/>
      <w:i/>
      <w:u w:val="none"/>
    </w:rPr>
  </w:style>
  <w:style w:type="paragraph" w:styleId="BalloonText">
    <w:name w:val="Balloon Text"/>
    <w:basedOn w:val="Normal"/>
    <w:link w:val="BalloonTextChar"/>
    <w:rsid w:val="002F3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6DB"/>
    <w:pPr>
      <w:spacing w:before="0" w:after="0"/>
    </w:pPr>
  </w:style>
  <w:style w:type="paragraph" w:customStyle="1" w:styleId="BodyTextBold">
    <w:name w:val="Body Text Bold"/>
    <w:basedOn w:val="BodyText"/>
    <w:qFormat/>
    <w:rsid w:val="002F36DB"/>
    <w:rPr>
      <w:b/>
    </w:rPr>
  </w:style>
  <w:style w:type="character" w:styleId="Hyperlink">
    <w:name w:val="Hyperlink"/>
    <w:basedOn w:val="DefaultParagraphFont"/>
    <w:uiPriority w:val="99"/>
    <w:unhideWhenUsed/>
    <w:rsid w:val="00211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2651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MSL973022 Conduct laboratory-based acceptance tests for construction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