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104" w:rsidP="00B65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MSL973021 Conduct field-based acceptance tests for construction materials</w:t>
      </w:r>
      <w:r>
        <w:fldChar w:fldCharType="end"/>
      </w:r>
    </w:p>
    <w:p w:rsidR="00B65104" w:rsidP="00B65104">
      <w:pPr>
        <w:pStyle w:val="Version"/>
        <w:sectPr w:rsidSect="00FB7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E67" w:rsidP="00FB7E67">
      <w:pPr>
        <w:pStyle w:val="SuperHeading"/>
      </w:pPr>
      <w:r w:rsidRPr="00FB7E67">
        <w:t>Assessment Requirements for MSL973021 Conduct field-based acceptance tests for construction materials</w:t>
      </w:r>
    </w:p>
    <w:p w:rsidR="00000000" w:rsidRPr="00FB7E67" w:rsidP="00FB7E67">
      <w:pPr>
        <w:pStyle w:val="Heading1"/>
      </w:pPr>
      <w:bookmarkStart w:id="1" w:name="O_986395"/>
      <w:bookmarkEnd w:id="1"/>
      <w:r w:rsidRPr="00FB7E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B7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7E67" w:rsidP="00FB7E67">
            <w:pPr>
              <w:pStyle w:val="BodyText"/>
            </w:pPr>
            <w:r w:rsidRPr="00FB7E6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E67">
            <w:pPr>
              <w:pStyle w:val="BodyText"/>
              <w:rPr>
                <w:lang w:val="en-NZ"/>
              </w:rPr>
            </w:pPr>
            <w:r w:rsidRPr="00FB7E67">
              <w:rPr>
                <w:rStyle w:val="SpecialBold"/>
              </w:rPr>
              <w:t>Comments</w:t>
            </w:r>
          </w:p>
        </w:tc>
      </w:tr>
      <w:tr w:rsidTr="00FB7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E67">
            <w:pPr>
              <w:pStyle w:val="BodyText"/>
              <w:rPr>
                <w:lang w:val="en-NZ"/>
              </w:rPr>
            </w:pPr>
            <w:r w:rsidRPr="00FB7E6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E67" w:rsidP="00FB7E67">
            <w:pPr>
              <w:pStyle w:val="BodyText"/>
            </w:pPr>
            <w:r w:rsidRPr="00FB7E67">
              <w:t xml:space="preserve">This version was released in </w:t>
            </w:r>
            <w:r w:rsidRPr="00FB7E67">
              <w:rPr>
                <w:rStyle w:val="Emphasis"/>
              </w:rPr>
              <w:t>MSL Laboratory Operations Training Package Release 2.0.</w:t>
            </w:r>
          </w:p>
          <w:p w:rsidR="00000000" w:rsidRPr="00FB7E67" w:rsidP="00FB7E67">
            <w:pPr>
              <w:pStyle w:val="BodyText"/>
            </w:pPr>
            <w:r w:rsidRPr="00FB7E67">
              <w:t>Supersedes and equivalent to MSL973009 Conduct field-based acceptance tests for construction materials. Range of conditions removed. Assessment requirements amended.</w:t>
            </w:r>
          </w:p>
        </w:tc>
      </w:tr>
    </w:tbl>
    <w:p w:rsidR="00000000" w:rsidRPr="00FB7E67" w:rsidP="00FB7E67">
      <w:pPr>
        <w:pStyle w:val="BodyText"/>
      </w:pPr>
    </w:p>
    <w:p w:rsidR="00000000" w:rsidRPr="00FB7E67" w:rsidP="00FB7E67">
      <w:pPr>
        <w:pStyle w:val="AllowPageBreak"/>
      </w:pPr>
    </w:p>
    <w:p w:rsidR="00000000" w:rsidRPr="00FB7E67" w:rsidP="00FB7E67">
      <w:pPr>
        <w:pStyle w:val="Heading1"/>
      </w:pPr>
      <w:bookmarkStart w:id="2" w:name="O_986398"/>
      <w:bookmarkEnd w:id="2"/>
      <w:r w:rsidRPr="00FB7E67">
        <w:t>Performance Evidence</w:t>
      </w:r>
    </w:p>
    <w:p w:rsidR="00000000" w:rsidRPr="00FB7E67" w:rsidP="00B65104">
      <w:pPr>
        <w:pStyle w:val="BodyText"/>
      </w:pPr>
      <w:r w:rsidRPr="00FB7E67">
        <w:t>Evidence of competence in this unit must satisfy a</w:t>
      </w:r>
      <w:r w:rsidRPr="00FB7E67">
        <w:t>ll of the requirements of the elements and performance criteria, and include demonstration of:</w:t>
      </w:r>
    </w:p>
    <w:p w:rsidR="00000000" w:rsidRPr="00FB7E67" w:rsidP="00FB7E67">
      <w:pPr>
        <w:pStyle w:val="ListBullet"/>
      </w:pPr>
      <w:r w:rsidRPr="00FB7E67">
        <w:t>conducted at least 3 different in situ tests to confirm the acceptability of raw or manufactured construction materials prior to or after their use</w:t>
      </w:r>
    </w:p>
    <w:p w:rsidR="00000000" w:rsidRPr="00FB7E67" w:rsidP="00FB7E67">
      <w:pPr>
        <w:pStyle w:val="ListBullet"/>
      </w:pPr>
      <w:r w:rsidRPr="00FB7E67">
        <w:t>safely and accurately collected and prepared 2 field samples test pieces within the required timeframe.</w:t>
      </w:r>
    </w:p>
    <w:p w:rsidR="00000000" w:rsidRPr="00FB7E67" w:rsidP="00FB7E67">
      <w:pPr>
        <w:pStyle w:val="AllowPageBreak"/>
      </w:pPr>
    </w:p>
    <w:p w:rsidR="00000000" w:rsidRPr="00FB7E67" w:rsidP="00FB7E67">
      <w:pPr>
        <w:pStyle w:val="Heading1"/>
      </w:pPr>
      <w:bookmarkStart w:id="3" w:name="O_986397"/>
      <w:bookmarkEnd w:id="3"/>
      <w:r w:rsidRPr="00FB7E67">
        <w:t>Knowledge Evidence</w:t>
      </w:r>
    </w:p>
    <w:p w:rsidR="00000000" w:rsidRPr="00FB7E67" w:rsidP="00B65104">
      <w:pPr>
        <w:pStyle w:val="BodyText"/>
      </w:pPr>
      <w:r w:rsidRPr="00FB7E67">
        <w:t>There must be evidence the candidate has knowledge of:</w:t>
      </w:r>
    </w:p>
    <w:p w:rsidR="00000000" w:rsidRPr="00FB7E67" w:rsidP="00FB7E67">
      <w:pPr>
        <w:pStyle w:val="ListBullet"/>
      </w:pPr>
      <w:r w:rsidRPr="00FB7E67">
        <w:t>the purpose and principles of construction materials tests p</w:t>
      </w:r>
      <w:r w:rsidRPr="00FB7E67">
        <w:t>erformed as part of job role and key preparation/measurement steps in the test method</w:t>
      </w:r>
    </w:p>
    <w:p w:rsidR="00000000" w:rsidRPr="00FB7E67" w:rsidP="00FB7E67">
      <w:pPr>
        <w:pStyle w:val="ListBullet"/>
      </w:pPr>
      <w:r w:rsidRPr="00FB7E67">
        <w:t>the properties of construction materials under test</w:t>
      </w:r>
    </w:p>
    <w:p w:rsidR="00000000" w:rsidRPr="00FB7E67" w:rsidP="00FB7E67">
      <w:pPr>
        <w:pStyle w:val="ListBullet"/>
      </w:pPr>
      <w:r w:rsidRPr="00FB7E67">
        <w:t>calculation steps to give results in appropriate units and precision</w:t>
      </w:r>
    </w:p>
    <w:p w:rsidR="00000000" w:rsidRPr="00FB7E67" w:rsidP="00FB7E67">
      <w:pPr>
        <w:pStyle w:val="ListBullet"/>
      </w:pPr>
      <w:r w:rsidRPr="00FB7E67">
        <w:t>expected values for sample type and sources of un</w:t>
      </w:r>
      <w:r w:rsidRPr="00FB7E67">
        <w:t>certainty (and methods for control) in construction materials tests routinely used in job role</w:t>
      </w:r>
    </w:p>
    <w:p w:rsidR="00000000" w:rsidRPr="00FB7E67" w:rsidP="00FB7E67">
      <w:pPr>
        <w:pStyle w:val="ListBullet"/>
      </w:pPr>
      <w:r w:rsidRPr="00FB7E67">
        <w:t>typical site samples and test pieces</w:t>
      </w:r>
    </w:p>
    <w:p w:rsidR="00000000" w:rsidRPr="00FB7E67" w:rsidP="00FB7E67">
      <w:pPr>
        <w:pStyle w:val="ListBullet"/>
      </w:pPr>
      <w:r w:rsidRPr="00FB7E67">
        <w:t>types of field-based acceptance tests</w:t>
      </w:r>
    </w:p>
    <w:p w:rsidR="00000000" w:rsidRPr="00FB7E67" w:rsidP="00FB7E67">
      <w:pPr>
        <w:pStyle w:val="ListBullet"/>
      </w:pPr>
      <w:r w:rsidRPr="00FB7E67">
        <w:t>workplace procedures for:</w:t>
      </w:r>
    </w:p>
    <w:p w:rsidR="00000000" w:rsidRPr="00FB7E67" w:rsidP="00FB7E67">
      <w:pPr>
        <w:pStyle w:val="ListBullet2"/>
      </w:pPr>
      <w:r w:rsidRPr="00FB7E67">
        <w:t xml:space="preserve">waste minimisation and safe disposal procedures; and </w:t>
      </w:r>
    </w:p>
    <w:p w:rsidR="00000000" w:rsidRPr="00FB7E67" w:rsidP="00FB7E67">
      <w:pPr>
        <w:pStyle w:val="ListBullet2"/>
      </w:pPr>
      <w:r w:rsidRPr="00FB7E67">
        <w:t>sampl</w:t>
      </w:r>
      <w:r w:rsidRPr="00FB7E67">
        <w:t>ing and testing procedures for specific sites, clients and samples</w:t>
      </w:r>
    </w:p>
    <w:p w:rsidR="00000000" w:rsidRPr="00FB7E67" w:rsidP="00FB7E67">
      <w:pPr>
        <w:pStyle w:val="ListBullet2"/>
      </w:pPr>
      <w:r w:rsidRPr="00FB7E67">
        <w:t>pre-use checks and operating test equipment</w:t>
      </w:r>
    </w:p>
    <w:p w:rsidR="00000000" w:rsidRPr="00FB7E67" w:rsidP="00FB7E67">
      <w:pPr>
        <w:pStyle w:val="ListBullet2"/>
      </w:pPr>
      <w:r w:rsidRPr="00FB7E67">
        <w:t>recording and reporting test results, calculations, site observations, and handling unexpected or atypical results and equipment problems</w:t>
      </w:r>
    </w:p>
    <w:p w:rsidR="00000000" w:rsidRPr="00FB7E67" w:rsidP="00FB7E67">
      <w:pPr>
        <w:pStyle w:val="ListBullet2"/>
      </w:pPr>
      <w:r w:rsidRPr="00FB7E67">
        <w:t>ensuring traceability of samples, test pieces, test data and results</w:t>
      </w:r>
    </w:p>
    <w:p w:rsidR="00000000" w:rsidRPr="00FB7E67" w:rsidP="00FB7E67">
      <w:pPr>
        <w:pStyle w:val="ListBullet2"/>
      </w:pPr>
      <w:r w:rsidRPr="00FB7E67">
        <w:t xml:space="preserve">workplace confidentiality </w:t>
      </w:r>
    </w:p>
    <w:p w:rsidR="00000000" w:rsidRPr="00FB7E67" w:rsidP="00FB7E67">
      <w:pPr>
        <w:pStyle w:val="ListBullet"/>
      </w:pPr>
      <w:r w:rsidRPr="00FB7E67">
        <w:t>standard methods for testing construction materials: soils, aggregates, concrete and asphalt</w:t>
      </w:r>
    </w:p>
    <w:p w:rsidR="00000000" w:rsidRPr="00FB7E67" w:rsidP="00FB7E67">
      <w:pPr>
        <w:pStyle w:val="ListBullet"/>
      </w:pPr>
      <w:r w:rsidRPr="00FB7E67">
        <w:t>appropriate corrective actions for errors:</w:t>
      </w:r>
    </w:p>
    <w:p w:rsidR="00000000" w:rsidRPr="00FB7E67" w:rsidP="00FB7E67">
      <w:pPr>
        <w:pStyle w:val="ListBullet2"/>
      </w:pPr>
      <w:r w:rsidRPr="00FB7E67">
        <w:t>carefully re-reading o</w:t>
      </w:r>
      <w:r w:rsidRPr="00FB7E67">
        <w:t>f procedures and checklists</w:t>
      </w:r>
    </w:p>
    <w:p w:rsidR="00000000" w:rsidRPr="00FB7E67" w:rsidP="00FB7E67">
      <w:pPr>
        <w:pStyle w:val="ListBullet2"/>
      </w:pPr>
      <w:r w:rsidRPr="00FB7E67">
        <w:t>logically checking equipment set-up</w:t>
      </w:r>
    </w:p>
    <w:p w:rsidR="00000000" w:rsidRPr="00FB7E67" w:rsidP="00FB7E67">
      <w:pPr>
        <w:pStyle w:val="ListBullet2"/>
      </w:pPr>
      <w:r w:rsidRPr="00FB7E67">
        <w:t>checking calibration, zero error and drift for the measuring instrument</w:t>
      </w:r>
    </w:p>
    <w:p w:rsidR="00000000" w:rsidRPr="00FB7E67" w:rsidP="00FB7E67">
      <w:pPr>
        <w:pStyle w:val="ListBullet2"/>
      </w:pPr>
      <w:r w:rsidRPr="00FB7E67">
        <w:t>repeating test measurements</w:t>
      </w:r>
    </w:p>
    <w:p w:rsidR="00000000" w:rsidRPr="00FB7E67" w:rsidP="00FB7E67">
      <w:pPr>
        <w:pStyle w:val="ListBullet2"/>
      </w:pPr>
      <w:r w:rsidRPr="00FB7E67">
        <w:t>checking data entry and transcription for errors</w:t>
      </w:r>
    </w:p>
    <w:p w:rsidR="00000000" w:rsidRPr="00FB7E67" w:rsidP="00FB7E67">
      <w:pPr>
        <w:pStyle w:val="ListBullet2"/>
      </w:pPr>
      <w:r w:rsidRPr="00FB7E67">
        <w:t>seeking advice</w:t>
      </w:r>
    </w:p>
    <w:p w:rsidR="00000000" w:rsidRPr="00FB7E67" w:rsidP="00FB7E67">
      <w:pPr>
        <w:pStyle w:val="ListBullet2"/>
      </w:pPr>
      <w:r w:rsidRPr="00FB7E67">
        <w:t>awareness of environmental s</w:t>
      </w:r>
      <w:r w:rsidRPr="00FB7E67">
        <w:t>ustainability issues as they relate to the work task</w:t>
      </w:r>
    </w:p>
    <w:p w:rsidR="00000000" w:rsidRPr="00FB7E67" w:rsidP="00FB7E67">
      <w:pPr>
        <w:pStyle w:val="ListBullet2"/>
      </w:pPr>
      <w:r w:rsidRPr="00FB7E67">
        <w:t xml:space="preserve">legal, ethical and work health and safety (WHS) requirements specific to the work task. </w:t>
      </w:r>
    </w:p>
    <w:p w:rsidR="00000000" w:rsidRPr="00FB7E67" w:rsidP="00FB7E67">
      <w:pPr>
        <w:pStyle w:val="AllowPageBreak"/>
      </w:pPr>
    </w:p>
    <w:p w:rsidR="00000000" w:rsidRPr="00FB7E67" w:rsidP="00FB7E67">
      <w:pPr>
        <w:pStyle w:val="Heading1"/>
      </w:pPr>
      <w:bookmarkStart w:id="4" w:name="O_986396"/>
      <w:bookmarkEnd w:id="4"/>
      <w:r w:rsidRPr="00FB7E67">
        <w:t>Assessment Conditions</w:t>
      </w:r>
    </w:p>
    <w:p w:rsidR="00000000" w:rsidRPr="00FB7E67" w:rsidP="00B65104">
      <w:pPr>
        <w:pStyle w:val="BodyText"/>
      </w:pPr>
      <w:r w:rsidRPr="00FB7E6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B7E67" w:rsidP="00FB7E67">
      <w:pPr>
        <w:pStyle w:val="ListBullet"/>
      </w:pPr>
      <w:r w:rsidRPr="00FB7E67">
        <w:t xml:space="preserve">use of suitable facilities, equipment and resources, including: </w:t>
      </w:r>
    </w:p>
    <w:p w:rsidR="00000000" w:rsidRPr="00FB7E67" w:rsidP="00FB7E67">
      <w:pPr>
        <w:pStyle w:val="ListBullet2"/>
      </w:pPr>
      <w:r w:rsidRPr="00FB7E67">
        <w:t>sampling and test equipment and materials specified in the test method</w:t>
      </w:r>
    </w:p>
    <w:p w:rsidR="00000000" w:rsidRPr="00FB7E67" w:rsidP="00FB7E67">
      <w:pPr>
        <w:pStyle w:val="ListBullet2"/>
      </w:pPr>
      <w:r w:rsidRPr="00FB7E67">
        <w:t>test methods and description of test set-up, data sets and records</w:t>
      </w:r>
    </w:p>
    <w:p w:rsidR="00000000" w:rsidRPr="00FB7E67" w:rsidP="00FB7E67">
      <w:pPr>
        <w:pStyle w:val="ListBullet2"/>
      </w:pPr>
      <w:r w:rsidRPr="00FB7E67">
        <w:t>calculator and/or computer and relevant software or laboratory information system.</w:t>
      </w:r>
    </w:p>
    <w:p w:rsidR="00000000" w:rsidRPr="00FB7E67" w:rsidP="00FB7E67">
      <w:pPr>
        <w:pStyle w:val="ListBullet2"/>
      </w:pPr>
      <w:r w:rsidRPr="00FB7E67">
        <w:t>test specifications.</w:t>
      </w:r>
    </w:p>
    <w:p w:rsidR="00000000" w:rsidRPr="00FB7E67" w:rsidP="00B65104">
      <w:pPr>
        <w:pStyle w:val="BodyText"/>
      </w:pPr>
      <w:r w:rsidRPr="00FB7E67">
        <w:br/>
        <w:t>Assessors mus</w:t>
      </w:r>
      <w:r w:rsidRPr="00FB7E67">
        <w:t>t satisfy the NVR/AQTF mandatory competency requirements for assessors.</w:t>
      </w:r>
    </w:p>
    <w:p w:rsidR="00000000" w:rsidRPr="00FB7E67" w:rsidP="00FB7E67">
      <w:pPr>
        <w:pStyle w:val="AllowPageBreak"/>
      </w:pPr>
    </w:p>
    <w:p w:rsidR="00000000" w:rsidRPr="00FB7E67" w:rsidP="00FB7E67">
      <w:pPr>
        <w:pStyle w:val="Heading1"/>
      </w:pPr>
      <w:bookmarkStart w:id="5" w:name="O_986394"/>
      <w:bookmarkEnd w:id="5"/>
      <w:r w:rsidRPr="00FB7E67">
        <w:t>Links</w:t>
      </w:r>
    </w:p>
    <w:p w:rsidR="00000000" w:rsidRPr="00FB7E67" w:rsidP="00B65104">
      <w:pPr>
        <w:pStyle w:val="BodyText"/>
      </w:pPr>
      <w:r w:rsidRPr="00FB7E6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6581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B7E67" w:rsidP="00FB7E67"/>
    <w:sectPr w:rsidSect="00FB7E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67" w:rsidRPr="00B65104" w:rsidP="00B65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04" w:rsidP="00FB7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5104" w:rsidP="00FB7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5104" w:rsidP="00FB7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E67" w:rsidRPr="00B65104" w:rsidP="00B65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04" w:rsidRPr="002D2AF8" w:rsidP="00FB7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MSL973021 Conduct field-based acceptance tests for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65104" w:rsidP="00FB7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C89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26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20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E67"/>
  </w:style>
  <w:style w:type="character" w:customStyle="1" w:styleId="Heading1Char">
    <w:name w:val="Heading 1 Char"/>
    <w:basedOn w:val="DefaultParagraphFont"/>
    <w:link w:val="Heading1"/>
    <w:rsid w:val="00FB7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E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E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E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E67"/>
    <w:rPr>
      <w:b/>
      <w:spacing w:val="0"/>
    </w:rPr>
  </w:style>
  <w:style w:type="paragraph" w:styleId="ListBullet2">
    <w:name w:val="List Bullet 2"/>
    <w:basedOn w:val="List2"/>
    <w:rsid w:val="00FB7E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E67"/>
    <w:rPr>
      <w:i/>
    </w:rPr>
  </w:style>
  <w:style w:type="paragraph" w:customStyle="1" w:styleId="SuperHeading">
    <w:name w:val="SuperHeading"/>
    <w:basedOn w:val="Normal"/>
    <w:rsid w:val="00FB7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E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E67"/>
  </w:style>
  <w:style w:type="paragraph" w:styleId="TableofFigures">
    <w:name w:val="table of figures"/>
    <w:basedOn w:val="Normal"/>
    <w:next w:val="Normal"/>
    <w:semiHidden/>
    <w:rsid w:val="00FB7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E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E67"/>
    <w:rPr>
      <w:rFonts w:ascii="Wingdings" w:hAnsi="Wingdings"/>
    </w:rPr>
  </w:style>
  <w:style w:type="paragraph" w:customStyle="1" w:styleId="TableHeading">
    <w:name w:val="Table Heading"/>
    <w:basedOn w:val="HeadingBase"/>
    <w:rsid w:val="00FB7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E67"/>
    <w:rPr>
      <w:color w:val="0033CC"/>
      <w:u w:val="none"/>
    </w:rPr>
  </w:style>
  <w:style w:type="paragraph" w:customStyle="1" w:styleId="BodyTextRight">
    <w:name w:val="Body Text Right"/>
    <w:basedOn w:val="BodyText"/>
    <w:rsid w:val="00FB7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E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E67"/>
    <w:rPr>
      <w:sz w:val="32"/>
    </w:rPr>
  </w:style>
  <w:style w:type="paragraph" w:customStyle="1" w:styleId="HeadingProcedure">
    <w:name w:val="Heading Procedure"/>
    <w:basedOn w:val="HeadingBase"/>
    <w:next w:val="Normal"/>
    <w:rsid w:val="00FB7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E67"/>
    <w:pPr>
      <w:spacing w:before="60" w:after="60"/>
    </w:pPr>
  </w:style>
  <w:style w:type="paragraph" w:styleId="ListContinue">
    <w:name w:val="List Continue"/>
    <w:basedOn w:val="List"/>
    <w:rsid w:val="00FB7E67"/>
    <w:pPr>
      <w:ind w:firstLine="0"/>
    </w:pPr>
  </w:style>
  <w:style w:type="paragraph" w:customStyle="1" w:styleId="ListNote">
    <w:name w:val="List Note"/>
    <w:basedOn w:val="List"/>
    <w:rsid w:val="00FB7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E67"/>
    <w:rPr>
      <w:rFonts w:ascii="Courier New" w:hAnsi="Courier New"/>
    </w:rPr>
  </w:style>
  <w:style w:type="paragraph" w:customStyle="1" w:styleId="NoteBullet">
    <w:name w:val="Note Bullet"/>
    <w:basedOn w:val="Note"/>
    <w:rsid w:val="00FB7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E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E67"/>
    <w:rPr>
      <w:b/>
      <w:smallCaps/>
    </w:rPr>
  </w:style>
  <w:style w:type="paragraph" w:customStyle="1" w:styleId="TableListNumber">
    <w:name w:val="Table List Number"/>
    <w:basedOn w:val="ListNumber"/>
    <w:rsid w:val="00FB7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E67"/>
    <w:pPr>
      <w:numPr>
        <w:numId w:val="9"/>
      </w:numPr>
    </w:pPr>
  </w:style>
  <w:style w:type="paragraph" w:customStyle="1" w:styleId="ListAlpha2">
    <w:name w:val="List Alpha 2"/>
    <w:basedOn w:val="List2"/>
    <w:rsid w:val="00FB7E67"/>
    <w:pPr>
      <w:numPr>
        <w:numId w:val="8"/>
      </w:numPr>
    </w:pPr>
  </w:style>
  <w:style w:type="paragraph" w:styleId="List2">
    <w:name w:val="List 2"/>
    <w:basedOn w:val="BodyText"/>
    <w:rsid w:val="00FB7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E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E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E67"/>
    <w:pPr>
      <w:numPr>
        <w:numId w:val="4"/>
      </w:numPr>
    </w:pPr>
  </w:style>
  <w:style w:type="paragraph" w:styleId="ListContinue2">
    <w:name w:val="List Continue 2"/>
    <w:basedOn w:val="List2"/>
    <w:rsid w:val="00FB7E67"/>
    <w:pPr>
      <w:ind w:firstLine="0"/>
    </w:pPr>
  </w:style>
  <w:style w:type="paragraph" w:styleId="ListContinue3">
    <w:name w:val="List Continue 3"/>
    <w:basedOn w:val="List3"/>
    <w:rsid w:val="00FB7E67"/>
    <w:pPr>
      <w:ind w:left="1021" w:firstLine="0"/>
    </w:pPr>
  </w:style>
  <w:style w:type="paragraph" w:styleId="ListContinue4">
    <w:name w:val="List Continue 4"/>
    <w:basedOn w:val="List4"/>
    <w:rsid w:val="00FB7E67"/>
    <w:pPr>
      <w:ind w:firstLine="0"/>
    </w:pPr>
  </w:style>
  <w:style w:type="paragraph" w:styleId="ListContinue5">
    <w:name w:val="List Continue 5"/>
    <w:basedOn w:val="List5"/>
    <w:rsid w:val="00FB7E67"/>
    <w:pPr>
      <w:ind w:firstLine="0"/>
    </w:pPr>
  </w:style>
  <w:style w:type="paragraph" w:styleId="ListNumber3">
    <w:name w:val="List Number 3"/>
    <w:basedOn w:val="List3"/>
    <w:rsid w:val="00FB7E67"/>
    <w:pPr>
      <w:numPr>
        <w:numId w:val="5"/>
      </w:numPr>
    </w:pPr>
  </w:style>
  <w:style w:type="paragraph" w:styleId="ListNumber4">
    <w:name w:val="List Number 4"/>
    <w:basedOn w:val="List4"/>
    <w:rsid w:val="00FB7E67"/>
    <w:pPr>
      <w:numPr>
        <w:numId w:val="6"/>
      </w:numPr>
    </w:pPr>
  </w:style>
  <w:style w:type="paragraph" w:styleId="ListNumber5">
    <w:name w:val="List Number 5"/>
    <w:basedOn w:val="List5"/>
    <w:rsid w:val="00FB7E67"/>
    <w:pPr>
      <w:numPr>
        <w:numId w:val="7"/>
      </w:numPr>
    </w:pPr>
  </w:style>
  <w:style w:type="paragraph" w:styleId="BlockText">
    <w:name w:val="Block Text"/>
    <w:basedOn w:val="Normal"/>
    <w:rsid w:val="00FB7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E67"/>
    <w:rPr>
      <w:sz w:val="16"/>
      <w:vertAlign w:val="superscript"/>
    </w:rPr>
  </w:style>
  <w:style w:type="character" w:customStyle="1" w:styleId="Symbols">
    <w:name w:val="Symbols"/>
    <w:basedOn w:val="DefaultParagraphFont"/>
    <w:rsid w:val="00FB7E67"/>
    <w:rPr>
      <w:rFonts w:ascii="Symbol" w:hAnsi="Symbol"/>
    </w:rPr>
  </w:style>
  <w:style w:type="character" w:customStyle="1" w:styleId="MenuOptions">
    <w:name w:val="Menu Options"/>
    <w:basedOn w:val="DefaultParagraphFont"/>
    <w:rsid w:val="00FB7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E67"/>
    <w:rPr>
      <w:b/>
    </w:rPr>
  </w:style>
  <w:style w:type="character" w:customStyle="1" w:styleId="Underlined">
    <w:name w:val="Underlined"/>
    <w:basedOn w:val="DefaultParagraphFont"/>
    <w:rsid w:val="00FB7E67"/>
    <w:rPr>
      <w:u w:val="single"/>
    </w:rPr>
  </w:style>
  <w:style w:type="paragraph" w:customStyle="1" w:styleId="TableBodyTextRight">
    <w:name w:val="Table Body Text Right"/>
    <w:basedOn w:val="TableBodyText"/>
    <w:rsid w:val="00FB7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E67"/>
    <w:rPr>
      <w:sz w:val="18"/>
    </w:rPr>
  </w:style>
  <w:style w:type="paragraph" w:customStyle="1" w:styleId="BodySmallRight">
    <w:name w:val="Body Small Right"/>
    <w:basedOn w:val="BodyTextRight"/>
    <w:rsid w:val="00FB7E67"/>
    <w:rPr>
      <w:sz w:val="18"/>
      <w:szCs w:val="18"/>
    </w:rPr>
  </w:style>
  <w:style w:type="paragraph" w:customStyle="1" w:styleId="MarginEdition">
    <w:name w:val="Margin Edition"/>
    <w:basedOn w:val="MarginNote"/>
    <w:rsid w:val="00FB7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E67"/>
    <w:rPr>
      <w:sz w:val="2"/>
      <w:szCs w:val="2"/>
    </w:rPr>
  </w:style>
  <w:style w:type="character" w:customStyle="1" w:styleId="Small">
    <w:name w:val="Small"/>
    <w:basedOn w:val="DefaultParagraphFont"/>
    <w:rsid w:val="00FB7E67"/>
    <w:rPr>
      <w:sz w:val="16"/>
    </w:rPr>
  </w:style>
  <w:style w:type="paragraph" w:customStyle="1" w:styleId="WideTable">
    <w:name w:val="Wide Table"/>
    <w:basedOn w:val="Normal"/>
    <w:rsid w:val="00FB7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E67"/>
  </w:style>
  <w:style w:type="paragraph" w:styleId="Quote">
    <w:name w:val="Quote"/>
    <w:basedOn w:val="Heading1"/>
    <w:link w:val="QuoteChar"/>
    <w:qFormat/>
    <w:rsid w:val="00FB7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E67"/>
    <w:pPr>
      <w:pageBreakBefore/>
    </w:pPr>
  </w:style>
  <w:style w:type="paragraph" w:customStyle="1" w:styleId="Border">
    <w:name w:val="Border"/>
    <w:basedOn w:val="Normal"/>
    <w:qFormat/>
    <w:rsid w:val="00FB7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E67"/>
    <w:rPr>
      <w:u w:val="single"/>
    </w:rPr>
  </w:style>
  <w:style w:type="character" w:customStyle="1" w:styleId="BoldandItalics">
    <w:name w:val="Bold and Italics"/>
    <w:qFormat/>
    <w:rsid w:val="00FB7E67"/>
    <w:rPr>
      <w:b/>
      <w:i/>
      <w:u w:val="none"/>
    </w:rPr>
  </w:style>
  <w:style w:type="paragraph" w:styleId="BalloonText">
    <w:name w:val="Balloon Text"/>
    <w:basedOn w:val="Normal"/>
    <w:link w:val="BalloonTextChar"/>
    <w:rsid w:val="00FB7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E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E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E67"/>
    <w:pPr>
      <w:spacing w:before="0" w:after="0"/>
    </w:pPr>
  </w:style>
  <w:style w:type="paragraph" w:customStyle="1" w:styleId="BodyTextBold">
    <w:name w:val="Body Text Bold"/>
    <w:basedOn w:val="BodyText"/>
    <w:qFormat/>
    <w:rsid w:val="00FB7E67"/>
    <w:rPr>
      <w:b/>
    </w:rPr>
  </w:style>
  <w:style w:type="character" w:styleId="Hyperlink">
    <w:name w:val="Hyperlink"/>
    <w:basedOn w:val="DefaultParagraphFont"/>
    <w:uiPriority w:val="99"/>
    <w:unhideWhenUsed/>
    <w:rsid w:val="00B65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2990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MSL973021 Conduct field-based acceptance tests for construction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2022-12-19T23:53:00Z</dcterms:created>
  <dcterms:modified xsi:type="dcterms:W3CDTF">2022-12-19T23:53:00Z</dcterms:modified>
</cp:coreProperties>
</file>