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2DD" w:rsidP="00640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MSL973018 Prepare trial batches for evaluation</w:t>
      </w:r>
      <w:r>
        <w:fldChar w:fldCharType="end"/>
      </w:r>
    </w:p>
    <w:p w:rsidR="006402DD" w:rsidP="006402DD">
      <w:pPr>
        <w:pStyle w:val="Version"/>
        <w:sectPr w:rsidSect="00F1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093" w:rsidP="00F15093">
      <w:pPr>
        <w:pStyle w:val="SuperHeading"/>
      </w:pPr>
      <w:r w:rsidRPr="00F15093">
        <w:t>MSL973018 Prepare trial batches for evaluation</w:t>
      </w:r>
    </w:p>
    <w:p w:rsidR="00000000" w:rsidRPr="00F15093" w:rsidP="00F15093">
      <w:pPr>
        <w:pStyle w:val="Heading1"/>
      </w:pPr>
      <w:bookmarkStart w:id="1" w:name="O_986348"/>
      <w:bookmarkEnd w:id="1"/>
      <w:r w:rsidRPr="00F150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093" w:rsidP="00F15093">
            <w:pPr>
              <w:pStyle w:val="BodyText"/>
            </w:pPr>
            <w:r w:rsidRPr="00F1509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Comments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 xml:space="preserve">This version was released in </w:t>
            </w:r>
            <w:r w:rsidRPr="00F15093">
              <w:rPr>
                <w:rStyle w:val="Emphasis"/>
              </w:rPr>
              <w:t>MSL Laboratory Operations Training Package Release 2.0.</w:t>
            </w:r>
          </w:p>
          <w:p w:rsidR="00000000" w:rsidRPr="00F15093" w:rsidP="00F15093">
            <w:pPr>
              <w:pStyle w:val="BodyText"/>
            </w:pPr>
            <w:r w:rsidRPr="00F15093">
              <w:t>Supersedes and equivalent to MSL973006 Prepare trial batches for evaluation. Foundation skill information added. R</w:t>
            </w:r>
            <w:r w:rsidRPr="00F15093">
              <w:t>ange of conditions removed. Assessment requirements amended.</w:t>
            </w:r>
          </w:p>
        </w:tc>
      </w:tr>
    </w:tbl>
    <w:p w:rsidR="00000000" w:rsidRPr="00F15093" w:rsidP="00F15093">
      <w:pPr>
        <w:pStyle w:val="BodyText"/>
      </w:pPr>
    </w:p>
    <w:p w:rsidR="00000000" w:rsidRPr="00F15093" w:rsidP="00F15093">
      <w:pPr>
        <w:pStyle w:val="AllowPageBreak"/>
      </w:pPr>
    </w:p>
    <w:p w:rsidR="00000000" w:rsidRPr="00F15093" w:rsidP="00F15093">
      <w:pPr>
        <w:pStyle w:val="Heading1"/>
      </w:pPr>
      <w:bookmarkStart w:id="2" w:name="O_986354"/>
      <w:bookmarkEnd w:id="2"/>
      <w:r w:rsidRPr="00F15093">
        <w:t>Application</w:t>
      </w:r>
    </w:p>
    <w:p w:rsidR="00000000" w:rsidRPr="00F15093" w:rsidP="006402DD">
      <w:pPr>
        <w:pStyle w:val="BodyText"/>
      </w:pPr>
      <w:r w:rsidRPr="00F15093">
        <w:t>This unit of competency describes the skills and knowledge to prepare trial batches of materials for evaluation. Materials can include soil, minerals and manufactur</w:t>
      </w:r>
      <w:r w:rsidRPr="00F15093">
        <w:t>ed products, such as concrete, asphalt, food, plastics, paint and other industrial chemicals.</w:t>
      </w:r>
    </w:p>
    <w:p w:rsidR="00000000" w:rsidRPr="00F15093" w:rsidP="006402DD">
      <w:pPr>
        <w:pStyle w:val="BodyText"/>
      </w:pPr>
      <w:r w:rsidRPr="00F15093">
        <w:t>This unit applies to laboratory assistants working in all industry sectors. It describes work conducted by laboratory assistants, generally working under the gui</w:t>
      </w:r>
      <w:r w:rsidRPr="00F15093">
        <w:t>dance of a senior technician or laboratory supervisor/manager.</w:t>
      </w:r>
    </w:p>
    <w:p w:rsidR="00000000" w:rsidRPr="00F15093" w:rsidP="006402DD">
      <w:pPr>
        <w:pStyle w:val="BodyText"/>
      </w:pPr>
      <w:r w:rsidRPr="00F15093">
        <w:t>No licensing or certification requirements exist at the time of publication. However, regulations and/or external accreditation requirements for laboratory operations exist, so local requireme</w:t>
      </w:r>
      <w:r w:rsidRPr="00F15093">
        <w:t>nts should be checked. Relevant legislation, industry standards and codes of practice within Australia must also be applied.</w:t>
      </w:r>
    </w:p>
    <w:p w:rsidR="00000000" w:rsidRPr="00F15093" w:rsidP="00F15093">
      <w:pPr>
        <w:pStyle w:val="Heading1"/>
      </w:pPr>
      <w:bookmarkStart w:id="3" w:name="O_986353"/>
      <w:bookmarkEnd w:id="3"/>
      <w:r w:rsidRPr="00F15093">
        <w:t>Pre-requisite Unit</w:t>
      </w:r>
    </w:p>
    <w:p w:rsidR="00000000" w:rsidRPr="00F15093" w:rsidP="006402DD">
      <w:pPr>
        <w:pStyle w:val="BodyText"/>
      </w:pPr>
      <w:r w:rsidRPr="00F15093">
        <w:t>Nil</w:t>
      </w:r>
    </w:p>
    <w:p w:rsidR="00000000" w:rsidRPr="00F15093" w:rsidP="00F15093">
      <w:pPr>
        <w:pStyle w:val="Heading1"/>
      </w:pPr>
      <w:bookmarkStart w:id="4" w:name="O_986352"/>
      <w:bookmarkEnd w:id="4"/>
      <w:r w:rsidRPr="00F15093">
        <w:t>Competency Field</w:t>
      </w:r>
    </w:p>
    <w:p w:rsidR="00000000" w:rsidRPr="00F15093" w:rsidP="006402DD">
      <w:pPr>
        <w:pStyle w:val="BodyText"/>
      </w:pPr>
      <w:r w:rsidRPr="00F15093">
        <w:t>Testing</w:t>
      </w:r>
    </w:p>
    <w:p w:rsidR="00000000" w:rsidRPr="00F15093" w:rsidP="00F15093">
      <w:pPr>
        <w:pStyle w:val="Heading1"/>
      </w:pPr>
      <w:bookmarkStart w:id="5" w:name="O_986351"/>
      <w:bookmarkEnd w:id="5"/>
      <w:r w:rsidRPr="00F150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Performance criteria describe the performance needed to demonstrate achievement of the element.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Prepare for trial batch mixing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Identify the job, materials, appropriate pro</w:t>
            </w:r>
            <w:r w:rsidRPr="00F15093">
              <w:t>cedures and safety requirements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Record description of the job to be undertaken, compare with specification and report any variations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Select and prepare tools, equipment and materials in accordance with job requirements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Confirm the properties and quantities of materials to be used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Confirm that the required materials are available and ready for use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Mix trial batch for evaluation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Measure out quantities of materials ready for mixing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Mix the materials according to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Discharge the mixture ready for inspection and testing according to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Record details of the mix and any observations according to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Evaluate properties of the mixture by inspection and standard test methods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Obtain representative samples of the mix for testing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Use established procedures and metrology concepts to perform specified tests and calculations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Handle and transport samples in accordance with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Label samples and record details in accordance with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Clean equipment and dispose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Clean mixing, measuring, sampling and testing equipment after use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Return unused materials to storage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Dispose of excess materials safely and ethically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Record data in accordance with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Maintain equipment records in accordance with established procedures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Maintain confidentiality of workplace information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Use established safe work practices and personal protective equipment (PPE) to ensure personal safety and that of other laboratory personnel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Minimise the generation of wastes and environmental impacts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Ensure safe disposal of laboratory and hazardous wastes</w:t>
            </w:r>
          </w:p>
        </w:tc>
      </w:tr>
      <w:tr w:rsidTr="00F15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93">
            <w:pPr>
              <w:pStyle w:val="BodyText"/>
              <w:rPr>
                <w:lang w:val="en-NZ"/>
              </w:rPr>
            </w:pPr>
            <w:r w:rsidRPr="00F15093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93" w:rsidP="00F15093">
            <w:pPr>
              <w:pStyle w:val="BodyText"/>
            </w:pPr>
            <w:r w:rsidRPr="00F15093">
              <w:t>Clean, care for and store equipment and reagents as required</w:t>
            </w:r>
          </w:p>
        </w:tc>
      </w:tr>
    </w:tbl>
    <w:p w:rsidR="00000000" w:rsidRPr="00F15093" w:rsidP="00F15093">
      <w:pPr>
        <w:pStyle w:val="BodyText"/>
      </w:pPr>
    </w:p>
    <w:p w:rsidR="00000000" w:rsidRPr="00F15093" w:rsidP="00F15093">
      <w:pPr>
        <w:pStyle w:val="AllowPageBreak"/>
      </w:pPr>
    </w:p>
    <w:p w:rsidR="00000000" w:rsidRPr="00F15093" w:rsidP="00F15093">
      <w:pPr>
        <w:pStyle w:val="Heading1"/>
      </w:pPr>
      <w:bookmarkStart w:id="6" w:name="O_986350"/>
      <w:bookmarkEnd w:id="6"/>
      <w:r w:rsidRPr="00F15093">
        <w:t>Foundation Skills</w:t>
      </w:r>
    </w:p>
    <w:p w:rsidR="00000000" w:rsidRPr="00F15093" w:rsidP="006402DD">
      <w:pPr>
        <w:pStyle w:val="BodyText"/>
      </w:pPr>
      <w:r w:rsidRPr="00F15093">
        <w:t>This section describes those language, literacy, numeracy and employment skills that are essential to performance.</w:t>
      </w:r>
    </w:p>
    <w:p w:rsidR="00000000" w:rsidRPr="00F15093" w:rsidP="00F15093">
      <w:pPr>
        <w:pStyle w:val="ListBullet"/>
      </w:pPr>
      <w:r w:rsidRPr="00F15093">
        <w:t>Numeracy skills to:</w:t>
      </w:r>
    </w:p>
    <w:p w:rsidR="00000000" w:rsidRPr="00F15093" w:rsidP="00F15093">
      <w:pPr>
        <w:pStyle w:val="ListBullet2"/>
      </w:pPr>
      <w:r w:rsidRPr="00F15093">
        <w:t>accurately measure, calculate and record batch quantities, concentrations and other relevant parameters</w:t>
      </w:r>
    </w:p>
    <w:p w:rsidR="00000000" w:rsidRPr="00F15093" w:rsidP="00F15093">
      <w:pPr>
        <w:pStyle w:val="ListBullet2"/>
      </w:pPr>
      <w:r w:rsidRPr="00F15093">
        <w:t xml:space="preserve">perform simple </w:t>
      </w:r>
      <w:r w:rsidRPr="00F15093">
        <w:t>calculations for:</w:t>
      </w:r>
    </w:p>
    <w:p w:rsidR="00000000" w:rsidRPr="00F15093" w:rsidP="00F15093">
      <w:pPr>
        <w:pStyle w:val="ListBullet3"/>
      </w:pPr>
      <w:r w:rsidRPr="00F15093">
        <w:t xml:space="preserve">proportion, ratio and percentage for batch quantities </w:t>
      </w:r>
    </w:p>
    <w:p w:rsidR="00000000" w:rsidRPr="00F15093" w:rsidP="00F15093">
      <w:pPr>
        <w:pStyle w:val="ListBullet3"/>
      </w:pPr>
      <w:r w:rsidRPr="00F15093">
        <w:t>concentrations.</w:t>
      </w:r>
    </w:p>
    <w:p w:rsidR="00000000" w:rsidRPr="00F15093" w:rsidP="006402DD">
      <w:pPr>
        <w:pStyle w:val="BodyText"/>
      </w:pPr>
      <w:r w:rsidRPr="00F15093">
        <w:t>Other foundation skills essential to performance are explicit in the performance criteria of this unit.</w:t>
      </w:r>
    </w:p>
    <w:p w:rsidR="00000000" w:rsidRPr="00F15093" w:rsidP="00F15093">
      <w:pPr>
        <w:pStyle w:val="Heading1"/>
      </w:pPr>
      <w:bookmarkStart w:id="7" w:name="O_986349"/>
      <w:bookmarkEnd w:id="7"/>
      <w:r w:rsidRPr="00F15093">
        <w:t>Unit Mapping Information</w:t>
      </w:r>
    </w:p>
    <w:p w:rsidR="00000000" w:rsidRPr="00F15093" w:rsidP="006402DD">
      <w:pPr>
        <w:pStyle w:val="BodyText"/>
      </w:pPr>
      <w:r w:rsidRPr="00F15093">
        <w:t>Equivalent to MSL973006 Prepare trial batches for evaluation, Release 1.</w:t>
      </w:r>
    </w:p>
    <w:p w:rsidR="00000000" w:rsidRPr="00F15093" w:rsidP="00F15093">
      <w:pPr>
        <w:pStyle w:val="Heading1"/>
      </w:pPr>
      <w:bookmarkStart w:id="8" w:name="O_986342"/>
      <w:bookmarkEnd w:id="8"/>
      <w:r w:rsidRPr="00F15093">
        <w:t>Links</w:t>
      </w:r>
    </w:p>
    <w:p w:rsidR="00000000" w:rsidRPr="00F15093" w:rsidP="006402DD">
      <w:pPr>
        <w:pStyle w:val="BodyText"/>
      </w:pPr>
      <w:r w:rsidRPr="00F1509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C103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15093" w:rsidP="00F15093"/>
    <w:sectPr w:rsidSect="00F15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3" w:rsidRPr="006402DD" w:rsidP="00640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DD" w:rsidP="00F1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2DD" w:rsidP="00F1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02DD" w:rsidP="00F1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093" w:rsidRPr="006402DD" w:rsidP="00640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DD" w:rsidRPr="002D2AF8" w:rsidP="00F1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MSL973018 Prepare trial batches for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402DD" w:rsidP="00F1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01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2C8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8A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093"/>
  </w:style>
  <w:style w:type="character" w:customStyle="1" w:styleId="Heading1Char">
    <w:name w:val="Heading 1 Char"/>
    <w:basedOn w:val="DefaultParagraphFont"/>
    <w:link w:val="Heading1"/>
    <w:rsid w:val="00F1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0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093"/>
    <w:rPr>
      <w:b/>
      <w:spacing w:val="0"/>
    </w:rPr>
  </w:style>
  <w:style w:type="paragraph" w:styleId="ListBullet2">
    <w:name w:val="List Bullet 2"/>
    <w:basedOn w:val="List2"/>
    <w:rsid w:val="00F1509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093"/>
    <w:rPr>
      <w:i/>
    </w:rPr>
  </w:style>
  <w:style w:type="paragraph" w:customStyle="1" w:styleId="SuperHeading">
    <w:name w:val="SuperHeading"/>
    <w:basedOn w:val="Normal"/>
    <w:rsid w:val="00F1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509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093"/>
  </w:style>
  <w:style w:type="paragraph" w:styleId="TableofFigures">
    <w:name w:val="table of figures"/>
    <w:basedOn w:val="Normal"/>
    <w:next w:val="Normal"/>
    <w:semiHidden/>
    <w:rsid w:val="00F1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0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5093"/>
    <w:rPr>
      <w:rFonts w:ascii="Wingdings" w:hAnsi="Wingdings"/>
    </w:rPr>
  </w:style>
  <w:style w:type="paragraph" w:customStyle="1" w:styleId="TableHeading">
    <w:name w:val="Table Heading"/>
    <w:basedOn w:val="HeadingBase"/>
    <w:rsid w:val="00F1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093"/>
    <w:rPr>
      <w:color w:val="0033CC"/>
      <w:u w:val="none"/>
    </w:rPr>
  </w:style>
  <w:style w:type="paragraph" w:customStyle="1" w:styleId="BodyTextRight">
    <w:name w:val="Body Text Right"/>
    <w:basedOn w:val="BodyText"/>
    <w:rsid w:val="00F1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0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093"/>
    <w:rPr>
      <w:sz w:val="32"/>
    </w:rPr>
  </w:style>
  <w:style w:type="paragraph" w:customStyle="1" w:styleId="HeadingProcedure">
    <w:name w:val="Heading Procedure"/>
    <w:basedOn w:val="HeadingBase"/>
    <w:next w:val="Normal"/>
    <w:rsid w:val="00F1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093"/>
    <w:pPr>
      <w:spacing w:before="60" w:after="60"/>
    </w:pPr>
  </w:style>
  <w:style w:type="paragraph" w:styleId="ListContinue">
    <w:name w:val="List Continue"/>
    <w:basedOn w:val="List"/>
    <w:rsid w:val="00F15093"/>
    <w:pPr>
      <w:ind w:firstLine="0"/>
    </w:pPr>
  </w:style>
  <w:style w:type="paragraph" w:customStyle="1" w:styleId="ListNote">
    <w:name w:val="List Note"/>
    <w:basedOn w:val="List"/>
    <w:rsid w:val="00F1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093"/>
    <w:rPr>
      <w:rFonts w:ascii="Courier New" w:hAnsi="Courier New"/>
    </w:rPr>
  </w:style>
  <w:style w:type="paragraph" w:customStyle="1" w:styleId="NoteBullet">
    <w:name w:val="Note Bullet"/>
    <w:basedOn w:val="Note"/>
    <w:rsid w:val="00F1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0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093"/>
    <w:rPr>
      <w:b/>
      <w:smallCaps/>
    </w:rPr>
  </w:style>
  <w:style w:type="paragraph" w:customStyle="1" w:styleId="TableListNumber">
    <w:name w:val="Table List Number"/>
    <w:basedOn w:val="ListNumber"/>
    <w:rsid w:val="00F1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093"/>
    <w:pPr>
      <w:numPr>
        <w:numId w:val="10"/>
      </w:numPr>
    </w:pPr>
  </w:style>
  <w:style w:type="paragraph" w:customStyle="1" w:styleId="ListAlpha2">
    <w:name w:val="List Alpha 2"/>
    <w:basedOn w:val="List2"/>
    <w:rsid w:val="00F15093"/>
    <w:pPr>
      <w:numPr>
        <w:numId w:val="9"/>
      </w:numPr>
    </w:pPr>
  </w:style>
  <w:style w:type="paragraph" w:styleId="List2">
    <w:name w:val="List 2"/>
    <w:basedOn w:val="BodyText"/>
    <w:rsid w:val="00F1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0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50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5093"/>
    <w:pPr>
      <w:numPr>
        <w:numId w:val="5"/>
      </w:numPr>
    </w:pPr>
  </w:style>
  <w:style w:type="paragraph" w:styleId="ListContinue2">
    <w:name w:val="List Continue 2"/>
    <w:basedOn w:val="List2"/>
    <w:rsid w:val="00F15093"/>
    <w:pPr>
      <w:ind w:firstLine="0"/>
    </w:pPr>
  </w:style>
  <w:style w:type="paragraph" w:styleId="ListContinue3">
    <w:name w:val="List Continue 3"/>
    <w:basedOn w:val="List3"/>
    <w:rsid w:val="00F15093"/>
    <w:pPr>
      <w:ind w:left="1021" w:firstLine="0"/>
    </w:pPr>
  </w:style>
  <w:style w:type="paragraph" w:styleId="ListContinue4">
    <w:name w:val="List Continue 4"/>
    <w:basedOn w:val="List4"/>
    <w:rsid w:val="00F15093"/>
    <w:pPr>
      <w:ind w:firstLine="0"/>
    </w:pPr>
  </w:style>
  <w:style w:type="paragraph" w:styleId="ListContinue5">
    <w:name w:val="List Continue 5"/>
    <w:basedOn w:val="List5"/>
    <w:rsid w:val="00F15093"/>
    <w:pPr>
      <w:ind w:firstLine="0"/>
    </w:pPr>
  </w:style>
  <w:style w:type="paragraph" w:styleId="ListNumber3">
    <w:name w:val="List Number 3"/>
    <w:basedOn w:val="List3"/>
    <w:rsid w:val="00F15093"/>
    <w:pPr>
      <w:numPr>
        <w:numId w:val="6"/>
      </w:numPr>
    </w:pPr>
  </w:style>
  <w:style w:type="paragraph" w:styleId="ListNumber4">
    <w:name w:val="List Number 4"/>
    <w:basedOn w:val="List4"/>
    <w:rsid w:val="00F15093"/>
    <w:pPr>
      <w:numPr>
        <w:numId w:val="7"/>
      </w:numPr>
    </w:pPr>
  </w:style>
  <w:style w:type="paragraph" w:styleId="ListNumber5">
    <w:name w:val="List Number 5"/>
    <w:basedOn w:val="List5"/>
    <w:rsid w:val="00F15093"/>
    <w:pPr>
      <w:numPr>
        <w:numId w:val="8"/>
      </w:numPr>
    </w:pPr>
  </w:style>
  <w:style w:type="paragraph" w:styleId="BlockText">
    <w:name w:val="Block Text"/>
    <w:basedOn w:val="Normal"/>
    <w:rsid w:val="00F1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093"/>
    <w:rPr>
      <w:sz w:val="16"/>
      <w:vertAlign w:val="superscript"/>
    </w:rPr>
  </w:style>
  <w:style w:type="character" w:customStyle="1" w:styleId="Symbols">
    <w:name w:val="Symbols"/>
    <w:basedOn w:val="DefaultParagraphFont"/>
    <w:rsid w:val="00F15093"/>
    <w:rPr>
      <w:rFonts w:ascii="Symbol" w:hAnsi="Symbol"/>
    </w:rPr>
  </w:style>
  <w:style w:type="character" w:customStyle="1" w:styleId="MenuOptions">
    <w:name w:val="Menu Options"/>
    <w:basedOn w:val="DefaultParagraphFont"/>
    <w:rsid w:val="00F1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093"/>
    <w:rPr>
      <w:b/>
    </w:rPr>
  </w:style>
  <w:style w:type="character" w:customStyle="1" w:styleId="Underlined">
    <w:name w:val="Underlined"/>
    <w:basedOn w:val="DefaultParagraphFont"/>
    <w:rsid w:val="00F15093"/>
    <w:rPr>
      <w:u w:val="single"/>
    </w:rPr>
  </w:style>
  <w:style w:type="paragraph" w:customStyle="1" w:styleId="TableBodyTextRight">
    <w:name w:val="Table Body Text Right"/>
    <w:basedOn w:val="TableBodyText"/>
    <w:rsid w:val="00F1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093"/>
    <w:rPr>
      <w:sz w:val="18"/>
    </w:rPr>
  </w:style>
  <w:style w:type="paragraph" w:customStyle="1" w:styleId="BodySmallRight">
    <w:name w:val="Body Small Right"/>
    <w:basedOn w:val="BodyTextRight"/>
    <w:rsid w:val="00F15093"/>
    <w:rPr>
      <w:sz w:val="18"/>
      <w:szCs w:val="18"/>
    </w:rPr>
  </w:style>
  <w:style w:type="paragraph" w:customStyle="1" w:styleId="MarginEdition">
    <w:name w:val="Margin Edition"/>
    <w:basedOn w:val="MarginNote"/>
    <w:rsid w:val="00F1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093"/>
    <w:rPr>
      <w:sz w:val="2"/>
      <w:szCs w:val="2"/>
    </w:rPr>
  </w:style>
  <w:style w:type="character" w:customStyle="1" w:styleId="Small">
    <w:name w:val="Small"/>
    <w:basedOn w:val="DefaultParagraphFont"/>
    <w:rsid w:val="00F15093"/>
    <w:rPr>
      <w:sz w:val="16"/>
    </w:rPr>
  </w:style>
  <w:style w:type="paragraph" w:customStyle="1" w:styleId="WideTable">
    <w:name w:val="Wide Table"/>
    <w:basedOn w:val="Normal"/>
    <w:rsid w:val="00F1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093"/>
  </w:style>
  <w:style w:type="paragraph" w:styleId="Quote">
    <w:name w:val="Quote"/>
    <w:basedOn w:val="Heading1"/>
    <w:link w:val="QuoteChar"/>
    <w:qFormat/>
    <w:rsid w:val="00F1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093"/>
    <w:pPr>
      <w:pageBreakBefore/>
    </w:pPr>
  </w:style>
  <w:style w:type="paragraph" w:customStyle="1" w:styleId="Border">
    <w:name w:val="Border"/>
    <w:basedOn w:val="Normal"/>
    <w:qFormat/>
    <w:rsid w:val="00F1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093"/>
    <w:rPr>
      <w:u w:val="single"/>
    </w:rPr>
  </w:style>
  <w:style w:type="character" w:customStyle="1" w:styleId="BoldandItalics">
    <w:name w:val="Bold and Italics"/>
    <w:qFormat/>
    <w:rsid w:val="00F15093"/>
    <w:rPr>
      <w:b/>
      <w:i/>
      <w:u w:val="none"/>
    </w:rPr>
  </w:style>
  <w:style w:type="paragraph" w:styleId="BalloonText">
    <w:name w:val="Balloon Text"/>
    <w:basedOn w:val="Normal"/>
    <w:link w:val="BalloonTextChar"/>
    <w:rsid w:val="00F1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093"/>
    <w:pPr>
      <w:spacing w:before="0" w:after="0"/>
    </w:pPr>
  </w:style>
  <w:style w:type="paragraph" w:customStyle="1" w:styleId="BodyTextBold">
    <w:name w:val="Body Text Bold"/>
    <w:basedOn w:val="BodyText"/>
    <w:qFormat/>
    <w:rsid w:val="00F15093"/>
    <w:rPr>
      <w:b/>
    </w:rPr>
  </w:style>
  <w:style w:type="character" w:styleId="Hyperlink">
    <w:name w:val="Hyperlink"/>
    <w:basedOn w:val="DefaultParagraphFont"/>
    <w:uiPriority w:val="99"/>
    <w:unhideWhenUsed/>
    <w:rsid w:val="00640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3783</Characters>
  <Application>Microsoft Office Word</Application>
  <DocSecurity>0</DocSecurity>
  <Lines>199</Lines>
  <Paragraphs>109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MSL973018 Prepare trial batches for evaluation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