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FB3" w:rsidP="006F6F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MSL973018 Prepare trial batches for evaluation</w:t>
      </w:r>
      <w:r>
        <w:fldChar w:fldCharType="end"/>
      </w:r>
    </w:p>
    <w:p w:rsidR="006F6FB3" w:rsidP="006F6FB3">
      <w:pPr>
        <w:pStyle w:val="Version"/>
        <w:sectPr w:rsidSect="00E42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ACB" w:rsidP="00E42ACB">
      <w:pPr>
        <w:pStyle w:val="SuperHeading"/>
      </w:pPr>
      <w:r w:rsidRPr="00E42ACB">
        <w:t>MSL973018 Prepare trial batches for evaluation</w:t>
      </w:r>
    </w:p>
    <w:p w:rsidR="00000000" w:rsidRPr="00E42ACB" w:rsidP="00E42ACB">
      <w:pPr>
        <w:pStyle w:val="Heading1"/>
      </w:pPr>
      <w:bookmarkStart w:id="1" w:name="O_986348"/>
      <w:bookmarkEnd w:id="1"/>
      <w:r w:rsidRPr="00E42A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2ACB" w:rsidP="00E42ACB">
            <w:pPr>
              <w:pStyle w:val="BodyText"/>
            </w:pPr>
            <w:r w:rsidRPr="00E42AC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rPr>
                <w:rStyle w:val="SpecialBold"/>
              </w:rPr>
              <w:t>Comments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CB" w:rsidP="00E42ACB">
            <w:pPr>
              <w:pStyle w:val="BodyText"/>
            </w:pPr>
            <w:r w:rsidRPr="00E42ACB">
              <w:t xml:space="preserve">This version was released in </w:t>
            </w:r>
            <w:r w:rsidRPr="00E42ACB">
              <w:rPr>
                <w:rStyle w:val="Emphasis"/>
              </w:rPr>
              <w:t>MSL Laboratory Operations Training Package Release 2.0.</w:t>
            </w:r>
          </w:p>
          <w:p w:rsidR="00000000" w:rsidRPr="00E42ACB" w:rsidP="00E42ACB">
            <w:pPr>
              <w:pStyle w:val="BodyText"/>
            </w:pPr>
            <w:r w:rsidRPr="00E42ACB">
              <w:t>Supersedes and equivalent to MSL973006 Prepare trial batches for evaluation. Foundation skill information added. R</w:t>
            </w:r>
            <w:r w:rsidRPr="00E42ACB">
              <w:t>ange of conditions removed. Assessment requirements amended.</w:t>
            </w:r>
          </w:p>
        </w:tc>
      </w:tr>
    </w:tbl>
    <w:p w:rsidR="00000000" w:rsidRPr="00E42ACB" w:rsidP="00E42ACB">
      <w:pPr>
        <w:pStyle w:val="BodyText"/>
      </w:pPr>
    </w:p>
    <w:p w:rsidR="00000000" w:rsidRPr="00E42ACB" w:rsidP="00E42ACB">
      <w:pPr>
        <w:pStyle w:val="AllowPageBreak"/>
      </w:pPr>
    </w:p>
    <w:p w:rsidR="00000000" w:rsidRPr="00E42ACB" w:rsidP="00E42ACB">
      <w:pPr>
        <w:pStyle w:val="Heading1"/>
      </w:pPr>
      <w:bookmarkStart w:id="2" w:name="O_986354"/>
      <w:bookmarkEnd w:id="2"/>
      <w:r w:rsidRPr="00E42ACB">
        <w:t>Application</w:t>
      </w:r>
    </w:p>
    <w:p w:rsidR="00000000" w:rsidRPr="00E42ACB" w:rsidP="006F6FB3">
      <w:pPr>
        <w:pStyle w:val="BodyText"/>
      </w:pPr>
      <w:r w:rsidRPr="00E42ACB">
        <w:t>This unit of competency describes the skills and knowledge to prepare trial batches of materials for evaluation. Materials can include soil, minerals and manufactur</w:t>
      </w:r>
      <w:r w:rsidRPr="00E42ACB">
        <w:t>ed products, such as concrete, asphalt, food, plastics, paint and other industrial chemicals.</w:t>
      </w:r>
    </w:p>
    <w:p w:rsidR="00000000" w:rsidRPr="00E42ACB" w:rsidP="006F6FB3">
      <w:pPr>
        <w:pStyle w:val="BodyText"/>
      </w:pPr>
      <w:r w:rsidRPr="00E42ACB">
        <w:t>This unit applies to laboratory assistants working in all industry sectors. It describes work conducted by laboratory assistants, generally working under the gui</w:t>
      </w:r>
      <w:r w:rsidRPr="00E42ACB">
        <w:t>dance of a senior technician or laboratory supervisor/manager.</w:t>
      </w:r>
    </w:p>
    <w:p w:rsidR="00000000" w:rsidRPr="00E42ACB" w:rsidP="006F6FB3">
      <w:pPr>
        <w:pStyle w:val="BodyText"/>
      </w:pPr>
      <w:r w:rsidRPr="00E42ACB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E42ACB">
        <w:t>and codes of practice within Australia must also be applied.</w:t>
      </w:r>
    </w:p>
    <w:p w:rsidR="00000000" w:rsidRPr="00E42ACB" w:rsidP="00E42ACB">
      <w:pPr>
        <w:pStyle w:val="Heading1"/>
      </w:pPr>
      <w:bookmarkStart w:id="3" w:name="O_986353"/>
      <w:bookmarkEnd w:id="3"/>
      <w:r w:rsidRPr="00E42ACB">
        <w:t>Pre-requisite Unit</w:t>
      </w:r>
    </w:p>
    <w:p w:rsidR="00000000" w:rsidRPr="00E42ACB" w:rsidP="006F6FB3">
      <w:pPr>
        <w:pStyle w:val="BodyText"/>
      </w:pPr>
      <w:r w:rsidRPr="00E42ACB">
        <w:t>Nil</w:t>
      </w:r>
    </w:p>
    <w:p w:rsidR="00000000" w:rsidRPr="00E42ACB" w:rsidP="00E42ACB">
      <w:pPr>
        <w:pStyle w:val="Heading1"/>
      </w:pPr>
      <w:bookmarkStart w:id="4" w:name="O_986352"/>
      <w:bookmarkEnd w:id="4"/>
      <w:r w:rsidRPr="00E42ACB">
        <w:t>Competency Field</w:t>
      </w:r>
    </w:p>
    <w:p w:rsidR="00000000" w:rsidRPr="00E42ACB" w:rsidP="006F6FB3">
      <w:pPr>
        <w:pStyle w:val="BodyText"/>
      </w:pPr>
      <w:r w:rsidRPr="00E42ACB">
        <w:t>Testing</w:t>
      </w:r>
    </w:p>
    <w:p w:rsidR="00000000" w:rsidRPr="00E42ACB" w:rsidP="00E42ACB">
      <w:pPr>
        <w:pStyle w:val="Heading1"/>
      </w:pPr>
      <w:bookmarkStart w:id="5" w:name="O_986351"/>
      <w:bookmarkEnd w:id="5"/>
      <w:r w:rsidRPr="00E42A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Performance criteri</w:t>
            </w:r>
            <w:r w:rsidRPr="00E42ACB">
              <w:t>a describe the performance needed to demonstrate achievement of the element.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CB" w:rsidP="00E42ACB">
            <w:pPr>
              <w:pStyle w:val="BodyText"/>
            </w:pPr>
            <w:r w:rsidRPr="00E42AC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rPr>
                <w:rStyle w:val="SpecialBold"/>
              </w:rPr>
              <w:t>Prepare for trial batch mixing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Identify the job, materials, appropriate procedures and safety requirements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Record description of the job to be undertaken, compare with specification and report any variations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Select and prepare tools, equipment and materials in accordance with job requirements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Confirm the properties and quantities of materials to b</w:t>
            </w:r>
            <w:r w:rsidRPr="00E42ACB">
              <w:t>e used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Confirm that the required materials are available and ready for use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CB" w:rsidP="00E42ACB">
            <w:pPr>
              <w:pStyle w:val="BodyText"/>
            </w:pPr>
            <w:r w:rsidRPr="00E42AC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rPr>
                <w:rStyle w:val="SpecialBold"/>
              </w:rPr>
              <w:t>Mix trial batch for evaluation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Measure out quantities of materials ready for mixing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Mix the materials according to established procedures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Discharge the mixture ready for inspection and testing according to established procedures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Record details of the mix and any observations according to established procedures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CB" w:rsidP="00E42ACB">
            <w:pPr>
              <w:pStyle w:val="BodyText"/>
            </w:pPr>
            <w:r w:rsidRPr="00E42AC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rPr>
                <w:rStyle w:val="SpecialBold"/>
              </w:rPr>
              <w:t>Evaluate properties of the mixture by inspection and standard test methods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Obtain representative samples of the mix for testing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Use established procedures and metrology concepts to perform specified tests and calculations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Handle and transport samples in accordance with established procedures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Label samples and record details in accordance with established procedures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CB" w:rsidP="00E42ACB">
            <w:pPr>
              <w:pStyle w:val="BodyText"/>
            </w:pPr>
            <w:r w:rsidRPr="00E42AC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rPr>
                <w:rStyle w:val="SpecialBold"/>
              </w:rPr>
              <w:t>Clean equipment and dispose of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Clean mixing, measuring, sampling and testing equipment after use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Return unused materials to storage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Dispose of excess materials safely and ethically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CB" w:rsidP="00E42ACB">
            <w:pPr>
              <w:pStyle w:val="BodyText"/>
            </w:pPr>
            <w:r w:rsidRPr="00E42AC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Record data in accordance with established procedures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Maintain equipment records in accordance with established procedures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Maintain confidentiality of workplace information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CB" w:rsidP="00E42ACB">
            <w:pPr>
              <w:pStyle w:val="BodyText"/>
            </w:pPr>
            <w:r w:rsidRPr="00E42ACB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Use established safe work practices and personal protective equipment (PPE) to ensure personal safety and that of other laboratory personnel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Minimise the generation of wastes and environmental impacts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Ensure safe disposal of laboratory and hazardous wastes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CB" w:rsidP="00E42ACB">
            <w:pPr>
              <w:pStyle w:val="BodyText"/>
            </w:pPr>
            <w:r w:rsidRPr="00E42ACB">
              <w:t>Clean, care for and store equipment and reagents as required</w:t>
            </w:r>
          </w:p>
        </w:tc>
      </w:tr>
    </w:tbl>
    <w:p w:rsidR="00000000" w:rsidRPr="00E42ACB" w:rsidP="00E42ACB">
      <w:pPr>
        <w:pStyle w:val="BodyText"/>
      </w:pPr>
    </w:p>
    <w:p w:rsidR="00000000" w:rsidRPr="00E42ACB" w:rsidP="00E42ACB">
      <w:pPr>
        <w:pStyle w:val="AllowPageBreak"/>
      </w:pPr>
    </w:p>
    <w:p w:rsidR="00000000" w:rsidRPr="00E42ACB" w:rsidP="00E42ACB">
      <w:pPr>
        <w:pStyle w:val="Heading1"/>
      </w:pPr>
      <w:bookmarkStart w:id="6" w:name="O_986350"/>
      <w:bookmarkEnd w:id="6"/>
      <w:r w:rsidRPr="00E42ACB">
        <w:t>Foundation Skills</w:t>
      </w:r>
    </w:p>
    <w:p w:rsidR="00000000" w:rsidRPr="00E42ACB" w:rsidP="006F6FB3">
      <w:pPr>
        <w:pStyle w:val="BodyText"/>
      </w:pPr>
      <w:r w:rsidRPr="00E42ACB">
        <w:t>This section describes those language, literacy, numeracy and employment skills that are essential to performance.</w:t>
      </w:r>
    </w:p>
    <w:p w:rsidR="00000000" w:rsidRPr="00E42ACB" w:rsidP="00E42ACB">
      <w:pPr>
        <w:pStyle w:val="ListBullet"/>
      </w:pPr>
      <w:r w:rsidRPr="00E42ACB">
        <w:t>Numeracy skills to:</w:t>
      </w:r>
    </w:p>
    <w:p w:rsidR="00000000" w:rsidRPr="00E42ACB" w:rsidP="00E42ACB">
      <w:pPr>
        <w:pStyle w:val="ListBullet2"/>
      </w:pPr>
      <w:r w:rsidRPr="00E42ACB">
        <w:t>accurately measure, calculate and record batch quantities, concentrations and other relevant parameters</w:t>
      </w:r>
    </w:p>
    <w:p w:rsidR="00000000" w:rsidRPr="00E42ACB" w:rsidP="00E42ACB">
      <w:pPr>
        <w:pStyle w:val="ListBullet2"/>
      </w:pPr>
      <w:r w:rsidRPr="00E42ACB">
        <w:t>perform simple calculations for:</w:t>
      </w:r>
    </w:p>
    <w:p w:rsidR="00000000" w:rsidRPr="00E42ACB" w:rsidP="00E42ACB">
      <w:pPr>
        <w:pStyle w:val="ListBullet3"/>
      </w:pPr>
      <w:r w:rsidRPr="00E42ACB">
        <w:t xml:space="preserve">proportion, ratio and percentage for batch quantities </w:t>
      </w:r>
    </w:p>
    <w:p w:rsidR="00000000" w:rsidRPr="00E42ACB" w:rsidP="00E42ACB">
      <w:pPr>
        <w:pStyle w:val="ListBullet3"/>
      </w:pPr>
      <w:r w:rsidRPr="00E42ACB">
        <w:t>concentrations.</w:t>
      </w:r>
    </w:p>
    <w:p w:rsidR="00000000" w:rsidRPr="00E42ACB" w:rsidP="006F6FB3">
      <w:pPr>
        <w:pStyle w:val="BodyText"/>
      </w:pPr>
      <w:r w:rsidRPr="00E42ACB">
        <w:t>Other foundation skills essential to performance are explicit in the performance criteria of this unit.</w:t>
      </w:r>
    </w:p>
    <w:p w:rsidR="00000000" w:rsidRPr="00E42ACB" w:rsidP="00E42ACB">
      <w:pPr>
        <w:pStyle w:val="Heading1"/>
      </w:pPr>
      <w:bookmarkStart w:id="7" w:name="O_986349"/>
      <w:bookmarkEnd w:id="7"/>
      <w:r w:rsidRPr="00E42ACB">
        <w:t>Unit Mapping Information</w:t>
      </w:r>
    </w:p>
    <w:p w:rsidR="00000000" w:rsidRPr="00E42ACB" w:rsidP="006F6FB3">
      <w:pPr>
        <w:pStyle w:val="BodyText"/>
      </w:pPr>
      <w:r w:rsidRPr="00E42ACB">
        <w:t>Equiv</w:t>
      </w:r>
      <w:r w:rsidRPr="00E42ACB">
        <w:t>alent to MSL973006 Prepare trial batches for evaluation, Release 1.</w:t>
      </w:r>
    </w:p>
    <w:p w:rsidR="00000000" w:rsidRPr="00E42ACB" w:rsidP="00E42ACB">
      <w:pPr>
        <w:pStyle w:val="Heading1"/>
      </w:pPr>
      <w:bookmarkStart w:id="8" w:name="O_986342"/>
      <w:bookmarkEnd w:id="8"/>
      <w:r w:rsidRPr="00E42ACB">
        <w:t>Links</w:t>
      </w:r>
    </w:p>
    <w:p w:rsidR="00000000" w:rsidRPr="00E42ACB" w:rsidP="006F6FB3">
      <w:pPr>
        <w:pStyle w:val="BodyText"/>
      </w:pPr>
      <w:r w:rsidRPr="00E42ACB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C5AC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42ACB" w:rsidP="006F6FB3">
      <w:pPr>
        <w:pStyle w:val="BodyText"/>
        <w:sectPr w:rsidSect="00E42A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2ACB" w:rsidP="00E42ACB">
      <w:pPr>
        <w:pStyle w:val="SuperHeading"/>
      </w:pPr>
      <w:r w:rsidRPr="00E42ACB">
        <w:t>Assessment Requirements for MSL973018 Prepare trial batches for evaluation</w:t>
      </w:r>
    </w:p>
    <w:p w:rsidR="00000000" w:rsidRPr="00E42ACB" w:rsidP="00E42ACB">
      <w:pPr>
        <w:pStyle w:val="Heading1"/>
      </w:pPr>
      <w:bookmarkStart w:id="9" w:name="O_986344"/>
      <w:bookmarkEnd w:id="9"/>
      <w:r w:rsidRPr="00E42A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2ACB" w:rsidP="00E42ACB">
            <w:pPr>
              <w:pStyle w:val="BodyText"/>
            </w:pPr>
            <w:r w:rsidRPr="00E42AC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rPr>
                <w:rStyle w:val="SpecialBold"/>
              </w:rPr>
              <w:t>Comments</w:t>
            </w:r>
          </w:p>
        </w:tc>
      </w:tr>
      <w:tr w:rsidTr="00E42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CB">
            <w:pPr>
              <w:pStyle w:val="BodyText"/>
              <w:rPr>
                <w:lang w:val="en-NZ"/>
              </w:rPr>
            </w:pPr>
            <w:r w:rsidRPr="00E42AC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CB" w:rsidP="00E42ACB">
            <w:pPr>
              <w:pStyle w:val="BodyText"/>
            </w:pPr>
            <w:r w:rsidRPr="00E42ACB">
              <w:t xml:space="preserve">This version was released in </w:t>
            </w:r>
            <w:r w:rsidRPr="00E42ACB">
              <w:rPr>
                <w:rStyle w:val="Emphasis"/>
              </w:rPr>
              <w:t>MSL Laboratory Operations Training Package Release 2.0.</w:t>
            </w:r>
          </w:p>
          <w:p w:rsidR="00000000" w:rsidRPr="00E42ACB" w:rsidP="00E42ACB">
            <w:pPr>
              <w:pStyle w:val="BodyText"/>
            </w:pPr>
            <w:r w:rsidRPr="00E42ACB">
              <w:t>Supersedes and equivalent to MSL973006 Prepare trial batches for evaluation. Foundation skill information added. Range of conditions removed. Assessment requirements amended.</w:t>
            </w:r>
          </w:p>
        </w:tc>
      </w:tr>
    </w:tbl>
    <w:p w:rsidR="00000000" w:rsidRPr="00E42ACB" w:rsidP="00E42ACB">
      <w:pPr>
        <w:pStyle w:val="BodyText"/>
      </w:pPr>
    </w:p>
    <w:p w:rsidR="00000000" w:rsidRPr="00E42ACB" w:rsidP="00E42ACB">
      <w:pPr>
        <w:pStyle w:val="AllowPageBreak"/>
      </w:pPr>
    </w:p>
    <w:p w:rsidR="00000000" w:rsidRPr="00E42ACB" w:rsidP="00E42ACB">
      <w:pPr>
        <w:pStyle w:val="Heading1"/>
      </w:pPr>
      <w:bookmarkStart w:id="10" w:name="O_986347"/>
      <w:bookmarkEnd w:id="10"/>
      <w:r w:rsidRPr="00E42ACB">
        <w:t>Perfor</w:t>
      </w:r>
      <w:r w:rsidRPr="00E42ACB">
        <w:t>mance Evidence</w:t>
      </w:r>
    </w:p>
    <w:p w:rsidR="00000000" w:rsidRPr="00E42ACB" w:rsidP="006F6FB3">
      <w:pPr>
        <w:pStyle w:val="BodyText"/>
      </w:pPr>
      <w:r w:rsidRPr="00E42ACB">
        <w:t>There must be evidence the candidate has completed the tasks outlined in the elements and performance criteria of this unit, and:</w:t>
      </w:r>
    </w:p>
    <w:p w:rsidR="00000000" w:rsidRPr="00E42ACB" w:rsidP="00E42ACB">
      <w:pPr>
        <w:pStyle w:val="ListBullet"/>
      </w:pPr>
      <w:r w:rsidRPr="00E42ACB">
        <w:t>safely and effectively prepared and evaluated at least 3 different trial batches of materials.</w:t>
      </w:r>
    </w:p>
    <w:p w:rsidR="00000000" w:rsidRPr="00E42ACB" w:rsidP="00E42ACB">
      <w:pPr>
        <w:pStyle w:val="AllowPageBreak"/>
      </w:pPr>
    </w:p>
    <w:p w:rsidR="00000000" w:rsidRPr="00E42ACB" w:rsidP="00E42ACB">
      <w:pPr>
        <w:pStyle w:val="Heading1"/>
      </w:pPr>
      <w:bookmarkStart w:id="11" w:name="O_986346"/>
      <w:bookmarkEnd w:id="11"/>
      <w:r w:rsidRPr="00E42ACB">
        <w:t>Knowledge Evidence</w:t>
      </w:r>
    </w:p>
    <w:p w:rsidR="00000000" w:rsidRPr="00E42ACB" w:rsidP="006F6FB3">
      <w:pPr>
        <w:pStyle w:val="BodyText"/>
      </w:pPr>
      <w:r w:rsidRPr="00E42ACB">
        <w:t>There must be evidence the candidate has knowledge of:</w:t>
      </w:r>
    </w:p>
    <w:p w:rsidR="00000000" w:rsidRPr="00E42ACB" w:rsidP="00E42ACB">
      <w:pPr>
        <w:pStyle w:val="ListBullet"/>
      </w:pPr>
      <w:r w:rsidRPr="00E42ACB">
        <w:t>concepts of metrology, including:</w:t>
      </w:r>
    </w:p>
    <w:p w:rsidR="00000000" w:rsidRPr="00E42ACB" w:rsidP="00E42ACB">
      <w:pPr>
        <w:pStyle w:val="ListBullet2"/>
      </w:pPr>
      <w:r w:rsidRPr="00E42ACB">
        <w:t>all measurements are estimates</w:t>
      </w:r>
    </w:p>
    <w:p w:rsidR="00000000" w:rsidRPr="00E42ACB" w:rsidP="00E42ACB">
      <w:pPr>
        <w:pStyle w:val="ListBullet2"/>
      </w:pPr>
      <w:r w:rsidRPr="00E42ACB">
        <w:t>measurements belong to a population of measurements of the measured parameters</w:t>
      </w:r>
    </w:p>
    <w:p w:rsidR="00000000" w:rsidRPr="00E42ACB" w:rsidP="00E42ACB">
      <w:pPr>
        <w:pStyle w:val="ListBullet2"/>
      </w:pPr>
      <w:r w:rsidRPr="00E42ACB">
        <w:t>precision, accuracy and sign</w:t>
      </w:r>
      <w:r w:rsidRPr="00E42ACB">
        <w:t>ificant figures</w:t>
      </w:r>
    </w:p>
    <w:p w:rsidR="00000000" w:rsidRPr="00E42ACB" w:rsidP="00E42ACB">
      <w:pPr>
        <w:pStyle w:val="ListBullet2"/>
      </w:pPr>
      <w:r w:rsidRPr="00E42ACB">
        <w:t>sources of error, uncertainty and repeatability</w:t>
      </w:r>
    </w:p>
    <w:p w:rsidR="00000000" w:rsidRPr="00E42ACB" w:rsidP="00E42ACB">
      <w:pPr>
        <w:pStyle w:val="ListBullet2"/>
      </w:pPr>
      <w:r w:rsidRPr="00E42ACB">
        <w:t>traceability</w:t>
      </w:r>
    </w:p>
    <w:p w:rsidR="00000000" w:rsidRPr="00E42ACB" w:rsidP="00E42ACB">
      <w:pPr>
        <w:pStyle w:val="ListBullet"/>
      </w:pPr>
      <w:r w:rsidRPr="00E42ACB">
        <w:t>international system of units (SI)</w:t>
      </w:r>
    </w:p>
    <w:p w:rsidR="00000000" w:rsidRPr="00E42ACB" w:rsidP="00E42ACB">
      <w:pPr>
        <w:pStyle w:val="ListBullet"/>
      </w:pPr>
      <w:r w:rsidRPr="00E42ACB">
        <w:t>nature of batch materials and products used in job role</w:t>
      </w:r>
    </w:p>
    <w:p w:rsidR="00000000" w:rsidRPr="00E42ACB" w:rsidP="00E42ACB">
      <w:pPr>
        <w:pStyle w:val="ListBullet"/>
      </w:pPr>
      <w:r w:rsidRPr="00E42ACB">
        <w:t>properties of mixing materials and how they affect the properties of the final product</w:t>
      </w:r>
    </w:p>
    <w:p w:rsidR="00000000" w:rsidRPr="00E42ACB" w:rsidP="00E42ACB">
      <w:pPr>
        <w:pStyle w:val="ListBullet"/>
      </w:pPr>
      <w:r w:rsidRPr="00E42ACB">
        <w:t>principles and importance of representative sampling</w:t>
      </w:r>
    </w:p>
    <w:p w:rsidR="00000000" w:rsidRPr="00E42ACB" w:rsidP="00E42ACB">
      <w:pPr>
        <w:pStyle w:val="ListBullet"/>
      </w:pPr>
      <w:r w:rsidRPr="00E42ACB">
        <w:t>principles of the standard test methods and specifications used for evaluating batch materials in job role</w:t>
      </w:r>
    </w:p>
    <w:p w:rsidR="00000000" w:rsidRPr="00E42ACB" w:rsidP="00E42ACB">
      <w:pPr>
        <w:pStyle w:val="ListBullet"/>
      </w:pPr>
      <w:r w:rsidRPr="00E42ACB">
        <w:t>workplace traceability requirements</w:t>
      </w:r>
    </w:p>
    <w:p w:rsidR="00000000" w:rsidRPr="00E42ACB" w:rsidP="00E42ACB">
      <w:pPr>
        <w:pStyle w:val="ListBullet"/>
      </w:pPr>
      <w:r w:rsidRPr="00E42ACB">
        <w:t>typical problems:</w:t>
      </w:r>
    </w:p>
    <w:p w:rsidR="00000000" w:rsidRPr="00E42ACB" w:rsidP="00E42ACB">
      <w:pPr>
        <w:pStyle w:val="ListBullet2"/>
      </w:pPr>
      <w:r w:rsidRPr="00E42ACB">
        <w:t>not following standard operating procedur</w:t>
      </w:r>
      <w:r w:rsidRPr="00E42ACB">
        <w:t>es (SOPs)</w:t>
      </w:r>
    </w:p>
    <w:p w:rsidR="00000000" w:rsidRPr="00E42ACB" w:rsidP="00E42ACB">
      <w:pPr>
        <w:pStyle w:val="ListBullet2"/>
      </w:pPr>
      <w:r w:rsidRPr="00E42ACB">
        <w:t>measurement errors</w:t>
      </w:r>
    </w:p>
    <w:p w:rsidR="00000000" w:rsidRPr="00E42ACB" w:rsidP="00E42ACB">
      <w:pPr>
        <w:pStyle w:val="ListBullet2"/>
      </w:pPr>
      <w:r w:rsidRPr="00E42ACB">
        <w:t>calculation errors</w:t>
      </w:r>
    </w:p>
    <w:p w:rsidR="00000000" w:rsidRPr="00E42ACB" w:rsidP="00E42ACB">
      <w:pPr>
        <w:pStyle w:val="ListBullet2"/>
      </w:pPr>
      <w:r w:rsidRPr="00E42ACB">
        <w:t>materials of unreliable quality</w:t>
      </w:r>
    </w:p>
    <w:p w:rsidR="00000000" w:rsidRPr="00E42ACB" w:rsidP="00E42ACB">
      <w:pPr>
        <w:pStyle w:val="ListBullet2"/>
      </w:pPr>
      <w:r w:rsidRPr="00E42ACB">
        <w:t>insufficient mixing</w:t>
      </w:r>
    </w:p>
    <w:p w:rsidR="00000000" w:rsidRPr="00E42ACB" w:rsidP="00E42ACB">
      <w:pPr>
        <w:pStyle w:val="ListBullet2"/>
      </w:pPr>
      <w:r w:rsidRPr="00E42ACB">
        <w:t>poor sampling procedures</w:t>
      </w:r>
    </w:p>
    <w:p w:rsidR="00000000" w:rsidRPr="00E42ACB" w:rsidP="00E42ACB">
      <w:pPr>
        <w:pStyle w:val="ListBullet2"/>
      </w:pPr>
      <w:r w:rsidRPr="00E42ACB">
        <w:t>equipment breakdown and breakage</w:t>
      </w:r>
    </w:p>
    <w:p w:rsidR="00000000" w:rsidRPr="00E42ACB" w:rsidP="00E42ACB">
      <w:pPr>
        <w:pStyle w:val="ListBullet"/>
      </w:pPr>
      <w:r w:rsidRPr="00E42ACB">
        <w:t>awareness of environmental sustainability issues as they relate to the work task</w:t>
      </w:r>
    </w:p>
    <w:p w:rsidR="00000000" w:rsidRPr="00E42ACB" w:rsidP="00E42ACB">
      <w:pPr>
        <w:pStyle w:val="ListBullet"/>
      </w:pPr>
      <w:r w:rsidRPr="00E42ACB">
        <w:t xml:space="preserve">legal, ethical and work health and safety (WHS) requirements specific to the work task. </w:t>
      </w:r>
    </w:p>
    <w:p w:rsidR="00000000" w:rsidRPr="00E42ACB" w:rsidP="00E42ACB">
      <w:pPr>
        <w:pStyle w:val="AllowPageBreak"/>
      </w:pPr>
    </w:p>
    <w:p w:rsidR="00000000" w:rsidRPr="00E42ACB" w:rsidP="00E42ACB">
      <w:pPr>
        <w:pStyle w:val="Heading1"/>
      </w:pPr>
      <w:bookmarkStart w:id="12" w:name="O_986345"/>
      <w:bookmarkEnd w:id="12"/>
      <w:r w:rsidRPr="00E42ACB">
        <w:t>Assessment Conditions</w:t>
      </w:r>
    </w:p>
    <w:p w:rsidR="00000000" w:rsidRPr="00E42ACB" w:rsidP="006F6FB3">
      <w:pPr>
        <w:pStyle w:val="BodyText"/>
      </w:pPr>
      <w:r w:rsidRPr="00E42ACB">
        <w:t>Skills must have been demonstrated in the workplace or in a simulated environment that reflects workplace conditions and conting</w:t>
      </w:r>
      <w:r w:rsidRPr="00E42ACB">
        <w:t xml:space="preserve">encies. The following conditions must be met for this unit: </w:t>
      </w:r>
    </w:p>
    <w:p w:rsidR="00000000" w:rsidRPr="00E42ACB" w:rsidP="00E42ACB">
      <w:pPr>
        <w:pStyle w:val="ListBullet"/>
      </w:pPr>
      <w:r w:rsidRPr="00E42ACB">
        <w:t xml:space="preserve">use of suitable facilities, equipment and resources, including: </w:t>
      </w:r>
    </w:p>
    <w:p w:rsidR="00000000" w:rsidRPr="00E42ACB" w:rsidP="00E42ACB">
      <w:pPr>
        <w:pStyle w:val="ListBullet2"/>
      </w:pPr>
      <w:r w:rsidRPr="00E42ACB">
        <w:t>a standard laboratory equipped with basic test equipment, common measuring instruments, materials, standard methods, workplace p</w:t>
      </w:r>
      <w:r w:rsidRPr="00E42ACB">
        <w:t>rocedures, SDS and equipment manuals</w:t>
      </w:r>
    </w:p>
    <w:p w:rsidR="00000000" w:rsidRPr="00E42ACB" w:rsidP="00E42ACB">
      <w:pPr>
        <w:pStyle w:val="ListBullet2"/>
      </w:pPr>
      <w:r w:rsidRPr="00E42ACB">
        <w:t>samples</w:t>
      </w:r>
    </w:p>
    <w:p w:rsidR="00000000" w:rsidRPr="00E42ACB" w:rsidP="00E42ACB">
      <w:pPr>
        <w:pStyle w:val="ListBullet2"/>
      </w:pPr>
      <w:r w:rsidRPr="00E42ACB">
        <w:t>laboratory equipment, such as ovens; sieves; balances; volumetric measures and mixers; hand tools, shovels, scoops and spatulas; and consumables, including sample bags and labels</w:t>
      </w:r>
    </w:p>
    <w:p w:rsidR="00000000" w:rsidRPr="00E42ACB" w:rsidP="00E42ACB">
      <w:pPr>
        <w:pStyle w:val="ListBullet2"/>
      </w:pPr>
      <w:r w:rsidRPr="00E42ACB">
        <w:t xml:space="preserve">laboratory documentation: batch </w:t>
      </w:r>
      <w:r w:rsidRPr="00E42ACB">
        <w:t>specifications and work instructions.</w:t>
      </w:r>
    </w:p>
    <w:p w:rsidR="00000000" w:rsidRPr="00E42ACB" w:rsidP="006F6FB3">
      <w:pPr>
        <w:pStyle w:val="BodyText"/>
      </w:pPr>
      <w:r w:rsidRPr="00E42ACB">
        <w:br/>
        <w:t>Assessors must satisfy the NVR/AQTF mandatory competency requirements for assessors.</w:t>
      </w:r>
    </w:p>
    <w:p w:rsidR="00000000" w:rsidRPr="00E42ACB" w:rsidP="00E42ACB">
      <w:pPr>
        <w:pStyle w:val="AllowPageBreak"/>
      </w:pPr>
    </w:p>
    <w:p w:rsidR="00000000" w:rsidRPr="00E42ACB" w:rsidP="00E42ACB">
      <w:pPr>
        <w:pStyle w:val="Heading1"/>
      </w:pPr>
      <w:bookmarkStart w:id="13" w:name="O_986343"/>
      <w:bookmarkEnd w:id="13"/>
      <w:r w:rsidRPr="00E42ACB">
        <w:t>Links</w:t>
      </w:r>
    </w:p>
    <w:p w:rsidR="00000000" w:rsidRPr="00E42ACB" w:rsidP="006F6FB3">
      <w:pPr>
        <w:pStyle w:val="BodyText"/>
      </w:pPr>
      <w:r w:rsidRPr="00E42ACB">
        <w:t>MSL Laboratory Operations Companion Volume Implementation Guide</w:t>
      </w:r>
      <w:r w:rsidRPr="00E42ACB">
        <w:t xml:space="preserve">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C5AC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42ACB" w:rsidP="00E42ACB"/>
    <w:sectPr w:rsidSect="00E42A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CB" w:rsidRPr="006F6FB3" w:rsidP="006F6F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B3" w:rsidP="00E42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FB3" w:rsidP="00E42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6FB3" w:rsidP="00E42A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CB" w:rsidP="00E42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6FB3">
      <w:t>Approved</w:t>
    </w:r>
    <w:r w:rsidR="006F6F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6F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6FB3">
      <w:rPr>
        <w:noProof/>
      </w:rPr>
      <w:t>4</w:t>
    </w:r>
    <w:r>
      <w:rPr>
        <w:noProof/>
      </w:rPr>
      <w:fldChar w:fldCharType="end"/>
    </w:r>
  </w:p>
  <w:p w:rsidR="00E42ACB" w:rsidP="00E42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6F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6FB3">
      <w:t>Manufacturing Industry Skills Alliance</w:t>
    </w:r>
    <w:r w:rsidR="006F6FB3">
      <w:fldChar w:fldCharType="end"/>
    </w:r>
  </w:p>
  <w:p w:rsidR="00E42ACB" w:rsidP="00E42A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ACB" w:rsidRPr="006F6FB3" w:rsidP="006F6F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B3" w:rsidRPr="002D2AF8" w:rsidP="00E42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MSL973018 Prepare trial batches for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6FB3" w:rsidP="00E42A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CB" w:rsidRPr="002D2AF8" w:rsidP="00E42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6FB3">
      <w:t>MSL973018 Prepare trial batches for evaluation</w:t>
    </w:r>
    <w:r w:rsidR="006F6F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6FB3">
      <w:rPr>
        <w:noProof/>
      </w:rPr>
      <w:t>2 March 2025</w:t>
    </w:r>
    <w:r>
      <w:fldChar w:fldCharType="end"/>
    </w:r>
  </w:p>
  <w:p w:rsidR="00E42ACB" w:rsidP="00E42A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87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6A2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E6E8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ACB"/>
  </w:style>
  <w:style w:type="character" w:customStyle="1" w:styleId="Heading1Char">
    <w:name w:val="Heading 1 Char"/>
    <w:basedOn w:val="DefaultParagraphFont"/>
    <w:link w:val="Heading1"/>
    <w:rsid w:val="00E42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A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A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A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ACB"/>
    <w:rPr>
      <w:b/>
      <w:spacing w:val="0"/>
    </w:rPr>
  </w:style>
  <w:style w:type="paragraph" w:styleId="ListBullet2">
    <w:name w:val="List Bullet 2"/>
    <w:basedOn w:val="List2"/>
    <w:rsid w:val="00E42AC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2ACB"/>
    <w:rPr>
      <w:i/>
    </w:rPr>
  </w:style>
  <w:style w:type="paragraph" w:customStyle="1" w:styleId="SuperHeading">
    <w:name w:val="SuperHeading"/>
    <w:basedOn w:val="Normal"/>
    <w:rsid w:val="00E42A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2A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2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A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A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A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A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A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A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A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2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ACB"/>
  </w:style>
  <w:style w:type="paragraph" w:styleId="TableofFigures">
    <w:name w:val="table of figures"/>
    <w:basedOn w:val="Normal"/>
    <w:next w:val="Normal"/>
    <w:semiHidden/>
    <w:rsid w:val="00E42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A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2ACB"/>
    <w:rPr>
      <w:rFonts w:ascii="Wingdings" w:hAnsi="Wingdings"/>
    </w:rPr>
  </w:style>
  <w:style w:type="paragraph" w:customStyle="1" w:styleId="TableHeading">
    <w:name w:val="Table Heading"/>
    <w:basedOn w:val="HeadingBase"/>
    <w:rsid w:val="00E42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ACB"/>
    <w:rPr>
      <w:color w:val="0033CC"/>
      <w:u w:val="none"/>
    </w:rPr>
  </w:style>
  <w:style w:type="paragraph" w:customStyle="1" w:styleId="BodyTextRight">
    <w:name w:val="Body Text Right"/>
    <w:basedOn w:val="BodyText"/>
    <w:rsid w:val="00E42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A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A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ACB"/>
    <w:rPr>
      <w:sz w:val="32"/>
    </w:rPr>
  </w:style>
  <w:style w:type="paragraph" w:customStyle="1" w:styleId="HeadingProcedure">
    <w:name w:val="Heading Procedure"/>
    <w:basedOn w:val="HeadingBase"/>
    <w:next w:val="Normal"/>
    <w:rsid w:val="00E42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ACB"/>
    <w:pPr>
      <w:spacing w:before="60" w:after="60"/>
    </w:pPr>
  </w:style>
  <w:style w:type="paragraph" w:styleId="ListContinue">
    <w:name w:val="List Continue"/>
    <w:basedOn w:val="List"/>
    <w:rsid w:val="00E42ACB"/>
    <w:pPr>
      <w:ind w:firstLine="0"/>
    </w:pPr>
  </w:style>
  <w:style w:type="paragraph" w:customStyle="1" w:styleId="ListNote">
    <w:name w:val="List Note"/>
    <w:basedOn w:val="List"/>
    <w:rsid w:val="00E42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ACB"/>
    <w:rPr>
      <w:rFonts w:ascii="Courier New" w:hAnsi="Courier New"/>
    </w:rPr>
  </w:style>
  <w:style w:type="paragraph" w:customStyle="1" w:styleId="NoteBullet">
    <w:name w:val="Note Bullet"/>
    <w:basedOn w:val="Note"/>
    <w:rsid w:val="00E42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A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2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A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ACB"/>
    <w:rPr>
      <w:b/>
      <w:smallCaps/>
    </w:rPr>
  </w:style>
  <w:style w:type="paragraph" w:customStyle="1" w:styleId="TableListNumber">
    <w:name w:val="Table List Number"/>
    <w:basedOn w:val="ListNumber"/>
    <w:rsid w:val="00E42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ACB"/>
    <w:pPr>
      <w:numPr>
        <w:numId w:val="10"/>
      </w:numPr>
    </w:pPr>
  </w:style>
  <w:style w:type="paragraph" w:customStyle="1" w:styleId="ListAlpha2">
    <w:name w:val="List Alpha 2"/>
    <w:basedOn w:val="List2"/>
    <w:rsid w:val="00E42ACB"/>
    <w:pPr>
      <w:numPr>
        <w:numId w:val="9"/>
      </w:numPr>
    </w:pPr>
  </w:style>
  <w:style w:type="paragraph" w:styleId="List2">
    <w:name w:val="List 2"/>
    <w:basedOn w:val="BodyText"/>
    <w:rsid w:val="00E42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A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2A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2ACB"/>
    <w:pPr>
      <w:numPr>
        <w:numId w:val="5"/>
      </w:numPr>
    </w:pPr>
  </w:style>
  <w:style w:type="paragraph" w:styleId="ListContinue2">
    <w:name w:val="List Continue 2"/>
    <w:basedOn w:val="List2"/>
    <w:rsid w:val="00E42ACB"/>
    <w:pPr>
      <w:ind w:firstLine="0"/>
    </w:pPr>
  </w:style>
  <w:style w:type="paragraph" w:styleId="ListContinue3">
    <w:name w:val="List Continue 3"/>
    <w:basedOn w:val="List3"/>
    <w:rsid w:val="00E42ACB"/>
    <w:pPr>
      <w:ind w:left="1021" w:firstLine="0"/>
    </w:pPr>
  </w:style>
  <w:style w:type="paragraph" w:styleId="ListContinue4">
    <w:name w:val="List Continue 4"/>
    <w:basedOn w:val="List4"/>
    <w:rsid w:val="00E42ACB"/>
    <w:pPr>
      <w:ind w:firstLine="0"/>
    </w:pPr>
  </w:style>
  <w:style w:type="paragraph" w:styleId="ListContinue5">
    <w:name w:val="List Continue 5"/>
    <w:basedOn w:val="List5"/>
    <w:rsid w:val="00E42ACB"/>
    <w:pPr>
      <w:ind w:firstLine="0"/>
    </w:pPr>
  </w:style>
  <w:style w:type="paragraph" w:styleId="ListNumber3">
    <w:name w:val="List Number 3"/>
    <w:basedOn w:val="List3"/>
    <w:rsid w:val="00E42ACB"/>
    <w:pPr>
      <w:numPr>
        <w:numId w:val="6"/>
      </w:numPr>
    </w:pPr>
  </w:style>
  <w:style w:type="paragraph" w:styleId="ListNumber4">
    <w:name w:val="List Number 4"/>
    <w:basedOn w:val="List4"/>
    <w:rsid w:val="00E42ACB"/>
    <w:pPr>
      <w:numPr>
        <w:numId w:val="7"/>
      </w:numPr>
    </w:pPr>
  </w:style>
  <w:style w:type="paragraph" w:styleId="ListNumber5">
    <w:name w:val="List Number 5"/>
    <w:basedOn w:val="List5"/>
    <w:rsid w:val="00E42ACB"/>
    <w:pPr>
      <w:numPr>
        <w:numId w:val="8"/>
      </w:numPr>
    </w:pPr>
  </w:style>
  <w:style w:type="paragraph" w:styleId="BlockText">
    <w:name w:val="Block Text"/>
    <w:basedOn w:val="Normal"/>
    <w:rsid w:val="00E42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ACB"/>
    <w:rPr>
      <w:sz w:val="16"/>
      <w:vertAlign w:val="superscript"/>
    </w:rPr>
  </w:style>
  <w:style w:type="character" w:customStyle="1" w:styleId="Symbols">
    <w:name w:val="Symbols"/>
    <w:basedOn w:val="DefaultParagraphFont"/>
    <w:rsid w:val="00E42ACB"/>
    <w:rPr>
      <w:rFonts w:ascii="Symbol" w:hAnsi="Symbol"/>
    </w:rPr>
  </w:style>
  <w:style w:type="character" w:customStyle="1" w:styleId="MenuOptions">
    <w:name w:val="Menu Options"/>
    <w:basedOn w:val="DefaultParagraphFont"/>
    <w:rsid w:val="00E42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ACB"/>
    <w:rPr>
      <w:b/>
    </w:rPr>
  </w:style>
  <w:style w:type="character" w:customStyle="1" w:styleId="Underlined">
    <w:name w:val="Underlined"/>
    <w:basedOn w:val="DefaultParagraphFont"/>
    <w:rsid w:val="00E42ACB"/>
    <w:rPr>
      <w:u w:val="single"/>
    </w:rPr>
  </w:style>
  <w:style w:type="paragraph" w:customStyle="1" w:styleId="TableBodyTextRight">
    <w:name w:val="Table Body Text Right"/>
    <w:basedOn w:val="TableBodyText"/>
    <w:rsid w:val="00E42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ACB"/>
    <w:rPr>
      <w:sz w:val="18"/>
    </w:rPr>
  </w:style>
  <w:style w:type="paragraph" w:customStyle="1" w:styleId="BodySmallRight">
    <w:name w:val="Body Small Right"/>
    <w:basedOn w:val="BodyTextRight"/>
    <w:rsid w:val="00E42ACB"/>
    <w:rPr>
      <w:sz w:val="18"/>
      <w:szCs w:val="18"/>
    </w:rPr>
  </w:style>
  <w:style w:type="paragraph" w:customStyle="1" w:styleId="MarginEdition">
    <w:name w:val="Margin Edition"/>
    <w:basedOn w:val="MarginNote"/>
    <w:rsid w:val="00E42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ACB"/>
    <w:rPr>
      <w:sz w:val="2"/>
      <w:szCs w:val="2"/>
    </w:rPr>
  </w:style>
  <w:style w:type="character" w:customStyle="1" w:styleId="Small">
    <w:name w:val="Small"/>
    <w:basedOn w:val="DefaultParagraphFont"/>
    <w:rsid w:val="00E42ACB"/>
    <w:rPr>
      <w:sz w:val="16"/>
    </w:rPr>
  </w:style>
  <w:style w:type="paragraph" w:customStyle="1" w:styleId="WideTable">
    <w:name w:val="Wide Table"/>
    <w:basedOn w:val="Normal"/>
    <w:rsid w:val="00E42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ACB"/>
  </w:style>
  <w:style w:type="paragraph" w:styleId="Quote">
    <w:name w:val="Quote"/>
    <w:basedOn w:val="Heading1"/>
    <w:link w:val="QuoteChar"/>
    <w:qFormat/>
    <w:rsid w:val="00E42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ACB"/>
    <w:pPr>
      <w:pageBreakBefore/>
    </w:pPr>
  </w:style>
  <w:style w:type="paragraph" w:customStyle="1" w:styleId="Border">
    <w:name w:val="Border"/>
    <w:basedOn w:val="Normal"/>
    <w:qFormat/>
    <w:rsid w:val="00E42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A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ACB"/>
    <w:rPr>
      <w:u w:val="single"/>
    </w:rPr>
  </w:style>
  <w:style w:type="character" w:customStyle="1" w:styleId="BoldandItalics">
    <w:name w:val="Bold and Italics"/>
    <w:qFormat/>
    <w:rsid w:val="00E42ACB"/>
    <w:rPr>
      <w:b/>
      <w:i/>
      <w:u w:val="none"/>
    </w:rPr>
  </w:style>
  <w:style w:type="paragraph" w:styleId="BalloonText">
    <w:name w:val="Balloon Text"/>
    <w:basedOn w:val="Normal"/>
    <w:link w:val="BalloonTextChar"/>
    <w:rsid w:val="00E42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A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A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A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A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A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ACB"/>
    <w:pPr>
      <w:spacing w:before="0" w:after="0"/>
    </w:pPr>
  </w:style>
  <w:style w:type="paragraph" w:customStyle="1" w:styleId="BodyTextBold">
    <w:name w:val="Body Text Bold"/>
    <w:basedOn w:val="BodyText"/>
    <w:qFormat/>
    <w:rsid w:val="00E42ACB"/>
    <w:rPr>
      <w:b/>
    </w:rPr>
  </w:style>
  <w:style w:type="character" w:styleId="Hyperlink">
    <w:name w:val="Hyperlink"/>
    <w:basedOn w:val="DefaultParagraphFont"/>
    <w:uiPriority w:val="99"/>
    <w:unhideWhenUsed/>
    <w:rsid w:val="006F6F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6214</Characters>
  <Application>Microsoft Office Word</Application>
  <DocSecurity>0</DocSecurity>
  <Lines>270</Lines>
  <Paragraphs>159</Paragraphs>
  <ScaleCrop>false</ScaleCrop>
  <Company>Author-it Software Corporation Ltd.</Company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MSL973018 Prepare trial batches for evaluation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2025-03-01T15:29:00Z</dcterms:created>
  <dcterms:modified xsi:type="dcterms:W3CDTF">2025-03-01T15:29:00Z</dcterms:modified>
</cp:coreProperties>
</file>