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5DE7" w:rsidP="00235DE7">
      <w:pPr>
        <w:pStyle w:val="Title"/>
      </w:pPr>
      <w:r>
        <w:fldChar w:fldCharType="begin"/>
      </w:r>
      <w:r>
        <w:instrText xml:space="preserve"> TITLE   \* MERGEFORMAT </w:instrText>
      </w:r>
      <w:r>
        <w:fldChar w:fldCharType="separate"/>
      </w:r>
      <w:r>
        <w:t>MSL973017 Assist with fieldwork</w:t>
      </w:r>
      <w:r>
        <w:fldChar w:fldCharType="end"/>
      </w:r>
    </w:p>
    <w:p w:rsidR="00235DE7" w:rsidP="00235DE7">
      <w:pPr>
        <w:pStyle w:val="Version"/>
        <w:sectPr w:rsidSect="00D02B9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2B97" w:rsidP="00D02B97">
      <w:pPr>
        <w:pStyle w:val="SuperHeading"/>
      </w:pPr>
      <w:r w:rsidRPr="00D02B97">
        <w:t>MSL973017 Assist with fieldwork</w:t>
      </w:r>
    </w:p>
    <w:p w:rsidR="00000000" w:rsidRPr="00D02B97" w:rsidP="00D02B97">
      <w:pPr>
        <w:pStyle w:val="Heading1"/>
      </w:pPr>
      <w:bookmarkStart w:id="1" w:name="O_986331"/>
      <w:bookmarkEnd w:id="1"/>
      <w:r w:rsidRPr="00D02B97">
        <w:t>Modification History</w:t>
      </w:r>
    </w:p>
    <w:tbl>
      <w:tblPr>
        <w:tblW w:w="0" w:type="auto"/>
        <w:tblLayout w:type="fixed"/>
        <w:tblCellMar>
          <w:left w:w="62" w:type="dxa"/>
          <w:right w:w="62" w:type="dxa"/>
        </w:tblCellMar>
        <w:tblLook w:val="0000"/>
      </w:tblPr>
      <w:tblGrid>
        <w:gridCol w:w="1882"/>
        <w:gridCol w:w="7252"/>
      </w:tblGrid>
      <w:tr w:rsidTr="00D02B97">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02B97" w:rsidP="00D02B97">
            <w:pPr>
              <w:pStyle w:val="BodyText"/>
            </w:pPr>
            <w:r w:rsidRPr="00D02B97">
              <w:rPr>
                <w:rStyle w:val="SpecialBold"/>
              </w:rPr>
              <w:t>Release</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2B97">
            <w:pPr>
              <w:pStyle w:val="BodyText"/>
              <w:rPr>
                <w:lang w:val="en-NZ"/>
              </w:rPr>
            </w:pPr>
            <w:r w:rsidRPr="00D02B97">
              <w:rPr>
                <w:rStyle w:val="SpecialBold"/>
              </w:rPr>
              <w:t>Comments</w:t>
            </w:r>
          </w:p>
        </w:tc>
      </w:tr>
      <w:tr w:rsidTr="00D02B97">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B97">
            <w:pPr>
              <w:pStyle w:val="BodyText"/>
              <w:rPr>
                <w:lang w:val="en-NZ"/>
              </w:rPr>
            </w:pPr>
            <w:r w:rsidRPr="00D02B97">
              <w:t>Release 1</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2B97" w:rsidP="00D02B97">
            <w:pPr>
              <w:pStyle w:val="BodyText"/>
            </w:pPr>
            <w:r w:rsidRPr="00D02B97">
              <w:t xml:space="preserve">This version was released in </w:t>
            </w:r>
            <w:r w:rsidRPr="00D02B97">
              <w:rPr>
                <w:rStyle w:val="Emphasis"/>
              </w:rPr>
              <w:t>MSL Laboratory Operations Training Package Release 2.0.</w:t>
            </w:r>
          </w:p>
          <w:p w:rsidR="00000000" w:rsidRPr="00D02B97" w:rsidP="00D02B97">
            <w:pPr>
              <w:pStyle w:val="BodyText"/>
            </w:pPr>
            <w:r w:rsidRPr="00D02B97">
              <w:t>Supersedes and equivalent to MSL973005 Assist with fieldwork. Range of conditions removed. Assessment requirements amended</w:t>
            </w:r>
            <w:r w:rsidRPr="00D02B97">
              <w:t>.</w:t>
            </w:r>
          </w:p>
        </w:tc>
      </w:tr>
    </w:tbl>
    <w:p w:rsidR="00000000" w:rsidRPr="00D02B97" w:rsidP="00D02B97">
      <w:pPr>
        <w:pStyle w:val="BodyText"/>
      </w:pPr>
    </w:p>
    <w:p w:rsidR="00000000" w:rsidRPr="00D02B97" w:rsidP="00D02B97">
      <w:pPr>
        <w:pStyle w:val="AllowPageBreak"/>
      </w:pPr>
    </w:p>
    <w:p w:rsidR="00000000" w:rsidRPr="00D02B97" w:rsidP="00D02B97">
      <w:pPr>
        <w:pStyle w:val="Heading1"/>
      </w:pPr>
      <w:bookmarkStart w:id="2" w:name="O_986337"/>
      <w:bookmarkEnd w:id="2"/>
      <w:r w:rsidRPr="00D02B97">
        <w:t>Application</w:t>
      </w:r>
    </w:p>
    <w:p w:rsidR="00000000" w:rsidRPr="00D02B97" w:rsidP="00235DE7">
      <w:pPr>
        <w:pStyle w:val="BodyText"/>
      </w:pPr>
      <w:r w:rsidRPr="00D02B97">
        <w:t>This unit of competency describes the skills and knowledge to perform tasks associated with the organisation of fieldwork and field surveys. It also covers basic field survival skills and collection of samples in the field.</w:t>
      </w:r>
      <w:r w:rsidRPr="00D02B97">
        <w:t xml:space="preserve"> This unit of competency does not include gaining clearance for animal trapping, tagging, keeping or experimentation. It does not cover animal handling techniques.</w:t>
      </w:r>
    </w:p>
    <w:p w:rsidR="00000000" w:rsidRPr="00D02B97" w:rsidP="00235DE7">
      <w:pPr>
        <w:pStyle w:val="BodyText"/>
      </w:pPr>
      <w:r w:rsidRPr="00D02B97">
        <w:t xml:space="preserve">This unit applies to laboratory and field assistants working in the environmental, mining, </w:t>
      </w:r>
      <w:r w:rsidRPr="00D02B97">
        <w:t>construction materials testing and rural industry sectors.</w:t>
      </w:r>
    </w:p>
    <w:p w:rsidR="00000000" w:rsidRPr="00D02B97" w:rsidP="00235DE7">
      <w:pPr>
        <w:pStyle w:val="BodyText"/>
      </w:pPr>
      <w:r w:rsidRPr="00D02B97">
        <w:t>Personnel covered by this unit of competency are supervised by scientific or technical officers. Though a supervisor may not always actually be present, the individual will follow standard operating procedures (SOPs) that clearly describe the permitted sco</w:t>
      </w:r>
      <w:r w:rsidRPr="00D02B97">
        <w:t xml:space="preserve">pe of practice. </w:t>
      </w:r>
    </w:p>
    <w:p w:rsidR="00000000" w:rsidRPr="00D02B97" w:rsidP="00235DE7">
      <w:pPr>
        <w:pStyle w:val="BodyText"/>
      </w:pPr>
      <w:r w:rsidRPr="00D02B97">
        <w:t>No licensing or certification requirements exist at the time of publication. However, regulations and/or external accreditation requirements for laboratory operations exist, so local requirements should be checked. Relevant legislation, i</w:t>
      </w:r>
      <w:r w:rsidRPr="00D02B97">
        <w:t>ndustry standards and codes of practice within Australia must also be applied.</w:t>
      </w:r>
    </w:p>
    <w:p w:rsidR="00000000" w:rsidRPr="00D02B97" w:rsidP="00D02B97">
      <w:pPr>
        <w:pStyle w:val="Heading1"/>
      </w:pPr>
      <w:bookmarkStart w:id="3" w:name="O_986336"/>
      <w:bookmarkEnd w:id="3"/>
      <w:r w:rsidRPr="00D02B97">
        <w:t>Pre-requisite Unit</w:t>
      </w:r>
    </w:p>
    <w:p w:rsidR="00000000" w:rsidRPr="00D02B97" w:rsidP="00235DE7">
      <w:pPr>
        <w:pStyle w:val="BodyText"/>
      </w:pPr>
      <w:r w:rsidRPr="00D02B97">
        <w:t>Nil</w:t>
      </w:r>
    </w:p>
    <w:p w:rsidR="00000000" w:rsidRPr="00D02B97" w:rsidP="00D02B97">
      <w:pPr>
        <w:pStyle w:val="Heading1"/>
      </w:pPr>
      <w:bookmarkStart w:id="4" w:name="O_986335"/>
      <w:bookmarkEnd w:id="4"/>
      <w:r w:rsidRPr="00D02B97">
        <w:t>Competency Field</w:t>
      </w:r>
    </w:p>
    <w:p w:rsidR="00000000" w:rsidRPr="00D02B97" w:rsidP="00235DE7">
      <w:pPr>
        <w:pStyle w:val="BodyText"/>
      </w:pPr>
      <w:r w:rsidRPr="00D02B97">
        <w:t>Testing</w:t>
      </w:r>
    </w:p>
    <w:p w:rsidR="00000000" w:rsidRPr="00D02B97" w:rsidP="00D02B97">
      <w:pPr>
        <w:pStyle w:val="Heading1"/>
      </w:pPr>
      <w:bookmarkStart w:id="5" w:name="O_986334"/>
      <w:bookmarkEnd w:id="5"/>
      <w:r w:rsidRPr="00D02B97">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D02B97">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D02B97">
            <w:pPr>
              <w:pStyle w:val="BodyText"/>
              <w:rPr>
                <w:lang w:val="en-NZ"/>
              </w:rPr>
            </w:pPr>
            <w:r w:rsidRPr="00D02B9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02B97">
            <w:pPr>
              <w:pStyle w:val="BodyText"/>
              <w:rPr>
                <w:lang w:val="en-NZ"/>
              </w:rPr>
            </w:pPr>
            <w:r w:rsidRPr="00D02B97">
              <w:t>P</w:t>
            </w:r>
            <w:r w:rsidRPr="00D02B97">
              <w:t>erformance criteria describe the performance needed to demonstrate achievement of the element.</w:t>
            </w:r>
          </w:p>
        </w:tc>
      </w:tr>
      <w:tr w:rsidTr="00D02B9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D02B97" w:rsidP="00D02B97">
            <w:pPr>
              <w:pStyle w:val="BodyText"/>
            </w:pPr>
            <w:r w:rsidRPr="00D02B97">
              <w:t>1</w:t>
            </w:r>
          </w:p>
        </w:tc>
        <w:tc>
          <w:tcPr>
            <w:tcW w:w="1962" w:type="dxa"/>
            <w:vMerge w:val="restart"/>
            <w:tcBorders>
              <w:top w:val="nil"/>
              <w:left w:val="nil"/>
              <w:bottom w:val="nil"/>
              <w:right w:val="nil"/>
            </w:tcBorders>
            <w:tcMar>
              <w:top w:w="0" w:type="dxa"/>
              <w:left w:w="62" w:type="dxa"/>
              <w:bottom w:w="0" w:type="dxa"/>
              <w:right w:w="62" w:type="dxa"/>
            </w:tcMar>
          </w:tcPr>
          <w:p w:rsidR="00000000" w:rsidP="00D02B97">
            <w:pPr>
              <w:pStyle w:val="BodyText"/>
              <w:rPr>
                <w:lang w:val="en-NZ"/>
              </w:rPr>
            </w:pPr>
            <w:r w:rsidRPr="00D02B97">
              <w:rPr>
                <w:rStyle w:val="SpecialBold"/>
              </w:rPr>
              <w:t>Assist with organisation of fieldwork</w:t>
            </w:r>
          </w:p>
        </w:tc>
        <w:tc>
          <w:tcPr>
            <w:tcW w:w="770" w:type="dxa"/>
            <w:tcBorders>
              <w:top w:val="nil"/>
              <w:left w:val="nil"/>
              <w:bottom w:val="nil"/>
              <w:right w:val="nil"/>
            </w:tcBorders>
            <w:tcMar>
              <w:top w:w="0" w:type="dxa"/>
              <w:left w:w="62" w:type="dxa"/>
              <w:bottom w:w="0" w:type="dxa"/>
              <w:right w:w="62" w:type="dxa"/>
            </w:tcMar>
          </w:tcPr>
          <w:p w:rsidR="00000000" w:rsidP="00D02B97">
            <w:pPr>
              <w:pStyle w:val="BodyText"/>
              <w:rPr>
                <w:lang w:val="en-NZ"/>
              </w:rPr>
            </w:pPr>
            <w:r w:rsidRPr="00D02B97">
              <w:t>1.1</w:t>
            </w:r>
          </w:p>
        </w:tc>
        <w:tc>
          <w:tcPr>
            <w:tcW w:w="5610" w:type="dxa"/>
            <w:tcBorders>
              <w:top w:val="nil"/>
              <w:left w:val="nil"/>
              <w:bottom w:val="nil"/>
              <w:right w:val="nil"/>
            </w:tcBorders>
            <w:tcMar>
              <w:top w:w="0" w:type="dxa"/>
              <w:left w:w="62" w:type="dxa"/>
              <w:bottom w:w="0" w:type="dxa"/>
              <w:right w:w="62" w:type="dxa"/>
            </w:tcMar>
          </w:tcPr>
          <w:p w:rsidR="00000000" w:rsidP="00D02B97">
            <w:pPr>
              <w:pStyle w:val="BodyText"/>
              <w:rPr>
                <w:lang w:val="en-NZ"/>
              </w:rPr>
            </w:pPr>
            <w:r w:rsidRPr="00D02B97">
              <w:t>Purchase supplies and equipment as specified by senior staff</w:t>
            </w:r>
          </w:p>
        </w:tc>
      </w:tr>
      <w:tr w:rsidTr="00D02B9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2B97">
            <w:pPr>
              <w:pStyle w:val="BodyText"/>
              <w:rPr>
                <w:lang w:val="en-NZ"/>
              </w:rPr>
            </w:pPr>
            <w:r w:rsidRPr="00D02B97">
              <w:t>1.2</w:t>
            </w:r>
          </w:p>
        </w:tc>
        <w:tc>
          <w:tcPr>
            <w:tcW w:w="5610" w:type="dxa"/>
            <w:tcBorders>
              <w:top w:val="nil"/>
              <w:left w:val="nil"/>
              <w:bottom w:val="nil"/>
              <w:right w:val="nil"/>
            </w:tcBorders>
            <w:tcMar>
              <w:top w:w="0" w:type="dxa"/>
              <w:left w:w="62" w:type="dxa"/>
              <w:bottom w:w="0" w:type="dxa"/>
              <w:right w:w="62" w:type="dxa"/>
            </w:tcMar>
          </w:tcPr>
          <w:p w:rsidR="00000000" w:rsidP="00D02B97">
            <w:pPr>
              <w:pStyle w:val="BodyText"/>
              <w:rPr>
                <w:lang w:val="en-NZ"/>
              </w:rPr>
            </w:pPr>
            <w:r w:rsidRPr="00D02B97">
              <w:t>Assemble supplies and equipment and check against inventory</w:t>
            </w:r>
          </w:p>
        </w:tc>
      </w:tr>
      <w:tr w:rsidTr="00D02B9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2B97">
            <w:pPr>
              <w:pStyle w:val="BodyText"/>
              <w:rPr>
                <w:lang w:val="en-NZ"/>
              </w:rPr>
            </w:pPr>
            <w:r w:rsidRPr="00D02B97">
              <w:t>1.3</w:t>
            </w:r>
          </w:p>
        </w:tc>
        <w:tc>
          <w:tcPr>
            <w:tcW w:w="5610" w:type="dxa"/>
            <w:tcBorders>
              <w:top w:val="nil"/>
              <w:left w:val="nil"/>
              <w:bottom w:val="nil"/>
              <w:right w:val="nil"/>
            </w:tcBorders>
            <w:tcMar>
              <w:top w:w="0" w:type="dxa"/>
              <w:left w:w="62" w:type="dxa"/>
              <w:bottom w:w="0" w:type="dxa"/>
              <w:right w:w="62" w:type="dxa"/>
            </w:tcMar>
          </w:tcPr>
          <w:p w:rsidR="00000000" w:rsidP="00D02B97">
            <w:pPr>
              <w:pStyle w:val="BodyText"/>
              <w:rPr>
                <w:lang w:val="en-NZ"/>
              </w:rPr>
            </w:pPr>
            <w:r w:rsidRPr="00D02B97">
              <w:t>Pack supplies and equipment appropriately for safe transport</w:t>
            </w:r>
          </w:p>
        </w:tc>
      </w:tr>
      <w:tr w:rsidTr="00D02B9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D02B97">
            <w:pPr>
              <w:pStyle w:val="BodyText"/>
              <w:rPr>
                <w:lang w:val="en-NZ"/>
              </w:rPr>
            </w:pPr>
          </w:p>
        </w:tc>
      </w:tr>
      <w:tr w:rsidTr="00D02B9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D02B97" w:rsidP="00D02B97">
            <w:pPr>
              <w:pStyle w:val="BodyText"/>
            </w:pPr>
            <w:r w:rsidRPr="00D02B97">
              <w:t>2</w:t>
            </w:r>
          </w:p>
        </w:tc>
        <w:tc>
          <w:tcPr>
            <w:tcW w:w="1962" w:type="dxa"/>
            <w:vMerge w:val="restart"/>
            <w:tcBorders>
              <w:top w:val="nil"/>
              <w:left w:val="nil"/>
              <w:bottom w:val="nil"/>
              <w:right w:val="nil"/>
            </w:tcBorders>
            <w:tcMar>
              <w:top w:w="0" w:type="dxa"/>
              <w:left w:w="62" w:type="dxa"/>
              <w:bottom w:w="0" w:type="dxa"/>
              <w:right w:w="62" w:type="dxa"/>
            </w:tcMar>
          </w:tcPr>
          <w:p w:rsidR="00000000" w:rsidP="00D02B97">
            <w:pPr>
              <w:pStyle w:val="BodyText"/>
              <w:rPr>
                <w:lang w:val="en-NZ"/>
              </w:rPr>
            </w:pPr>
            <w:r w:rsidRPr="00D02B97">
              <w:rPr>
                <w:rStyle w:val="SpecialBold"/>
              </w:rPr>
              <w:t>Support field operations</w:t>
            </w:r>
          </w:p>
        </w:tc>
        <w:tc>
          <w:tcPr>
            <w:tcW w:w="770" w:type="dxa"/>
            <w:tcBorders>
              <w:top w:val="nil"/>
              <w:left w:val="nil"/>
              <w:bottom w:val="nil"/>
              <w:right w:val="nil"/>
            </w:tcBorders>
            <w:tcMar>
              <w:top w:w="0" w:type="dxa"/>
              <w:left w:w="62" w:type="dxa"/>
              <w:bottom w:w="0" w:type="dxa"/>
              <w:right w:w="62" w:type="dxa"/>
            </w:tcMar>
          </w:tcPr>
          <w:p w:rsidR="00000000" w:rsidP="00D02B97">
            <w:pPr>
              <w:pStyle w:val="BodyText"/>
              <w:rPr>
                <w:lang w:val="en-NZ"/>
              </w:rPr>
            </w:pPr>
            <w:r w:rsidRPr="00D02B97">
              <w:t>2.1</w:t>
            </w:r>
          </w:p>
        </w:tc>
        <w:tc>
          <w:tcPr>
            <w:tcW w:w="5610" w:type="dxa"/>
            <w:tcBorders>
              <w:top w:val="nil"/>
              <w:left w:val="nil"/>
              <w:bottom w:val="nil"/>
              <w:right w:val="nil"/>
            </w:tcBorders>
            <w:tcMar>
              <w:top w:w="0" w:type="dxa"/>
              <w:left w:w="62" w:type="dxa"/>
              <w:bottom w:w="0" w:type="dxa"/>
              <w:right w:w="62" w:type="dxa"/>
            </w:tcMar>
          </w:tcPr>
          <w:p w:rsidR="00000000" w:rsidP="00D02B97">
            <w:pPr>
              <w:pStyle w:val="BodyText"/>
              <w:rPr>
                <w:lang w:val="en-NZ"/>
              </w:rPr>
            </w:pPr>
            <w:r w:rsidRPr="00D02B97">
              <w:t>Check unpacked items against inventory</w:t>
            </w:r>
          </w:p>
        </w:tc>
      </w:tr>
      <w:tr w:rsidTr="00D02B9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2B97">
            <w:pPr>
              <w:pStyle w:val="BodyText"/>
              <w:rPr>
                <w:lang w:val="en-NZ"/>
              </w:rPr>
            </w:pPr>
            <w:r w:rsidRPr="00D02B97">
              <w:t>2.2</w:t>
            </w:r>
          </w:p>
        </w:tc>
        <w:tc>
          <w:tcPr>
            <w:tcW w:w="5610" w:type="dxa"/>
            <w:tcBorders>
              <w:top w:val="nil"/>
              <w:left w:val="nil"/>
              <w:bottom w:val="nil"/>
              <w:right w:val="nil"/>
            </w:tcBorders>
            <w:tcMar>
              <w:top w:w="0" w:type="dxa"/>
              <w:left w:w="62" w:type="dxa"/>
              <w:bottom w:w="0" w:type="dxa"/>
              <w:right w:w="62" w:type="dxa"/>
            </w:tcMar>
          </w:tcPr>
          <w:p w:rsidR="00000000" w:rsidP="00D02B97">
            <w:pPr>
              <w:pStyle w:val="BodyText"/>
              <w:rPr>
                <w:lang w:val="en-NZ"/>
              </w:rPr>
            </w:pPr>
            <w:r w:rsidRPr="00D02B97">
              <w:t>Store supplies and equipment as specified</w:t>
            </w:r>
          </w:p>
        </w:tc>
      </w:tr>
      <w:tr w:rsidTr="00D02B9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2B97">
            <w:pPr>
              <w:pStyle w:val="BodyText"/>
              <w:rPr>
                <w:lang w:val="en-NZ"/>
              </w:rPr>
            </w:pPr>
            <w:r w:rsidRPr="00D02B97">
              <w:t>2.3</w:t>
            </w:r>
          </w:p>
        </w:tc>
        <w:tc>
          <w:tcPr>
            <w:tcW w:w="5610" w:type="dxa"/>
            <w:tcBorders>
              <w:top w:val="nil"/>
              <w:left w:val="nil"/>
              <w:bottom w:val="nil"/>
              <w:right w:val="nil"/>
            </w:tcBorders>
            <w:tcMar>
              <w:top w:w="0" w:type="dxa"/>
              <w:left w:w="62" w:type="dxa"/>
              <w:bottom w:w="0" w:type="dxa"/>
              <w:right w:w="62" w:type="dxa"/>
            </w:tcMar>
          </w:tcPr>
          <w:p w:rsidR="00000000" w:rsidP="00D02B97">
            <w:pPr>
              <w:pStyle w:val="BodyText"/>
              <w:rPr>
                <w:lang w:val="en-NZ"/>
              </w:rPr>
            </w:pPr>
            <w:r w:rsidRPr="00D02B97">
              <w:t>Restock supplies as necessary</w:t>
            </w:r>
          </w:p>
        </w:tc>
      </w:tr>
      <w:tr w:rsidTr="00D02B9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2B97">
            <w:pPr>
              <w:pStyle w:val="BodyText"/>
              <w:rPr>
                <w:lang w:val="en-NZ"/>
              </w:rPr>
            </w:pPr>
            <w:r w:rsidRPr="00D02B97">
              <w:t>2.4</w:t>
            </w:r>
          </w:p>
        </w:tc>
        <w:tc>
          <w:tcPr>
            <w:tcW w:w="5610" w:type="dxa"/>
            <w:tcBorders>
              <w:top w:val="nil"/>
              <w:left w:val="nil"/>
              <w:bottom w:val="nil"/>
              <w:right w:val="nil"/>
            </w:tcBorders>
            <w:tcMar>
              <w:top w:w="0" w:type="dxa"/>
              <w:left w:w="62" w:type="dxa"/>
              <w:bottom w:w="0" w:type="dxa"/>
              <w:right w:w="62" w:type="dxa"/>
            </w:tcMar>
          </w:tcPr>
          <w:p w:rsidR="00000000" w:rsidP="00D02B97">
            <w:pPr>
              <w:pStyle w:val="BodyText"/>
              <w:rPr>
                <w:lang w:val="en-NZ"/>
              </w:rPr>
            </w:pPr>
            <w:r w:rsidRPr="00D02B97">
              <w:t>Collect and/or dispose of waste in accordance with workplace and environmental requirements</w:t>
            </w:r>
          </w:p>
        </w:tc>
      </w:tr>
      <w:tr w:rsidTr="00D02B9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D02B97">
            <w:pPr>
              <w:pStyle w:val="BodyText"/>
              <w:rPr>
                <w:lang w:val="en-NZ"/>
              </w:rPr>
            </w:pPr>
          </w:p>
        </w:tc>
      </w:tr>
      <w:tr w:rsidTr="00D02B9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D02B97" w:rsidP="00D02B97">
            <w:pPr>
              <w:pStyle w:val="BodyText"/>
            </w:pPr>
            <w:r w:rsidRPr="00D02B97">
              <w:t>3</w:t>
            </w:r>
          </w:p>
        </w:tc>
        <w:tc>
          <w:tcPr>
            <w:tcW w:w="1962" w:type="dxa"/>
            <w:vMerge w:val="restart"/>
            <w:tcBorders>
              <w:top w:val="nil"/>
              <w:left w:val="nil"/>
              <w:bottom w:val="nil"/>
              <w:right w:val="nil"/>
            </w:tcBorders>
            <w:tcMar>
              <w:top w:w="0" w:type="dxa"/>
              <w:left w:w="62" w:type="dxa"/>
              <w:bottom w:w="0" w:type="dxa"/>
              <w:right w:w="62" w:type="dxa"/>
            </w:tcMar>
          </w:tcPr>
          <w:p w:rsidR="00000000" w:rsidP="00D02B97">
            <w:pPr>
              <w:pStyle w:val="BodyText"/>
              <w:rPr>
                <w:lang w:val="en-NZ"/>
              </w:rPr>
            </w:pPr>
            <w:r w:rsidRPr="00D02B97">
              <w:rPr>
                <w:rStyle w:val="SpecialBold"/>
              </w:rPr>
              <w:t>Assist with field activities</w:t>
            </w:r>
          </w:p>
        </w:tc>
        <w:tc>
          <w:tcPr>
            <w:tcW w:w="770" w:type="dxa"/>
            <w:tcBorders>
              <w:top w:val="nil"/>
              <w:left w:val="nil"/>
              <w:bottom w:val="nil"/>
              <w:right w:val="nil"/>
            </w:tcBorders>
            <w:tcMar>
              <w:top w:w="0" w:type="dxa"/>
              <w:left w:w="62" w:type="dxa"/>
              <w:bottom w:w="0" w:type="dxa"/>
              <w:right w:w="62" w:type="dxa"/>
            </w:tcMar>
          </w:tcPr>
          <w:p w:rsidR="00000000" w:rsidP="00D02B97">
            <w:pPr>
              <w:pStyle w:val="BodyText"/>
              <w:rPr>
                <w:lang w:val="en-NZ"/>
              </w:rPr>
            </w:pPr>
            <w:r w:rsidRPr="00D02B97">
              <w:t>3.1</w:t>
            </w:r>
          </w:p>
        </w:tc>
        <w:tc>
          <w:tcPr>
            <w:tcW w:w="5610" w:type="dxa"/>
            <w:tcBorders>
              <w:top w:val="nil"/>
              <w:left w:val="nil"/>
              <w:bottom w:val="nil"/>
              <w:right w:val="nil"/>
            </w:tcBorders>
            <w:tcMar>
              <w:top w:w="0" w:type="dxa"/>
              <w:left w:w="62" w:type="dxa"/>
              <w:bottom w:w="0" w:type="dxa"/>
              <w:right w:w="62" w:type="dxa"/>
            </w:tcMar>
          </w:tcPr>
          <w:p w:rsidR="00000000" w:rsidP="00D02B97">
            <w:pPr>
              <w:pStyle w:val="BodyText"/>
              <w:rPr>
                <w:lang w:val="en-NZ"/>
              </w:rPr>
            </w:pPr>
            <w:r w:rsidRPr="00D02B97">
              <w:t>Assemble equipment and materials for fieldwork as directed</w:t>
            </w:r>
          </w:p>
        </w:tc>
      </w:tr>
      <w:tr w:rsidTr="00D02B9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2B97">
            <w:pPr>
              <w:pStyle w:val="BodyText"/>
              <w:rPr>
                <w:lang w:val="en-NZ"/>
              </w:rPr>
            </w:pPr>
            <w:r w:rsidRPr="00D02B97">
              <w:t>3.2</w:t>
            </w:r>
          </w:p>
        </w:tc>
        <w:tc>
          <w:tcPr>
            <w:tcW w:w="5610" w:type="dxa"/>
            <w:tcBorders>
              <w:top w:val="nil"/>
              <w:left w:val="nil"/>
              <w:bottom w:val="nil"/>
              <w:right w:val="nil"/>
            </w:tcBorders>
            <w:tcMar>
              <w:top w:w="0" w:type="dxa"/>
              <w:left w:w="62" w:type="dxa"/>
              <w:bottom w:w="0" w:type="dxa"/>
              <w:right w:w="62" w:type="dxa"/>
            </w:tcMar>
          </w:tcPr>
          <w:p w:rsidR="00000000" w:rsidP="00D02B97">
            <w:pPr>
              <w:pStyle w:val="BodyText"/>
              <w:rPr>
                <w:lang w:val="en-NZ"/>
              </w:rPr>
            </w:pPr>
            <w:r w:rsidRPr="00D02B97">
              <w:t>Collect samples in accordance with workplace procedures, animal care and ethics, and other legislative requirements</w:t>
            </w:r>
          </w:p>
        </w:tc>
      </w:tr>
      <w:tr w:rsidTr="00D02B9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2B97">
            <w:pPr>
              <w:pStyle w:val="BodyText"/>
              <w:rPr>
                <w:lang w:val="en-NZ"/>
              </w:rPr>
            </w:pPr>
            <w:r w:rsidRPr="00D02B97">
              <w:t>3.3</w:t>
            </w:r>
          </w:p>
        </w:tc>
        <w:tc>
          <w:tcPr>
            <w:tcW w:w="5610" w:type="dxa"/>
            <w:tcBorders>
              <w:top w:val="nil"/>
              <w:left w:val="nil"/>
              <w:bottom w:val="nil"/>
              <w:right w:val="nil"/>
            </w:tcBorders>
            <w:tcMar>
              <w:top w:w="0" w:type="dxa"/>
              <w:left w:w="62" w:type="dxa"/>
              <w:bottom w:w="0" w:type="dxa"/>
              <w:right w:w="62" w:type="dxa"/>
            </w:tcMar>
          </w:tcPr>
          <w:p w:rsidR="00000000" w:rsidP="00D02B97">
            <w:pPr>
              <w:pStyle w:val="BodyText"/>
              <w:rPr>
                <w:lang w:val="en-NZ"/>
              </w:rPr>
            </w:pPr>
            <w:r w:rsidRPr="00D02B97">
              <w:t>Store samples in accordance with special requirements for continued wellbeing, viability or integrity of sample</w:t>
            </w:r>
          </w:p>
        </w:tc>
      </w:tr>
      <w:tr w:rsidTr="00D02B9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2B97">
            <w:pPr>
              <w:pStyle w:val="BodyText"/>
              <w:rPr>
                <w:lang w:val="en-NZ"/>
              </w:rPr>
            </w:pPr>
            <w:r w:rsidRPr="00D02B97">
              <w:t>3.4</w:t>
            </w:r>
          </w:p>
        </w:tc>
        <w:tc>
          <w:tcPr>
            <w:tcW w:w="5610" w:type="dxa"/>
            <w:tcBorders>
              <w:top w:val="nil"/>
              <w:left w:val="nil"/>
              <w:bottom w:val="nil"/>
              <w:right w:val="nil"/>
            </w:tcBorders>
            <w:tcMar>
              <w:top w:w="0" w:type="dxa"/>
              <w:left w:w="62" w:type="dxa"/>
              <w:bottom w:w="0" w:type="dxa"/>
              <w:right w:w="62" w:type="dxa"/>
            </w:tcMar>
          </w:tcPr>
          <w:p w:rsidR="00000000" w:rsidP="00D02B97">
            <w:pPr>
              <w:pStyle w:val="BodyText"/>
              <w:rPr>
                <w:lang w:val="en-NZ"/>
              </w:rPr>
            </w:pPr>
            <w:r w:rsidRPr="00D02B97">
              <w:t>Perform simple field measurements as directed</w:t>
            </w:r>
          </w:p>
        </w:tc>
      </w:tr>
      <w:tr w:rsidTr="00D02B9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2B97">
            <w:pPr>
              <w:pStyle w:val="BodyText"/>
              <w:rPr>
                <w:lang w:val="en-NZ"/>
              </w:rPr>
            </w:pPr>
            <w:r w:rsidRPr="00D02B97">
              <w:t>3.5</w:t>
            </w:r>
          </w:p>
        </w:tc>
        <w:tc>
          <w:tcPr>
            <w:tcW w:w="5610" w:type="dxa"/>
            <w:tcBorders>
              <w:top w:val="nil"/>
              <w:left w:val="nil"/>
              <w:bottom w:val="nil"/>
              <w:right w:val="nil"/>
            </w:tcBorders>
            <w:tcMar>
              <w:top w:w="0" w:type="dxa"/>
              <w:left w:w="62" w:type="dxa"/>
              <w:bottom w:w="0" w:type="dxa"/>
              <w:right w:w="62" w:type="dxa"/>
            </w:tcMar>
          </w:tcPr>
          <w:p w:rsidR="00000000" w:rsidP="00D02B97">
            <w:pPr>
              <w:pStyle w:val="BodyText"/>
              <w:rPr>
                <w:lang w:val="en-NZ"/>
              </w:rPr>
            </w:pPr>
            <w:r w:rsidRPr="00D02B97">
              <w:t>Collect and maintain records of site data as directed</w:t>
            </w:r>
          </w:p>
        </w:tc>
      </w:tr>
      <w:tr w:rsidTr="00D02B9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D02B97">
            <w:pPr>
              <w:pStyle w:val="BodyText"/>
              <w:rPr>
                <w:lang w:val="en-NZ"/>
              </w:rPr>
            </w:pPr>
          </w:p>
        </w:tc>
      </w:tr>
      <w:tr w:rsidTr="00D02B9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D02B97" w:rsidP="00D02B97">
            <w:pPr>
              <w:pStyle w:val="BodyText"/>
            </w:pPr>
            <w:r w:rsidRPr="00D02B97">
              <w:t>4</w:t>
            </w:r>
          </w:p>
        </w:tc>
        <w:tc>
          <w:tcPr>
            <w:tcW w:w="1962" w:type="dxa"/>
            <w:vMerge w:val="restart"/>
            <w:tcBorders>
              <w:top w:val="nil"/>
              <w:left w:val="nil"/>
              <w:bottom w:val="nil"/>
              <w:right w:val="nil"/>
            </w:tcBorders>
            <w:tcMar>
              <w:top w:w="0" w:type="dxa"/>
              <w:left w:w="62" w:type="dxa"/>
              <w:bottom w:w="0" w:type="dxa"/>
              <w:right w:w="62" w:type="dxa"/>
            </w:tcMar>
          </w:tcPr>
          <w:p w:rsidR="00000000" w:rsidP="00D02B97">
            <w:pPr>
              <w:pStyle w:val="BodyText"/>
              <w:rPr>
                <w:lang w:val="en-NZ"/>
              </w:rPr>
            </w:pPr>
            <w:r w:rsidRPr="00D02B97">
              <w:rPr>
                <w:rStyle w:val="SpecialBold"/>
              </w:rPr>
              <w:t>Demonstrate basic field survival skills</w:t>
            </w:r>
          </w:p>
        </w:tc>
        <w:tc>
          <w:tcPr>
            <w:tcW w:w="770" w:type="dxa"/>
            <w:tcBorders>
              <w:top w:val="nil"/>
              <w:left w:val="nil"/>
              <w:bottom w:val="nil"/>
              <w:right w:val="nil"/>
            </w:tcBorders>
            <w:tcMar>
              <w:top w:w="0" w:type="dxa"/>
              <w:left w:w="62" w:type="dxa"/>
              <w:bottom w:w="0" w:type="dxa"/>
              <w:right w:w="62" w:type="dxa"/>
            </w:tcMar>
          </w:tcPr>
          <w:p w:rsidR="00000000" w:rsidP="00D02B97">
            <w:pPr>
              <w:pStyle w:val="BodyText"/>
              <w:rPr>
                <w:lang w:val="en-NZ"/>
              </w:rPr>
            </w:pPr>
            <w:r w:rsidRPr="00D02B97">
              <w:t>4.1</w:t>
            </w:r>
          </w:p>
        </w:tc>
        <w:tc>
          <w:tcPr>
            <w:tcW w:w="5610" w:type="dxa"/>
            <w:tcBorders>
              <w:top w:val="nil"/>
              <w:left w:val="nil"/>
              <w:bottom w:val="nil"/>
              <w:right w:val="nil"/>
            </w:tcBorders>
            <w:tcMar>
              <w:top w:w="0" w:type="dxa"/>
              <w:left w:w="62" w:type="dxa"/>
              <w:bottom w:w="0" w:type="dxa"/>
              <w:right w:w="62" w:type="dxa"/>
            </w:tcMar>
          </w:tcPr>
          <w:p w:rsidR="00000000" w:rsidP="00D02B97">
            <w:pPr>
              <w:pStyle w:val="BodyText"/>
              <w:rPr>
                <w:lang w:val="en-NZ"/>
              </w:rPr>
            </w:pPr>
            <w:r w:rsidRPr="00D02B97">
              <w:t>Follow specified safety procedures</w:t>
            </w:r>
          </w:p>
        </w:tc>
      </w:tr>
      <w:tr w:rsidTr="00D02B9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2B97">
            <w:pPr>
              <w:pStyle w:val="BodyText"/>
              <w:rPr>
                <w:lang w:val="en-NZ"/>
              </w:rPr>
            </w:pPr>
            <w:r w:rsidRPr="00D02B97">
              <w:t>4.2</w:t>
            </w:r>
          </w:p>
        </w:tc>
        <w:tc>
          <w:tcPr>
            <w:tcW w:w="5610" w:type="dxa"/>
            <w:tcBorders>
              <w:top w:val="nil"/>
              <w:left w:val="nil"/>
              <w:bottom w:val="nil"/>
              <w:right w:val="nil"/>
            </w:tcBorders>
            <w:tcMar>
              <w:top w:w="0" w:type="dxa"/>
              <w:left w:w="62" w:type="dxa"/>
              <w:bottom w:w="0" w:type="dxa"/>
              <w:right w:w="62" w:type="dxa"/>
            </w:tcMar>
          </w:tcPr>
          <w:p w:rsidR="00000000" w:rsidP="00D02B97">
            <w:pPr>
              <w:pStyle w:val="BodyText"/>
              <w:rPr>
                <w:lang w:val="en-NZ"/>
              </w:rPr>
            </w:pPr>
            <w:r w:rsidRPr="00D02B97">
              <w:t>Follow specified survival procedures in the event of emergencies and accidents</w:t>
            </w:r>
          </w:p>
        </w:tc>
      </w:tr>
      <w:tr w:rsidTr="00D02B9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2B97">
            <w:pPr>
              <w:pStyle w:val="BodyText"/>
              <w:rPr>
                <w:lang w:val="en-NZ"/>
              </w:rPr>
            </w:pPr>
            <w:r w:rsidRPr="00D02B97">
              <w:t>4.3</w:t>
            </w:r>
          </w:p>
        </w:tc>
        <w:tc>
          <w:tcPr>
            <w:tcW w:w="5610" w:type="dxa"/>
            <w:tcBorders>
              <w:top w:val="nil"/>
              <w:left w:val="nil"/>
              <w:bottom w:val="nil"/>
              <w:right w:val="nil"/>
            </w:tcBorders>
            <w:tcMar>
              <w:top w:w="0" w:type="dxa"/>
              <w:left w:w="62" w:type="dxa"/>
              <w:bottom w:w="0" w:type="dxa"/>
              <w:right w:w="62" w:type="dxa"/>
            </w:tcMar>
          </w:tcPr>
          <w:p w:rsidR="00000000" w:rsidP="00D02B97">
            <w:pPr>
              <w:pStyle w:val="BodyText"/>
              <w:rPr>
                <w:lang w:val="en-NZ"/>
              </w:rPr>
            </w:pPr>
            <w:r w:rsidRPr="00D02B97">
              <w:t>Wear suitable clothing as protection against solar radiation, extreme temperatures and impact injury</w:t>
            </w:r>
          </w:p>
        </w:tc>
      </w:tr>
      <w:tr w:rsidTr="00D02B9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D02B97">
            <w:pPr>
              <w:pStyle w:val="BodyText"/>
              <w:rPr>
                <w:lang w:val="en-NZ"/>
              </w:rPr>
            </w:pPr>
          </w:p>
        </w:tc>
      </w:tr>
      <w:tr w:rsidTr="00D02B9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D02B97" w:rsidP="00D02B97">
            <w:pPr>
              <w:pStyle w:val="BodyText"/>
            </w:pPr>
            <w:r w:rsidRPr="00D02B97">
              <w:t>5</w:t>
            </w:r>
          </w:p>
        </w:tc>
        <w:tc>
          <w:tcPr>
            <w:tcW w:w="1962" w:type="dxa"/>
            <w:vMerge w:val="restart"/>
            <w:tcBorders>
              <w:top w:val="nil"/>
              <w:left w:val="nil"/>
              <w:bottom w:val="nil"/>
              <w:right w:val="nil"/>
            </w:tcBorders>
            <w:tcMar>
              <w:top w:w="0" w:type="dxa"/>
              <w:left w:w="62" w:type="dxa"/>
              <w:bottom w:w="0" w:type="dxa"/>
              <w:right w:w="62" w:type="dxa"/>
            </w:tcMar>
          </w:tcPr>
          <w:p w:rsidR="00000000" w:rsidP="00D02B97">
            <w:pPr>
              <w:pStyle w:val="BodyText"/>
              <w:rPr>
                <w:lang w:val="en-NZ"/>
              </w:rPr>
            </w:pPr>
            <w:r w:rsidRPr="00D02B97">
              <w:rPr>
                <w:rStyle w:val="SpecialBold"/>
              </w:rPr>
              <w:t>Assist with the completion of fieldwork</w:t>
            </w:r>
          </w:p>
        </w:tc>
        <w:tc>
          <w:tcPr>
            <w:tcW w:w="770" w:type="dxa"/>
            <w:tcBorders>
              <w:top w:val="nil"/>
              <w:left w:val="nil"/>
              <w:bottom w:val="nil"/>
              <w:right w:val="nil"/>
            </w:tcBorders>
            <w:tcMar>
              <w:top w:w="0" w:type="dxa"/>
              <w:left w:w="62" w:type="dxa"/>
              <w:bottom w:w="0" w:type="dxa"/>
              <w:right w:w="62" w:type="dxa"/>
            </w:tcMar>
          </w:tcPr>
          <w:p w:rsidR="00000000" w:rsidP="00D02B97">
            <w:pPr>
              <w:pStyle w:val="BodyText"/>
              <w:rPr>
                <w:lang w:val="en-NZ"/>
              </w:rPr>
            </w:pPr>
            <w:r w:rsidRPr="00D02B97">
              <w:t>5.1</w:t>
            </w:r>
          </w:p>
        </w:tc>
        <w:tc>
          <w:tcPr>
            <w:tcW w:w="5610" w:type="dxa"/>
            <w:tcBorders>
              <w:top w:val="nil"/>
              <w:left w:val="nil"/>
              <w:bottom w:val="nil"/>
              <w:right w:val="nil"/>
            </w:tcBorders>
            <w:tcMar>
              <w:top w:w="0" w:type="dxa"/>
              <w:left w:w="62" w:type="dxa"/>
              <w:bottom w:w="0" w:type="dxa"/>
              <w:right w:w="62" w:type="dxa"/>
            </w:tcMar>
          </w:tcPr>
          <w:p w:rsidR="00000000" w:rsidP="00D02B97">
            <w:pPr>
              <w:pStyle w:val="BodyText"/>
              <w:rPr>
                <w:lang w:val="en-NZ"/>
              </w:rPr>
            </w:pPr>
            <w:r w:rsidRPr="00D02B97">
              <w:t>Pack supplies, equipment and samples appropriately for safe return to workplace</w:t>
            </w:r>
          </w:p>
        </w:tc>
      </w:tr>
      <w:tr w:rsidTr="00D02B9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2B97">
            <w:pPr>
              <w:pStyle w:val="BodyText"/>
              <w:rPr>
                <w:lang w:val="en-NZ"/>
              </w:rPr>
            </w:pPr>
            <w:r w:rsidRPr="00D02B97">
              <w:t>5.2</w:t>
            </w:r>
          </w:p>
        </w:tc>
        <w:tc>
          <w:tcPr>
            <w:tcW w:w="5610" w:type="dxa"/>
            <w:tcBorders>
              <w:top w:val="nil"/>
              <w:left w:val="nil"/>
              <w:bottom w:val="nil"/>
              <w:right w:val="nil"/>
            </w:tcBorders>
            <w:tcMar>
              <w:top w:w="0" w:type="dxa"/>
              <w:left w:w="62" w:type="dxa"/>
              <w:bottom w:w="0" w:type="dxa"/>
              <w:right w:w="62" w:type="dxa"/>
            </w:tcMar>
          </w:tcPr>
          <w:p w:rsidR="00000000" w:rsidP="00D02B97">
            <w:pPr>
              <w:pStyle w:val="BodyText"/>
              <w:rPr>
                <w:lang w:val="en-NZ"/>
              </w:rPr>
            </w:pPr>
            <w:r w:rsidRPr="00D02B97">
              <w:t>Check and clean used equipment to prevent deterioration and contamination</w:t>
            </w:r>
          </w:p>
        </w:tc>
      </w:tr>
      <w:tr w:rsidTr="00D02B9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2B97">
            <w:pPr>
              <w:pStyle w:val="BodyText"/>
              <w:rPr>
                <w:lang w:val="en-NZ"/>
              </w:rPr>
            </w:pPr>
            <w:r w:rsidRPr="00D02B97">
              <w:t>5.3</w:t>
            </w:r>
          </w:p>
        </w:tc>
        <w:tc>
          <w:tcPr>
            <w:tcW w:w="5610" w:type="dxa"/>
            <w:tcBorders>
              <w:top w:val="nil"/>
              <w:left w:val="nil"/>
              <w:bottom w:val="nil"/>
              <w:right w:val="nil"/>
            </w:tcBorders>
            <w:tcMar>
              <w:top w:w="0" w:type="dxa"/>
              <w:left w:w="62" w:type="dxa"/>
              <w:bottom w:w="0" w:type="dxa"/>
              <w:right w:w="62" w:type="dxa"/>
            </w:tcMar>
          </w:tcPr>
          <w:p w:rsidR="00000000" w:rsidP="00D02B97">
            <w:pPr>
              <w:pStyle w:val="BodyText"/>
              <w:rPr>
                <w:lang w:val="en-NZ"/>
              </w:rPr>
            </w:pPr>
            <w:r w:rsidRPr="00D02B97">
              <w:t>Check that the condition of vehicles, equipment and materials comply with environmental/quarantine requirements for preventing transfer of pests</w:t>
            </w:r>
          </w:p>
        </w:tc>
      </w:tr>
      <w:tr w:rsidTr="00D02B9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2B97">
            <w:pPr>
              <w:pStyle w:val="BodyText"/>
              <w:rPr>
                <w:lang w:val="en-NZ"/>
              </w:rPr>
            </w:pPr>
            <w:r w:rsidRPr="00D02B97">
              <w:t>5.4</w:t>
            </w:r>
          </w:p>
        </w:tc>
        <w:tc>
          <w:tcPr>
            <w:tcW w:w="5610" w:type="dxa"/>
            <w:tcBorders>
              <w:top w:val="nil"/>
              <w:left w:val="nil"/>
              <w:bottom w:val="nil"/>
              <w:right w:val="nil"/>
            </w:tcBorders>
            <w:tcMar>
              <w:top w:w="0" w:type="dxa"/>
              <w:left w:w="62" w:type="dxa"/>
              <w:bottom w:w="0" w:type="dxa"/>
              <w:right w:w="62" w:type="dxa"/>
            </w:tcMar>
          </w:tcPr>
          <w:p w:rsidR="00000000" w:rsidP="00D02B97">
            <w:pPr>
              <w:pStyle w:val="BodyText"/>
              <w:rPr>
                <w:lang w:val="en-NZ"/>
              </w:rPr>
            </w:pPr>
            <w:r w:rsidRPr="00D02B97">
              <w:t>Return supplies and equipment to storage at workplace location</w:t>
            </w:r>
          </w:p>
        </w:tc>
      </w:tr>
      <w:tr w:rsidTr="00D02B9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2B97">
            <w:pPr>
              <w:pStyle w:val="BodyText"/>
              <w:rPr>
                <w:lang w:val="en-NZ"/>
              </w:rPr>
            </w:pPr>
            <w:r w:rsidRPr="00D02B97">
              <w:t>5.5</w:t>
            </w:r>
          </w:p>
        </w:tc>
        <w:tc>
          <w:tcPr>
            <w:tcW w:w="5610" w:type="dxa"/>
            <w:tcBorders>
              <w:top w:val="nil"/>
              <w:left w:val="nil"/>
              <w:bottom w:val="nil"/>
              <w:right w:val="nil"/>
            </w:tcBorders>
            <w:tcMar>
              <w:top w:w="0" w:type="dxa"/>
              <w:left w:w="62" w:type="dxa"/>
              <w:bottom w:w="0" w:type="dxa"/>
              <w:right w:w="62" w:type="dxa"/>
            </w:tcMar>
          </w:tcPr>
          <w:p w:rsidR="00000000" w:rsidP="00D02B97">
            <w:pPr>
              <w:pStyle w:val="BodyText"/>
              <w:rPr>
                <w:lang w:val="en-NZ"/>
              </w:rPr>
            </w:pPr>
            <w:r w:rsidRPr="00D02B97">
              <w:t>Conduct a stocktake of equipment a</w:t>
            </w:r>
            <w:r w:rsidRPr="00D02B97">
              <w:t>nd supplies for replenishment where required</w:t>
            </w:r>
          </w:p>
        </w:tc>
      </w:tr>
      <w:tr w:rsidTr="00D02B9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2B97">
            <w:pPr>
              <w:pStyle w:val="BodyText"/>
              <w:rPr>
                <w:lang w:val="en-NZ"/>
              </w:rPr>
            </w:pPr>
            <w:r w:rsidRPr="00D02B97">
              <w:t>5.6</w:t>
            </w:r>
          </w:p>
        </w:tc>
        <w:tc>
          <w:tcPr>
            <w:tcW w:w="5610" w:type="dxa"/>
            <w:tcBorders>
              <w:top w:val="nil"/>
              <w:left w:val="nil"/>
              <w:bottom w:val="nil"/>
              <w:right w:val="nil"/>
            </w:tcBorders>
            <w:tcMar>
              <w:top w:w="0" w:type="dxa"/>
              <w:left w:w="62" w:type="dxa"/>
              <w:bottom w:w="0" w:type="dxa"/>
              <w:right w:w="62" w:type="dxa"/>
            </w:tcMar>
          </w:tcPr>
          <w:p w:rsidR="00000000" w:rsidRPr="00D02B97" w:rsidP="00D02B97">
            <w:pPr>
              <w:pStyle w:val="BodyText"/>
            </w:pPr>
            <w:r w:rsidRPr="00D02B97">
              <w:t>Assist with the dispatch of collected samples for laboratory analysis, as necessary</w:t>
            </w:r>
          </w:p>
        </w:tc>
      </w:tr>
    </w:tbl>
    <w:p w:rsidR="00000000" w:rsidRPr="00D02B97" w:rsidP="00D02B97">
      <w:pPr>
        <w:pStyle w:val="BodyText"/>
      </w:pPr>
    </w:p>
    <w:p w:rsidR="00000000" w:rsidRPr="00D02B97" w:rsidP="00D02B97">
      <w:pPr>
        <w:pStyle w:val="AllowPageBreak"/>
      </w:pPr>
    </w:p>
    <w:p w:rsidR="00000000" w:rsidRPr="00D02B97" w:rsidP="00D02B97">
      <w:pPr>
        <w:pStyle w:val="Heading1"/>
      </w:pPr>
      <w:bookmarkStart w:id="6" w:name="O_986333"/>
      <w:bookmarkEnd w:id="6"/>
      <w:r w:rsidRPr="00D02B97">
        <w:t>Foundation Skills</w:t>
      </w:r>
    </w:p>
    <w:p w:rsidR="00000000" w:rsidRPr="00D02B97" w:rsidP="00235DE7">
      <w:pPr>
        <w:pStyle w:val="BodyText"/>
      </w:pPr>
      <w:r w:rsidRPr="00D02B97">
        <w:t>This section describes those language, literacy, numeracy and employment skills that are essential to performance.</w:t>
      </w:r>
    </w:p>
    <w:p w:rsidR="00000000" w:rsidRPr="00D02B97" w:rsidP="00235DE7">
      <w:pPr>
        <w:pStyle w:val="BodyText"/>
      </w:pPr>
      <w:r w:rsidRPr="00D02B97">
        <w:t>Foundation skills essential to performance are explicit in the performance criteria of this unit of competency.</w:t>
      </w:r>
    </w:p>
    <w:p w:rsidR="00000000" w:rsidRPr="00D02B97" w:rsidP="00D02B97">
      <w:pPr>
        <w:pStyle w:val="Heading1"/>
      </w:pPr>
      <w:bookmarkStart w:id="7" w:name="O_986332"/>
      <w:bookmarkEnd w:id="7"/>
      <w:r w:rsidRPr="00D02B97">
        <w:t>Unit Mappin</w:t>
      </w:r>
      <w:r w:rsidRPr="00D02B97">
        <w:t>g Information</w:t>
      </w:r>
    </w:p>
    <w:p w:rsidR="00000000" w:rsidRPr="00D02B97" w:rsidP="00235DE7">
      <w:pPr>
        <w:pStyle w:val="BodyText"/>
      </w:pPr>
      <w:r w:rsidRPr="00D02B97">
        <w:t>Equivalent to MSL973005 Assist with fieldwork, Release 1.</w:t>
      </w:r>
    </w:p>
    <w:p w:rsidR="00000000" w:rsidRPr="00D02B97" w:rsidP="00D02B97">
      <w:pPr>
        <w:pStyle w:val="Heading1"/>
      </w:pPr>
      <w:bookmarkStart w:id="8" w:name="O_986325"/>
      <w:bookmarkEnd w:id="8"/>
      <w:r w:rsidRPr="00D02B97">
        <w:t>Links</w:t>
      </w:r>
    </w:p>
    <w:p w:rsidR="00000000" w:rsidRPr="00D02B97" w:rsidP="00235DE7">
      <w:pPr>
        <w:pStyle w:val="BodyText"/>
      </w:pPr>
      <w:r w:rsidRPr="00D02B97">
        <w:t xml:space="preserve">MSL Laboratory Operations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8D64FA">
        <w:rPr>
          <w:rStyle w:val="Hyperlink"/>
        </w:rPr>
        <w:t>https://vetnet.gov.au/Pages/TrainingDocs.aspx?q=5c63a03b-4a6b-4ae5-9560-1e3c5f462baa</w:t>
      </w:r>
      <w:r>
        <w:fldChar w:fldCharType="end"/>
      </w:r>
    </w:p>
    <w:p w:rsidR="00000000" w:rsidRPr="00D02B97" w:rsidP="00235DE7">
      <w:pPr>
        <w:pStyle w:val="BodyText"/>
        <w:sectPr w:rsidSect="00D02B97">
          <w:headerReference w:type="default" r:id="rId10"/>
          <w:footerReference w:type="default" r:id="rId11"/>
          <w:pgSz w:w="11908" w:h="16833"/>
          <w:pgMar w:top="1702" w:right="1418" w:bottom="1702" w:left="1418" w:header="992" w:footer="992" w:gutter="0"/>
          <w:cols w:space="720"/>
          <w:noEndnote/>
          <w:docGrid w:linePitch="299"/>
        </w:sectPr>
      </w:pPr>
    </w:p>
    <w:p w:rsidR="00000000" w:rsidRPr="00D02B97" w:rsidP="00D02B97">
      <w:pPr>
        <w:pStyle w:val="SuperHeading"/>
      </w:pPr>
      <w:r w:rsidRPr="00D02B97">
        <w:t>Assessment Requirements for MSL973017 Assist with fieldwork</w:t>
      </w:r>
    </w:p>
    <w:p w:rsidR="00000000" w:rsidRPr="00D02B97" w:rsidP="00D02B97">
      <w:pPr>
        <w:pStyle w:val="Heading1"/>
      </w:pPr>
      <w:bookmarkStart w:id="9" w:name="O_986327"/>
      <w:bookmarkEnd w:id="9"/>
      <w:r w:rsidRPr="00D02B97">
        <w:t>Modification History</w:t>
      </w:r>
    </w:p>
    <w:tbl>
      <w:tblPr>
        <w:tblW w:w="0" w:type="auto"/>
        <w:tblLayout w:type="fixed"/>
        <w:tblCellMar>
          <w:left w:w="62" w:type="dxa"/>
          <w:right w:w="62" w:type="dxa"/>
        </w:tblCellMar>
        <w:tblLook w:val="0000"/>
      </w:tblPr>
      <w:tblGrid>
        <w:gridCol w:w="1882"/>
        <w:gridCol w:w="7252"/>
      </w:tblGrid>
      <w:tr w:rsidTr="00D02B97">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02B97" w:rsidP="00D02B97">
            <w:pPr>
              <w:pStyle w:val="BodyText"/>
            </w:pPr>
            <w:r w:rsidRPr="00D02B97">
              <w:rPr>
                <w:rStyle w:val="SpecialBold"/>
              </w:rPr>
              <w:t>Release</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2B97">
            <w:pPr>
              <w:pStyle w:val="BodyText"/>
              <w:rPr>
                <w:lang w:val="en-NZ"/>
              </w:rPr>
            </w:pPr>
            <w:r w:rsidRPr="00D02B97">
              <w:rPr>
                <w:rStyle w:val="SpecialBold"/>
              </w:rPr>
              <w:t>Comments</w:t>
            </w:r>
          </w:p>
        </w:tc>
      </w:tr>
      <w:tr w:rsidTr="00D02B97">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B97">
            <w:pPr>
              <w:pStyle w:val="BodyText"/>
              <w:rPr>
                <w:lang w:val="en-NZ"/>
              </w:rPr>
            </w:pPr>
            <w:r w:rsidRPr="00D02B97">
              <w:t>Release 1</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2B97" w:rsidP="00D02B97">
            <w:pPr>
              <w:pStyle w:val="BodyText"/>
            </w:pPr>
            <w:r w:rsidRPr="00D02B97">
              <w:t xml:space="preserve">This version was released in </w:t>
            </w:r>
            <w:r w:rsidRPr="00D02B97">
              <w:rPr>
                <w:rStyle w:val="Emphasis"/>
              </w:rPr>
              <w:t>MSL Laboratory Operations Training Package Release 2.0.</w:t>
            </w:r>
          </w:p>
          <w:p w:rsidR="00000000" w:rsidRPr="00D02B97" w:rsidP="00D02B97">
            <w:pPr>
              <w:pStyle w:val="BodyText"/>
            </w:pPr>
            <w:r w:rsidRPr="00D02B97">
              <w:t>Supersedes and equivalent to MSL973005 Assist with fieldwork. Range of conditions removed. Assessment requirements amended.</w:t>
            </w:r>
          </w:p>
        </w:tc>
      </w:tr>
    </w:tbl>
    <w:p w:rsidR="00000000" w:rsidRPr="00D02B97" w:rsidP="00D02B97">
      <w:pPr>
        <w:pStyle w:val="BodyText"/>
      </w:pPr>
    </w:p>
    <w:p w:rsidR="00000000" w:rsidRPr="00D02B97" w:rsidP="00D02B97">
      <w:pPr>
        <w:pStyle w:val="AllowPageBreak"/>
      </w:pPr>
    </w:p>
    <w:p w:rsidR="00000000" w:rsidRPr="00D02B97" w:rsidP="00D02B97">
      <w:pPr>
        <w:pStyle w:val="Heading1"/>
      </w:pPr>
      <w:bookmarkStart w:id="10" w:name="O_986330"/>
      <w:bookmarkEnd w:id="10"/>
      <w:r w:rsidRPr="00D02B97">
        <w:t>Performance Evidence</w:t>
      </w:r>
    </w:p>
    <w:p w:rsidR="00000000" w:rsidRPr="00D02B97" w:rsidP="00235DE7">
      <w:pPr>
        <w:pStyle w:val="BodyText"/>
      </w:pPr>
      <w:r w:rsidRPr="00D02B97">
        <w:t>There must be evidence the candidate</w:t>
      </w:r>
      <w:r w:rsidRPr="00D02B97">
        <w:t xml:space="preserve"> has completed the tasks outlined in the elements and performance criteria of this unit, and:</w:t>
      </w:r>
    </w:p>
    <w:p w:rsidR="00000000" w:rsidRPr="00D02B97" w:rsidP="00D02B97">
      <w:pPr>
        <w:pStyle w:val="ListBullet"/>
      </w:pPr>
      <w:r w:rsidRPr="00D02B97">
        <w:t>effectively and appropriately assisted to conduct 2 fieldwork activities or field surveys in different locations.</w:t>
      </w:r>
    </w:p>
    <w:p w:rsidR="00000000" w:rsidRPr="00D02B97" w:rsidP="00D02B97">
      <w:pPr>
        <w:pStyle w:val="AllowPageBreak"/>
      </w:pPr>
    </w:p>
    <w:p w:rsidR="00000000" w:rsidRPr="00D02B97" w:rsidP="00D02B97">
      <w:pPr>
        <w:pStyle w:val="Heading1"/>
      </w:pPr>
      <w:bookmarkStart w:id="11" w:name="O_986329"/>
      <w:bookmarkEnd w:id="11"/>
      <w:r w:rsidRPr="00D02B97">
        <w:t>Knowledge Evidence</w:t>
      </w:r>
    </w:p>
    <w:p w:rsidR="00000000" w:rsidRPr="00D02B97" w:rsidP="00235DE7">
      <w:pPr>
        <w:pStyle w:val="BodyText"/>
      </w:pPr>
      <w:r w:rsidRPr="00D02B97">
        <w:t xml:space="preserve">There must </w:t>
      </w:r>
      <w:r w:rsidRPr="00D02B97">
        <w:t>be evidence the candidate has knowledge of:</w:t>
      </w:r>
    </w:p>
    <w:p w:rsidR="00000000" w:rsidRPr="00D02B97" w:rsidP="00D02B97">
      <w:pPr>
        <w:pStyle w:val="ListBullet"/>
      </w:pPr>
      <w:r w:rsidRPr="00D02B97">
        <w:t>terms used to describe the relevant industry sector</w:t>
      </w:r>
      <w:r>
        <w:t>’</w:t>
      </w:r>
      <w:r w:rsidRPr="00D02B97">
        <w:t>s field equipment, materials, samples and specimens</w:t>
      </w:r>
    </w:p>
    <w:p w:rsidR="00000000" w:rsidRPr="00D02B97" w:rsidP="00D02B97">
      <w:pPr>
        <w:pStyle w:val="ListBullet"/>
      </w:pPr>
      <w:r w:rsidRPr="00D02B97">
        <w:t>operating procedures for vehicles and equipment used in fieldwork conducted as part of job role, such as us</w:t>
      </w:r>
      <w:r w:rsidRPr="00D02B97">
        <w:t>e of liquid petroleum gas (LPG), generators and communication gear</w:t>
      </w:r>
    </w:p>
    <w:p w:rsidR="00000000" w:rsidRPr="00D02B97" w:rsidP="00D02B97">
      <w:pPr>
        <w:pStyle w:val="ListBullet"/>
      </w:pPr>
      <w:r w:rsidRPr="00D02B97">
        <w:t>safety and survival procedures:</w:t>
      </w:r>
    </w:p>
    <w:p w:rsidR="00000000" w:rsidRPr="00D02B97" w:rsidP="00D02B97">
      <w:pPr>
        <w:pStyle w:val="ListBullet2"/>
      </w:pPr>
      <w:r w:rsidRPr="00D02B97">
        <w:t>using personal protective equipment (PPE), including sunscreen, hats, safety glasses, gloves, safety boots and hearing protection</w:t>
      </w:r>
    </w:p>
    <w:p w:rsidR="00000000" w:rsidRPr="00D02B97" w:rsidP="00D02B97">
      <w:pPr>
        <w:pStyle w:val="ListBullet2"/>
      </w:pPr>
      <w:r w:rsidRPr="00D02B97">
        <w:t xml:space="preserve">handling, labelling and storing hazardous material and equipment in accordance with labels and manufacturer instructions </w:t>
      </w:r>
    </w:p>
    <w:p w:rsidR="00000000" w:rsidRPr="00D02B97" w:rsidP="00D02B97">
      <w:pPr>
        <w:pStyle w:val="ListBullet2"/>
      </w:pPr>
      <w:r w:rsidRPr="00D02B97">
        <w:t>regular cleaning and/or decontamination of equipment</w:t>
      </w:r>
    </w:p>
    <w:p w:rsidR="00000000" w:rsidRPr="00D02B97" w:rsidP="00D02B97">
      <w:pPr>
        <w:pStyle w:val="ListBullet2"/>
      </w:pPr>
      <w:r w:rsidRPr="00D02B97">
        <w:t>using two-way radio and satellite phone and a regular communication schedule</w:t>
      </w:r>
    </w:p>
    <w:p w:rsidR="00000000" w:rsidRPr="00D02B97" w:rsidP="00D02B97">
      <w:pPr>
        <w:pStyle w:val="ListBullet2"/>
      </w:pPr>
      <w:r w:rsidRPr="00D02B97">
        <w:t xml:space="preserve">map </w:t>
      </w:r>
      <w:r w:rsidRPr="00D02B97">
        <w:t>reading, use of compass and global positioning system (GPS)</w:t>
      </w:r>
    </w:p>
    <w:p w:rsidR="00000000" w:rsidRPr="00D02B97" w:rsidP="00D02B97">
      <w:pPr>
        <w:pStyle w:val="ListBullet"/>
      </w:pPr>
      <w:r w:rsidRPr="00D02B97">
        <w:t>procedures for controlling fieldwork hazards relevant to job role:</w:t>
      </w:r>
    </w:p>
    <w:p w:rsidR="00000000" w:rsidRPr="00D02B97" w:rsidP="00D02B97">
      <w:pPr>
        <w:pStyle w:val="ListBullet2"/>
      </w:pPr>
      <w:r w:rsidRPr="00D02B97">
        <w:t>solar radiation, dust and noise</w:t>
      </w:r>
    </w:p>
    <w:p w:rsidR="00000000" w:rsidRPr="00D02B97" w:rsidP="00D02B97">
      <w:pPr>
        <w:pStyle w:val="ListBullet2"/>
      </w:pPr>
      <w:r w:rsidRPr="00D02B97">
        <w:t>personnel getting lost</w:t>
      </w:r>
    </w:p>
    <w:p w:rsidR="00000000" w:rsidRPr="00D02B97" w:rsidP="00D02B97">
      <w:pPr>
        <w:pStyle w:val="ListBullet2"/>
      </w:pPr>
      <w:r w:rsidRPr="00D02B97">
        <w:t>incidents or emergencies, such as snake or animal bites</w:t>
      </w:r>
    </w:p>
    <w:p w:rsidR="00000000" w:rsidRPr="00D02B97" w:rsidP="00D02B97">
      <w:pPr>
        <w:pStyle w:val="ListBullet2"/>
      </w:pPr>
      <w:r w:rsidRPr="00D02B97">
        <w:t>severe weather c</w:t>
      </w:r>
      <w:r w:rsidRPr="00D02B97">
        <w:t>onditions</w:t>
      </w:r>
    </w:p>
    <w:p w:rsidR="00000000" w:rsidRPr="00D02B97" w:rsidP="00D02B97">
      <w:pPr>
        <w:pStyle w:val="ListBullet2"/>
      </w:pPr>
      <w:r w:rsidRPr="00D02B97">
        <w:t>manual handling of heavy objects</w:t>
      </w:r>
    </w:p>
    <w:p w:rsidR="00000000" w:rsidRPr="00D02B97" w:rsidP="00D02B97">
      <w:pPr>
        <w:pStyle w:val="ListBullet2"/>
      </w:pPr>
      <w:r w:rsidRPr="00D02B97">
        <w:t>vehicle and boat handling in rough/remote conditions</w:t>
      </w:r>
    </w:p>
    <w:p w:rsidR="00000000" w:rsidRPr="00D02B97" w:rsidP="00D02B97">
      <w:pPr>
        <w:pStyle w:val="ListBullet2"/>
      </w:pPr>
      <w:r w:rsidRPr="00D02B97">
        <w:t>moving machinery and hand tools</w:t>
      </w:r>
    </w:p>
    <w:p w:rsidR="00000000" w:rsidRPr="00D02B97" w:rsidP="00D02B97">
      <w:pPr>
        <w:pStyle w:val="ListBullet2"/>
      </w:pPr>
      <w:r w:rsidRPr="00D02B97">
        <w:t>driving vehicles in rough terrain and over long distances during day or night</w:t>
      </w:r>
    </w:p>
    <w:p w:rsidR="00000000" w:rsidRPr="00D02B97" w:rsidP="00D02B97">
      <w:pPr>
        <w:pStyle w:val="ListBullet"/>
      </w:pPr>
      <w:r w:rsidRPr="00D02B97">
        <w:t>awareness of environmental sustainability issues as they relate to the work task</w:t>
      </w:r>
    </w:p>
    <w:p w:rsidR="00000000" w:rsidRPr="00D02B97" w:rsidP="00D02B97">
      <w:pPr>
        <w:pStyle w:val="ListBullet"/>
      </w:pPr>
      <w:r w:rsidRPr="00D02B97">
        <w:t xml:space="preserve">legal, ethical and work health and safety (WHS) requirements specific to the work task. </w:t>
      </w:r>
    </w:p>
    <w:p w:rsidR="00000000" w:rsidRPr="00D02B97" w:rsidP="00D02B97">
      <w:pPr>
        <w:pStyle w:val="AllowPageBreak"/>
      </w:pPr>
    </w:p>
    <w:p w:rsidR="00000000" w:rsidRPr="00D02B97" w:rsidP="00D02B97">
      <w:pPr>
        <w:pStyle w:val="Heading1"/>
      </w:pPr>
      <w:bookmarkStart w:id="12" w:name="O_986328"/>
      <w:bookmarkEnd w:id="12"/>
      <w:r w:rsidRPr="00D02B97">
        <w:t>Assessment Conditions</w:t>
      </w:r>
    </w:p>
    <w:p w:rsidR="00000000" w:rsidRPr="00D02B97" w:rsidP="00235DE7">
      <w:pPr>
        <w:pStyle w:val="BodyText"/>
      </w:pPr>
      <w:r w:rsidRPr="00D02B97">
        <w:t>Skills must have been demonstrated in the workp</w:t>
      </w:r>
      <w:r w:rsidRPr="00D02B97">
        <w:t xml:space="preserve">lace or in a simulated environment that reflects workplace conditions and contingencies. The following conditions must be met for this unit: </w:t>
      </w:r>
    </w:p>
    <w:p w:rsidR="00000000" w:rsidRPr="00D02B97" w:rsidP="00D02B97">
      <w:pPr>
        <w:pStyle w:val="ListBullet"/>
      </w:pPr>
      <w:r w:rsidRPr="00D02B97">
        <w:t xml:space="preserve">use of suitable facilities, equipment and resources, including: </w:t>
      </w:r>
    </w:p>
    <w:p w:rsidR="00000000" w:rsidRPr="00D02B97" w:rsidP="00D02B97">
      <w:pPr>
        <w:pStyle w:val="ListBullet2"/>
      </w:pPr>
      <w:r w:rsidRPr="00D02B97">
        <w:t>equipment required for field activities: vehicl</w:t>
      </w:r>
      <w:r w:rsidRPr="00D02B97">
        <w:t>es, navigation and communication equipment, survey equipment, sampling equipment, containers and animal cages, field test kits and instruments, safety equipment and consumables</w:t>
      </w:r>
    </w:p>
    <w:p w:rsidR="00000000" w:rsidRPr="00D02B97" w:rsidP="00D02B97">
      <w:pPr>
        <w:pStyle w:val="ListBullet2"/>
      </w:pPr>
      <w:r w:rsidRPr="00D02B97">
        <w:t>work program, workplace procedures, codes of practice and field protocols and m</w:t>
      </w:r>
      <w:r w:rsidRPr="00D02B97">
        <w:t>anuals.</w:t>
      </w:r>
    </w:p>
    <w:p w:rsidR="00000000" w:rsidRPr="00D02B97" w:rsidP="00235DE7">
      <w:pPr>
        <w:pStyle w:val="BodyText"/>
      </w:pPr>
      <w:r w:rsidRPr="00D02B97">
        <w:br/>
        <w:t>Assessors must satisfy the NVR/AQTF mandatory competency requirements for assessors.</w:t>
      </w:r>
    </w:p>
    <w:p w:rsidR="00000000" w:rsidRPr="00D02B97" w:rsidP="00D02B97">
      <w:pPr>
        <w:pStyle w:val="AllowPageBreak"/>
      </w:pPr>
    </w:p>
    <w:p w:rsidR="00000000" w:rsidRPr="00D02B97" w:rsidP="00D02B97">
      <w:pPr>
        <w:pStyle w:val="Heading1"/>
      </w:pPr>
      <w:bookmarkStart w:id="13" w:name="O_986326"/>
      <w:bookmarkEnd w:id="13"/>
      <w:r w:rsidRPr="00D02B97">
        <w:t>Links</w:t>
      </w:r>
    </w:p>
    <w:p w:rsidR="00000000" w:rsidRPr="00D02B97" w:rsidP="00235DE7">
      <w:pPr>
        <w:pStyle w:val="BodyText"/>
      </w:pPr>
      <w:r w:rsidRPr="00D02B97">
        <w:t xml:space="preserve">MSL Laboratory Operations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8D64FA">
        <w:rPr>
          <w:rStyle w:val="Hyperlink"/>
        </w:rPr>
        <w:t>https://vetnet.gov.au/Pages/TrainingDocs.aspx?q=5c63a03b-4a6b-4ae5-9560-1e3c5f462baa</w:t>
      </w:r>
      <w:r>
        <w:fldChar w:fldCharType="end"/>
      </w:r>
    </w:p>
    <w:p w:rsidR="00000000" w:rsidRPr="00D02B97" w:rsidP="00D02B97"/>
    <w:sectPr w:rsidSect="00D02B9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B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B97" w:rsidRPr="00235DE7" w:rsidP="00235D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B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DE7" w:rsidP="00D02B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35DE7" w:rsidP="00D02B9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35DE7" w:rsidP="00D02B9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B97" w:rsidP="00D02B97">
    <w:pPr>
      <w:pStyle w:val="Footer"/>
      <w:framePr w:wrap="around"/>
    </w:pPr>
    <w:r>
      <w:fldChar w:fldCharType="begin"/>
    </w:r>
    <w:r>
      <w:instrText xml:space="preserve"> DOCPROPERTY  Subject  \* MERGEFORMAT </w:instrText>
    </w:r>
    <w:r>
      <w:fldChar w:fldCharType="separate"/>
    </w:r>
    <w:r w:rsidR="00235DE7">
      <w:t>Approved</w:t>
    </w:r>
    <w:r w:rsidR="00235DE7">
      <w:fldChar w:fldCharType="end"/>
    </w:r>
    <w:r>
      <w:tab/>
      <w:t xml:space="preserve">Page </w:t>
    </w:r>
    <w:r>
      <w:fldChar w:fldCharType="begin"/>
    </w:r>
    <w:r>
      <w:instrText xml:space="preserve"> PAGE  \* Arabic  \* MERGEFORMAT </w:instrText>
    </w:r>
    <w:r>
      <w:fldChar w:fldCharType="separate"/>
    </w:r>
    <w:r w:rsidR="00235DE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35DE7">
      <w:rPr>
        <w:noProof/>
      </w:rPr>
      <w:t>4</w:t>
    </w:r>
    <w:r>
      <w:rPr>
        <w:noProof/>
      </w:rPr>
      <w:fldChar w:fldCharType="end"/>
    </w:r>
  </w:p>
  <w:p w:rsidR="00D02B97" w:rsidP="00D02B97">
    <w:pPr>
      <w:pStyle w:val="Footer"/>
      <w:framePr w:wrap="around"/>
    </w:pPr>
    <w:r>
      <w:t xml:space="preserve">© Commonwealth of Australia, </w:t>
    </w:r>
    <w:r>
      <w:fldChar w:fldCharType="begin"/>
    </w:r>
    <w:r>
      <w:instrText xml:space="preserve"> DATE  \@ "yyyy"  \* MERGEFORMAT </w:instrText>
    </w:r>
    <w:r>
      <w:fldChar w:fldCharType="separate"/>
    </w:r>
    <w:r w:rsidR="00235DE7">
      <w:rPr>
        <w:noProof/>
      </w:rPr>
      <w:t>2025</w:t>
    </w:r>
    <w:r>
      <w:fldChar w:fldCharType="end"/>
    </w:r>
    <w:r>
      <w:tab/>
    </w:r>
    <w:r>
      <w:fldChar w:fldCharType="begin"/>
    </w:r>
    <w:r>
      <w:instrText xml:space="preserve"> DOCPROPERTY  Author  \* MERGEFORMAT </w:instrText>
    </w:r>
    <w:r>
      <w:fldChar w:fldCharType="separate"/>
    </w:r>
    <w:r w:rsidR="00235DE7">
      <w:t>Manufacturing Industry Skills Alliance</w:t>
    </w:r>
    <w:r w:rsidR="00235DE7">
      <w:fldChar w:fldCharType="end"/>
    </w:r>
  </w:p>
  <w:p w:rsidR="00D02B97" w:rsidP="00D02B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B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D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2B97" w:rsidRPr="00235DE7" w:rsidP="00235D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B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DE7" w:rsidRPr="002D2AF8" w:rsidP="00D02B97">
    <w:pPr>
      <w:pStyle w:val="Header"/>
      <w:framePr w:wrap="around"/>
    </w:pPr>
    <w:r>
      <w:fldChar w:fldCharType="begin"/>
    </w:r>
    <w:r>
      <w:instrText xml:space="preserve"> TITLE   \* MERGEFORMAT </w:instrText>
    </w:r>
    <w:r>
      <w:fldChar w:fldCharType="separate"/>
    </w:r>
    <w:r>
      <w:t>MSL973017 Assist with fieldwork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35DE7" w:rsidP="00D02B9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B97" w:rsidRPr="002D2AF8" w:rsidP="00D02B97">
    <w:pPr>
      <w:pStyle w:val="Header"/>
      <w:framePr w:wrap="around"/>
    </w:pPr>
    <w:r>
      <w:fldChar w:fldCharType="begin"/>
    </w:r>
    <w:r>
      <w:instrText xml:space="preserve"> TITLE   \* MERGEFORMAT </w:instrText>
    </w:r>
    <w:r>
      <w:fldChar w:fldCharType="separate"/>
    </w:r>
    <w:r w:rsidR="00235DE7">
      <w:t>MSL973017 Assist with fieldwork</w:t>
    </w:r>
    <w:r w:rsidR="00235DE7">
      <w:fldChar w:fldCharType="end"/>
    </w:r>
    <w:r>
      <w:tab/>
      <w:t xml:space="preserve">Date this document was generated: </w:t>
    </w:r>
    <w:r>
      <w:fldChar w:fldCharType="begin"/>
    </w:r>
    <w:r>
      <w:instrText xml:space="preserve"> CREATEDATE  \@ "d MMMM yyyy"  \* MERGEFORMAT </w:instrText>
    </w:r>
    <w:r>
      <w:fldChar w:fldCharType="separate"/>
    </w:r>
    <w:r w:rsidR="00235DE7">
      <w:rPr>
        <w:noProof/>
      </w:rPr>
      <w:t>2 March 2025</w:t>
    </w:r>
    <w:r>
      <w:fldChar w:fldCharType="end"/>
    </w:r>
  </w:p>
  <w:p w:rsidR="00D02B97" w:rsidP="00D02B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16F8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FAA9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6A89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2B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2B97"/>
    <w:pPr>
      <w:spacing w:before="360" w:after="60"/>
      <w:outlineLvl w:val="0"/>
    </w:pPr>
    <w:rPr>
      <w:sz w:val="32"/>
    </w:rPr>
  </w:style>
  <w:style w:type="paragraph" w:styleId="Heading2">
    <w:name w:val="heading 2"/>
    <w:basedOn w:val="HeadingBase"/>
    <w:next w:val="BodyText"/>
    <w:link w:val="Heading2Char"/>
    <w:qFormat/>
    <w:rsid w:val="00D02B97"/>
    <w:pPr>
      <w:keepLines/>
      <w:spacing w:before="240" w:after="120"/>
      <w:outlineLvl w:val="1"/>
    </w:pPr>
    <w:rPr>
      <w:sz w:val="28"/>
      <w:szCs w:val="40"/>
    </w:rPr>
  </w:style>
  <w:style w:type="paragraph" w:styleId="Heading3">
    <w:name w:val="heading 3"/>
    <w:basedOn w:val="HeadingBase"/>
    <w:next w:val="BodyText"/>
    <w:link w:val="Heading3Char"/>
    <w:qFormat/>
    <w:rsid w:val="00D02B97"/>
    <w:pPr>
      <w:spacing w:before="180" w:after="120"/>
      <w:outlineLvl w:val="2"/>
    </w:pPr>
    <w:rPr>
      <w:spacing w:val="-10"/>
      <w:kern w:val="32"/>
    </w:rPr>
  </w:style>
  <w:style w:type="paragraph" w:styleId="Heading4">
    <w:name w:val="heading 4"/>
    <w:basedOn w:val="HeadingBase"/>
    <w:next w:val="BodyText"/>
    <w:link w:val="Heading4Char"/>
    <w:qFormat/>
    <w:rsid w:val="00D02B97"/>
    <w:pPr>
      <w:spacing w:before="160" w:after="120"/>
      <w:outlineLvl w:val="3"/>
    </w:pPr>
    <w:rPr>
      <w:sz w:val="22"/>
    </w:rPr>
  </w:style>
  <w:style w:type="paragraph" w:styleId="Heading5">
    <w:name w:val="heading 5"/>
    <w:basedOn w:val="HeadingBase"/>
    <w:next w:val="Normal"/>
    <w:link w:val="Heading5Char"/>
    <w:qFormat/>
    <w:rsid w:val="00D02B97"/>
    <w:pPr>
      <w:spacing w:before="80"/>
      <w:outlineLvl w:val="4"/>
    </w:pPr>
    <w:rPr>
      <w:color w:val="918585"/>
      <w:sz w:val="20"/>
    </w:rPr>
  </w:style>
  <w:style w:type="paragraph" w:styleId="Heading6">
    <w:name w:val="heading 6"/>
    <w:basedOn w:val="HeadingBase"/>
    <w:next w:val="Normal"/>
    <w:link w:val="Heading6Char"/>
    <w:qFormat/>
    <w:rsid w:val="00D02B97"/>
    <w:pPr>
      <w:spacing w:before="60"/>
      <w:outlineLvl w:val="5"/>
    </w:pPr>
    <w:rPr>
      <w:color w:val="918585"/>
      <w:sz w:val="20"/>
    </w:rPr>
  </w:style>
  <w:style w:type="paragraph" w:styleId="Heading7">
    <w:name w:val="heading 7"/>
    <w:basedOn w:val="Normal"/>
    <w:next w:val="Normal"/>
    <w:link w:val="Heading7Char"/>
    <w:qFormat/>
    <w:rsid w:val="00D02B97"/>
    <w:pPr>
      <w:ind w:left="720"/>
      <w:outlineLvl w:val="6"/>
    </w:pPr>
    <w:rPr>
      <w:i/>
    </w:rPr>
  </w:style>
  <w:style w:type="paragraph" w:styleId="Heading8">
    <w:name w:val="heading 8"/>
    <w:basedOn w:val="Normal"/>
    <w:next w:val="Normal"/>
    <w:link w:val="Heading8Char"/>
    <w:qFormat/>
    <w:rsid w:val="00D02B97"/>
    <w:pPr>
      <w:ind w:left="720"/>
      <w:outlineLvl w:val="7"/>
    </w:pPr>
    <w:rPr>
      <w:i/>
    </w:rPr>
  </w:style>
  <w:style w:type="paragraph" w:styleId="Heading9">
    <w:name w:val="heading 9"/>
    <w:basedOn w:val="Normal"/>
    <w:next w:val="Normal"/>
    <w:link w:val="Heading9Char"/>
    <w:qFormat/>
    <w:rsid w:val="00D02B97"/>
    <w:pPr>
      <w:ind w:left="720"/>
      <w:outlineLvl w:val="8"/>
    </w:pPr>
    <w:rPr>
      <w:i/>
    </w:rPr>
  </w:style>
  <w:style w:type="character" w:default="1" w:styleId="DefaultParagraphFont">
    <w:name w:val="Default Paragraph Font"/>
    <w:uiPriority w:val="1"/>
    <w:unhideWhenUsed/>
    <w:rsid w:val="00D02B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2B97"/>
  </w:style>
  <w:style w:type="character" w:customStyle="1" w:styleId="Heading1Char">
    <w:name w:val="Heading 1 Char"/>
    <w:basedOn w:val="DefaultParagraphFont"/>
    <w:link w:val="Heading1"/>
    <w:rsid w:val="00D02B97"/>
    <w:rPr>
      <w:rFonts w:ascii="Times New Roman" w:eastAsia="Times New Roman" w:hAnsi="Times New Roman" w:cs="Times New Roman"/>
      <w:b/>
      <w:sz w:val="32"/>
      <w:szCs w:val="20"/>
      <w:lang w:eastAsia="en-US"/>
    </w:rPr>
  </w:style>
  <w:style w:type="paragraph" w:styleId="BodyText">
    <w:name w:val="Body Text"/>
    <w:basedOn w:val="Normal"/>
    <w:link w:val="BodyTextChar"/>
    <w:rsid w:val="00D02B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2B97"/>
    <w:rPr>
      <w:rFonts w:ascii="Times New Roman" w:eastAsia="Times New Roman" w:hAnsi="Times New Roman" w:cs="Times New Roman"/>
      <w:sz w:val="24"/>
      <w:lang w:eastAsia="en-US"/>
    </w:rPr>
  </w:style>
  <w:style w:type="paragraph" w:styleId="ListBullet">
    <w:name w:val="List Bullet"/>
    <w:basedOn w:val="List"/>
    <w:rsid w:val="00D02B97"/>
    <w:pPr>
      <w:numPr>
        <w:numId w:val="12"/>
      </w:numPr>
      <w:tabs>
        <w:tab w:val="clear" w:pos="340"/>
      </w:tabs>
      <w:spacing w:before="40" w:after="40"/>
    </w:pPr>
  </w:style>
  <w:style w:type="character" w:customStyle="1" w:styleId="SpecialBold">
    <w:name w:val="Special Bold"/>
    <w:basedOn w:val="DefaultParagraphFont"/>
    <w:rsid w:val="00D02B97"/>
    <w:rPr>
      <w:b/>
      <w:spacing w:val="0"/>
    </w:rPr>
  </w:style>
  <w:style w:type="paragraph" w:styleId="ListBullet2">
    <w:name w:val="List Bullet 2"/>
    <w:basedOn w:val="List2"/>
    <w:rsid w:val="00D02B97"/>
    <w:pPr>
      <w:numPr>
        <w:numId w:val="13"/>
      </w:numPr>
      <w:tabs>
        <w:tab w:val="clear" w:pos="680"/>
      </w:tabs>
    </w:pPr>
  </w:style>
  <w:style w:type="character" w:styleId="Emphasis">
    <w:name w:val="Emphasis"/>
    <w:basedOn w:val="DefaultParagraphFont"/>
    <w:qFormat/>
    <w:rsid w:val="00D02B97"/>
    <w:rPr>
      <w:i/>
    </w:rPr>
  </w:style>
  <w:style w:type="paragraph" w:customStyle="1" w:styleId="SuperHeading">
    <w:name w:val="SuperHeading"/>
    <w:basedOn w:val="Normal"/>
    <w:rsid w:val="00D02B97"/>
    <w:pPr>
      <w:spacing w:before="240" w:after="120"/>
      <w:outlineLvl w:val="0"/>
    </w:pPr>
    <w:rPr>
      <w:rFonts w:ascii="Times New Roman" w:hAnsi="Times New Roman"/>
      <w:b/>
      <w:sz w:val="32"/>
    </w:rPr>
  </w:style>
  <w:style w:type="paragraph" w:customStyle="1" w:styleId="AllowPageBreak">
    <w:name w:val="AllowPageBreak"/>
    <w:rsid w:val="00D02B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02B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2B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2B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2B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2B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2B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2B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2B97"/>
    <w:rPr>
      <w:rFonts w:ascii="Courier New" w:eastAsia="Times New Roman" w:hAnsi="Courier New" w:cs="Times New Roman"/>
      <w:i/>
      <w:szCs w:val="20"/>
      <w:lang w:eastAsia="en-US"/>
    </w:rPr>
  </w:style>
  <w:style w:type="paragraph" w:customStyle="1" w:styleId="HeadingBase">
    <w:name w:val="Heading Base"/>
    <w:rsid w:val="00D02B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2B97"/>
    <w:pPr>
      <w:tabs>
        <w:tab w:val="right" w:leader="dot" w:pos="9072"/>
      </w:tabs>
      <w:ind w:left="567"/>
    </w:pPr>
    <w:rPr>
      <w:szCs w:val="22"/>
    </w:rPr>
  </w:style>
  <w:style w:type="paragraph" w:customStyle="1" w:styleId="TOCBase">
    <w:name w:val="TOC Base"/>
    <w:rsid w:val="00D02B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2B97"/>
    <w:pPr>
      <w:tabs>
        <w:tab w:val="right" w:leader="dot" w:pos="9072"/>
      </w:tabs>
      <w:spacing w:before="40" w:after="40"/>
      <w:ind w:left="284"/>
    </w:pPr>
    <w:rPr>
      <w:rFonts w:ascii="Times New Roman" w:hAnsi="Times New Roman"/>
    </w:rPr>
  </w:style>
  <w:style w:type="paragraph" w:styleId="TOC1">
    <w:name w:val="toc 1"/>
    <w:basedOn w:val="TOCBase"/>
    <w:next w:val="Normal"/>
    <w:rsid w:val="00D02B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2B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2B97"/>
    <w:rPr>
      <w:rFonts w:ascii="Times New Roman" w:eastAsia="Times New Roman" w:hAnsi="Times New Roman" w:cs="Times New Roman"/>
      <w:sz w:val="16"/>
      <w:lang w:eastAsia="en-US"/>
    </w:rPr>
  </w:style>
  <w:style w:type="paragraph" w:styleId="Title">
    <w:name w:val="Title"/>
    <w:basedOn w:val="HeadingBase"/>
    <w:link w:val="TitleChar"/>
    <w:qFormat/>
    <w:rsid w:val="00D02B97"/>
    <w:pPr>
      <w:spacing w:before="5040"/>
      <w:jc w:val="center"/>
    </w:pPr>
    <w:rPr>
      <w:sz w:val="48"/>
      <w:szCs w:val="72"/>
      <w:lang w:val="en-US"/>
    </w:rPr>
  </w:style>
  <w:style w:type="character" w:customStyle="1" w:styleId="TitleChar">
    <w:name w:val="Title Char"/>
    <w:basedOn w:val="DefaultParagraphFont"/>
    <w:link w:val="Title"/>
    <w:rsid w:val="00D02B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2B97"/>
    <w:pPr>
      <w:tabs>
        <w:tab w:val="left" w:pos="3600"/>
        <w:tab w:val="left" w:pos="3958"/>
      </w:tabs>
    </w:pPr>
  </w:style>
  <w:style w:type="paragraph" w:styleId="List">
    <w:name w:val="List"/>
    <w:basedOn w:val="BodyText"/>
    <w:next w:val="BodyText"/>
    <w:rsid w:val="00D02B97"/>
    <w:pPr>
      <w:tabs>
        <w:tab w:val="left" w:pos="340"/>
      </w:tabs>
      <w:spacing w:before="60" w:after="60"/>
      <w:ind w:left="340" w:hanging="340"/>
    </w:pPr>
  </w:style>
  <w:style w:type="paragraph" w:customStyle="1" w:styleId="Note">
    <w:name w:val="Note"/>
    <w:basedOn w:val="BodyText"/>
    <w:rsid w:val="00D02B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2B97"/>
    <w:pPr>
      <w:framePr w:wrap="auto" w:hAnchor="text" w:y="6049"/>
    </w:pPr>
    <w:rPr>
      <w:color w:val="000000"/>
      <w:sz w:val="40"/>
    </w:rPr>
  </w:style>
  <w:style w:type="paragraph" w:customStyle="1" w:styleId="TOCTitle">
    <w:name w:val="TOCTitle"/>
    <w:basedOn w:val="Heading1"/>
    <w:rsid w:val="00D02B97"/>
    <w:pPr>
      <w:spacing w:after="240"/>
      <w:jc w:val="center"/>
      <w:outlineLvl w:val="9"/>
    </w:pPr>
    <w:rPr>
      <w:caps/>
    </w:rPr>
  </w:style>
  <w:style w:type="paragraph" w:customStyle="1" w:styleId="Version">
    <w:name w:val="Version"/>
    <w:rsid w:val="00D02B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02B97"/>
    <w:pPr>
      <w:keepNext w:val="0"/>
      <w:tabs>
        <w:tab w:val="right" w:pos="4176"/>
      </w:tabs>
      <w:ind w:left="198" w:hanging="198"/>
    </w:pPr>
    <w:rPr>
      <w:rFonts w:ascii="Garamond" w:hAnsi="Garamond"/>
    </w:rPr>
  </w:style>
  <w:style w:type="paragraph" w:styleId="IndexHeading">
    <w:name w:val="index heading"/>
    <w:basedOn w:val="Normal"/>
    <w:next w:val="Index1"/>
    <w:semiHidden/>
    <w:rsid w:val="00D02B97"/>
    <w:pPr>
      <w:spacing w:before="120" w:after="120"/>
    </w:pPr>
    <w:rPr>
      <w:rFonts w:ascii="Arial" w:hAnsi="Arial"/>
      <w:b/>
      <w:color w:val="918585"/>
      <w:sz w:val="24"/>
    </w:rPr>
  </w:style>
  <w:style w:type="paragraph" w:styleId="Header">
    <w:name w:val="header"/>
    <w:basedOn w:val="Normal"/>
    <w:link w:val="HeaderChar"/>
    <w:rsid w:val="00D02B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2B97"/>
    <w:rPr>
      <w:rFonts w:ascii="Times New Roman" w:eastAsia="Times New Roman" w:hAnsi="Times New Roman" w:cs="Times New Roman"/>
      <w:sz w:val="16"/>
      <w:szCs w:val="20"/>
      <w:lang w:val="en-GB" w:eastAsia="en-US"/>
    </w:rPr>
  </w:style>
  <w:style w:type="paragraph" w:customStyle="1" w:styleId="Chapter">
    <w:name w:val="Chapter"/>
    <w:basedOn w:val="Normal"/>
    <w:rsid w:val="00D02B97"/>
    <w:pPr>
      <w:spacing w:before="240"/>
    </w:pPr>
    <w:rPr>
      <w:rFonts w:ascii="Times New Roman" w:hAnsi="Times New Roman"/>
      <w:smallCaps/>
      <w:spacing w:val="80"/>
      <w:sz w:val="28"/>
    </w:rPr>
  </w:style>
  <w:style w:type="paragraph" w:customStyle="1" w:styleId="InChapter">
    <w:name w:val="InChapter"/>
    <w:basedOn w:val="Heading3"/>
    <w:rsid w:val="00D02B97"/>
    <w:pPr>
      <w:spacing w:after="240"/>
      <w:outlineLvl w:val="9"/>
    </w:pPr>
    <w:rPr>
      <w:noProof/>
    </w:rPr>
  </w:style>
  <w:style w:type="paragraph" w:styleId="Index2">
    <w:name w:val="index 2"/>
    <w:basedOn w:val="Normal"/>
    <w:next w:val="Normal"/>
    <w:semiHidden/>
    <w:rsid w:val="00D02B97"/>
    <w:pPr>
      <w:tabs>
        <w:tab w:val="right" w:pos="4176"/>
      </w:tabs>
      <w:ind w:left="568" w:hanging="284"/>
    </w:pPr>
    <w:rPr>
      <w:rFonts w:ascii="Garamond" w:hAnsi="Garamond"/>
    </w:rPr>
  </w:style>
  <w:style w:type="paragraph" w:customStyle="1" w:styleId="Byline">
    <w:name w:val="Byline"/>
    <w:rsid w:val="00D02B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2B97"/>
    <w:pPr>
      <w:tabs>
        <w:tab w:val="clear" w:pos="3600"/>
        <w:tab w:val="clear" w:pos="3958"/>
      </w:tabs>
      <w:jc w:val="right"/>
    </w:pPr>
  </w:style>
  <w:style w:type="paragraph" w:styleId="Caption">
    <w:name w:val="caption"/>
    <w:basedOn w:val="BodyText"/>
    <w:next w:val="Normal"/>
    <w:qFormat/>
    <w:rsid w:val="00D02B97"/>
    <w:pPr>
      <w:framePr w:w="2268" w:hSpace="181" w:vSpace="181" w:wrap="around" w:vAnchor="text" w:hAnchor="page" w:x="1135" w:y="285" w:anchorLock="1"/>
    </w:pPr>
    <w:rPr>
      <w:i/>
    </w:rPr>
  </w:style>
  <w:style w:type="paragraph" w:customStyle="1" w:styleId="MiniTOCTitle">
    <w:name w:val="MiniTOCTitle"/>
    <w:basedOn w:val="Heading4"/>
    <w:rsid w:val="00D02B97"/>
    <w:pPr>
      <w:spacing w:before="240"/>
      <w:outlineLvl w:val="9"/>
    </w:pPr>
    <w:rPr>
      <w:noProof/>
      <w:sz w:val="24"/>
    </w:rPr>
  </w:style>
  <w:style w:type="paragraph" w:customStyle="1" w:styleId="MiniTOCItem">
    <w:name w:val="MiniTOCItem"/>
    <w:basedOn w:val="ListBullet"/>
    <w:rsid w:val="00D02B97"/>
    <w:pPr>
      <w:numPr>
        <w:numId w:val="0"/>
      </w:numPr>
      <w:tabs>
        <w:tab w:val="right" w:leader="dot" w:pos="6521"/>
      </w:tabs>
      <w:spacing w:before="0" w:after="0"/>
    </w:pPr>
  </w:style>
  <w:style w:type="paragraph" w:customStyle="1" w:styleId="TOFTitle">
    <w:name w:val="TOFTitle"/>
    <w:basedOn w:val="TOCTitle"/>
    <w:rsid w:val="00D02B97"/>
  </w:style>
  <w:style w:type="paragraph" w:styleId="TableofFigures">
    <w:name w:val="table of figures"/>
    <w:basedOn w:val="Normal"/>
    <w:next w:val="Normal"/>
    <w:semiHidden/>
    <w:rsid w:val="00D02B97"/>
    <w:pPr>
      <w:tabs>
        <w:tab w:val="right" w:leader="dot" w:pos="9072"/>
      </w:tabs>
      <w:ind w:left="970" w:hanging="403"/>
    </w:pPr>
    <w:rPr>
      <w:rFonts w:ascii="Times New Roman" w:hAnsi="Times New Roman"/>
      <w:b/>
    </w:rPr>
  </w:style>
  <w:style w:type="paragraph" w:styleId="ListNumber">
    <w:name w:val="List Number"/>
    <w:basedOn w:val="List"/>
    <w:rsid w:val="00D02B97"/>
    <w:pPr>
      <w:numPr>
        <w:numId w:val="15"/>
      </w:numPr>
      <w:tabs>
        <w:tab w:val="clear" w:pos="340"/>
      </w:tabs>
    </w:pPr>
  </w:style>
  <w:style w:type="character" w:customStyle="1" w:styleId="WingdingSymbols">
    <w:name w:val="Wingding Symbols"/>
    <w:rsid w:val="00D02B97"/>
    <w:rPr>
      <w:rFonts w:ascii="Wingdings" w:hAnsi="Wingdings"/>
    </w:rPr>
  </w:style>
  <w:style w:type="paragraph" w:customStyle="1" w:styleId="TableHeading">
    <w:name w:val="Table Heading"/>
    <w:basedOn w:val="HeadingBase"/>
    <w:rsid w:val="00D02B97"/>
    <w:pPr>
      <w:keepLines/>
      <w:pBdr>
        <w:bottom w:val="single" w:sz="6" w:space="1" w:color="918585"/>
      </w:pBdr>
      <w:spacing w:before="240"/>
    </w:pPr>
  </w:style>
  <w:style w:type="character" w:customStyle="1" w:styleId="HotSpot">
    <w:name w:val="HotSpot"/>
    <w:rsid w:val="00D02B97"/>
    <w:rPr>
      <w:color w:val="0033CC"/>
      <w:u w:val="none"/>
    </w:rPr>
  </w:style>
  <w:style w:type="paragraph" w:customStyle="1" w:styleId="BodyTextRight">
    <w:name w:val="Body Text Right"/>
    <w:basedOn w:val="BodyText"/>
    <w:rsid w:val="00D02B97"/>
    <w:pPr>
      <w:spacing w:before="0" w:after="0"/>
      <w:jc w:val="right"/>
    </w:pPr>
  </w:style>
  <w:style w:type="paragraph" w:styleId="Index3">
    <w:name w:val="index 3"/>
    <w:basedOn w:val="ListNumber2"/>
    <w:next w:val="Normal"/>
    <w:semiHidden/>
    <w:rsid w:val="00D02B97"/>
    <w:pPr>
      <w:numPr>
        <w:numId w:val="0"/>
      </w:numPr>
      <w:tabs>
        <w:tab w:val="right" w:leader="dot" w:pos="4176"/>
      </w:tabs>
    </w:pPr>
  </w:style>
  <w:style w:type="paragraph" w:styleId="ListNumber2">
    <w:name w:val="List Number 2"/>
    <w:basedOn w:val="List2"/>
    <w:rsid w:val="00D02B97"/>
    <w:pPr>
      <w:numPr>
        <w:numId w:val="10"/>
      </w:numPr>
      <w:tabs>
        <w:tab w:val="clear" w:pos="1060"/>
      </w:tabs>
    </w:pPr>
  </w:style>
  <w:style w:type="paragraph" w:customStyle="1" w:styleId="MarginNote">
    <w:name w:val="Margin Note"/>
    <w:basedOn w:val="BodyText"/>
    <w:rsid w:val="00D02B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2B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2B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2B97"/>
    <w:rPr>
      <w:sz w:val="32"/>
    </w:rPr>
  </w:style>
  <w:style w:type="paragraph" w:customStyle="1" w:styleId="HeadingProcedure">
    <w:name w:val="Heading Procedure"/>
    <w:basedOn w:val="HeadingBase"/>
    <w:next w:val="Normal"/>
    <w:rsid w:val="00D02B97"/>
    <w:pPr>
      <w:tabs>
        <w:tab w:val="left" w:pos="0"/>
      </w:tabs>
      <w:spacing w:before="120" w:after="60"/>
    </w:pPr>
    <w:rPr>
      <w:i/>
      <w:color w:val="918585"/>
      <w:sz w:val="22"/>
    </w:rPr>
  </w:style>
  <w:style w:type="paragraph" w:customStyle="1" w:styleId="TableBodyText">
    <w:name w:val="Table Body Text"/>
    <w:basedOn w:val="BodyText"/>
    <w:rsid w:val="00D02B97"/>
    <w:pPr>
      <w:spacing w:before="60" w:after="60"/>
    </w:pPr>
  </w:style>
  <w:style w:type="paragraph" w:styleId="ListContinue">
    <w:name w:val="List Continue"/>
    <w:basedOn w:val="List"/>
    <w:rsid w:val="00D02B97"/>
    <w:pPr>
      <w:ind w:firstLine="0"/>
    </w:pPr>
  </w:style>
  <w:style w:type="paragraph" w:customStyle="1" w:styleId="ListNote">
    <w:name w:val="List Note"/>
    <w:basedOn w:val="List"/>
    <w:rsid w:val="00D02B97"/>
    <w:pPr>
      <w:pBdr>
        <w:top w:val="single" w:sz="6" w:space="2" w:color="918585"/>
        <w:bottom w:val="single" w:sz="6" w:space="2" w:color="918585"/>
      </w:pBdr>
      <w:tabs>
        <w:tab w:val="left" w:pos="1021"/>
      </w:tabs>
      <w:ind w:firstLine="0"/>
    </w:pPr>
  </w:style>
  <w:style w:type="paragraph" w:customStyle="1" w:styleId="Warning">
    <w:name w:val="Warning"/>
    <w:basedOn w:val="BodyText"/>
    <w:rsid w:val="00D02B97"/>
    <w:pPr>
      <w:shd w:val="clear" w:color="auto" w:fill="D9D9D9"/>
      <w:tabs>
        <w:tab w:val="left" w:pos="992"/>
      </w:tabs>
      <w:ind w:left="119" w:right="119"/>
    </w:pPr>
    <w:rPr>
      <w:sz w:val="20"/>
    </w:rPr>
  </w:style>
  <w:style w:type="paragraph" w:customStyle="1" w:styleId="MarginIcons">
    <w:name w:val="Margin Icons"/>
    <w:basedOn w:val="BodyText"/>
    <w:rsid w:val="00D02B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2B97"/>
    <w:rPr>
      <w:rFonts w:ascii="Courier New" w:hAnsi="Courier New"/>
    </w:rPr>
  </w:style>
  <w:style w:type="paragraph" w:customStyle="1" w:styleId="NoteBullet">
    <w:name w:val="Note Bullet"/>
    <w:basedOn w:val="Note"/>
    <w:rsid w:val="00D02B97"/>
    <w:pPr>
      <w:tabs>
        <w:tab w:val="clear" w:pos="680"/>
      </w:tabs>
      <w:spacing w:before="60" w:after="60"/>
    </w:pPr>
  </w:style>
  <w:style w:type="paragraph" w:customStyle="1" w:styleId="SubHeading2">
    <w:name w:val="SubHeading2"/>
    <w:basedOn w:val="HeadingBase"/>
    <w:rsid w:val="00D02B97"/>
    <w:pPr>
      <w:spacing w:before="240" w:after="60"/>
    </w:pPr>
    <w:rPr>
      <w:sz w:val="20"/>
    </w:rPr>
  </w:style>
  <w:style w:type="paragraph" w:customStyle="1" w:styleId="SubHeading1">
    <w:name w:val="SubHeading1"/>
    <w:basedOn w:val="HeadingBase"/>
    <w:rsid w:val="00D02B97"/>
    <w:pPr>
      <w:spacing w:before="240" w:after="60"/>
    </w:pPr>
    <w:rPr>
      <w:color w:val="918585"/>
      <w:sz w:val="22"/>
    </w:rPr>
  </w:style>
  <w:style w:type="paragraph" w:customStyle="1" w:styleId="SideHeading">
    <w:name w:val="Side Heading"/>
    <w:basedOn w:val="HeadingBase"/>
    <w:rsid w:val="00D02B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2B97"/>
    <w:pPr>
      <w:tabs>
        <w:tab w:val="num" w:pos="360"/>
      </w:tabs>
    </w:pPr>
  </w:style>
  <w:style w:type="paragraph" w:styleId="PlainText">
    <w:name w:val="Plain Text"/>
    <w:basedOn w:val="Normal"/>
    <w:link w:val="PlainTextChar"/>
    <w:rsid w:val="00D02B97"/>
    <w:rPr>
      <w:sz w:val="20"/>
    </w:rPr>
  </w:style>
  <w:style w:type="character" w:customStyle="1" w:styleId="PlainTextChar">
    <w:name w:val="Plain Text Char"/>
    <w:basedOn w:val="DefaultParagraphFont"/>
    <w:link w:val="PlainText"/>
    <w:rsid w:val="00D02B97"/>
    <w:rPr>
      <w:rFonts w:ascii="Courier New" w:eastAsia="Times New Roman" w:hAnsi="Courier New" w:cs="Times New Roman"/>
      <w:sz w:val="20"/>
      <w:szCs w:val="20"/>
      <w:lang w:eastAsia="en-US"/>
    </w:rPr>
  </w:style>
  <w:style w:type="character" w:customStyle="1" w:styleId="MenuOption">
    <w:name w:val="Menu Option"/>
    <w:basedOn w:val="DefaultParagraphFont"/>
    <w:rsid w:val="00D02B97"/>
    <w:rPr>
      <w:b/>
      <w:smallCaps/>
    </w:rPr>
  </w:style>
  <w:style w:type="paragraph" w:customStyle="1" w:styleId="TableListNumber">
    <w:name w:val="Table List Number"/>
    <w:basedOn w:val="ListNumber"/>
    <w:rsid w:val="00D02B97"/>
    <w:pPr>
      <w:numPr>
        <w:numId w:val="0"/>
      </w:numPr>
    </w:pPr>
  </w:style>
  <w:style w:type="paragraph" w:styleId="TOC4">
    <w:name w:val="toc 4"/>
    <w:basedOn w:val="TOCBase"/>
    <w:next w:val="Normal"/>
    <w:semiHidden/>
    <w:rsid w:val="00D02B97"/>
    <w:pPr>
      <w:tabs>
        <w:tab w:val="right" w:leader="dot" w:pos="9071"/>
      </w:tabs>
      <w:ind w:left="1701"/>
    </w:pPr>
  </w:style>
  <w:style w:type="paragraph" w:customStyle="1" w:styleId="ListAlpha">
    <w:name w:val="List Alpha"/>
    <w:basedOn w:val="List"/>
    <w:rsid w:val="00D02B97"/>
    <w:pPr>
      <w:numPr>
        <w:numId w:val="9"/>
      </w:numPr>
    </w:pPr>
  </w:style>
  <w:style w:type="paragraph" w:customStyle="1" w:styleId="ListAlpha2">
    <w:name w:val="List Alpha 2"/>
    <w:basedOn w:val="List2"/>
    <w:rsid w:val="00D02B97"/>
    <w:pPr>
      <w:numPr>
        <w:numId w:val="8"/>
      </w:numPr>
    </w:pPr>
  </w:style>
  <w:style w:type="paragraph" w:styleId="List2">
    <w:name w:val="List 2"/>
    <w:basedOn w:val="BodyText"/>
    <w:rsid w:val="00D02B97"/>
    <w:pPr>
      <w:tabs>
        <w:tab w:val="left" w:pos="680"/>
      </w:tabs>
      <w:spacing w:before="60" w:after="60"/>
      <w:ind w:left="680" w:hanging="340"/>
    </w:pPr>
  </w:style>
  <w:style w:type="paragraph" w:styleId="List3">
    <w:name w:val="List 3"/>
    <w:basedOn w:val="BodyText"/>
    <w:rsid w:val="00D02B97"/>
    <w:pPr>
      <w:tabs>
        <w:tab w:val="left" w:pos="1021"/>
      </w:tabs>
      <w:spacing w:before="60" w:after="60"/>
      <w:ind w:left="1020" w:hanging="340"/>
    </w:pPr>
  </w:style>
  <w:style w:type="paragraph" w:styleId="List4">
    <w:name w:val="List 4"/>
    <w:basedOn w:val="BodyText"/>
    <w:rsid w:val="00D02B97"/>
    <w:pPr>
      <w:tabs>
        <w:tab w:val="left" w:pos="1361"/>
      </w:tabs>
      <w:spacing w:before="60" w:after="60"/>
      <w:ind w:left="1361" w:hanging="340"/>
    </w:pPr>
  </w:style>
  <w:style w:type="paragraph" w:styleId="List5">
    <w:name w:val="List 5"/>
    <w:basedOn w:val="BodyText"/>
    <w:rsid w:val="00D02B97"/>
    <w:pPr>
      <w:tabs>
        <w:tab w:val="left" w:pos="1701"/>
      </w:tabs>
      <w:spacing w:before="60" w:after="60"/>
      <w:ind w:left="1701" w:hanging="340"/>
    </w:pPr>
  </w:style>
  <w:style w:type="paragraph" w:styleId="ListBullet3">
    <w:name w:val="List Bullet 3"/>
    <w:basedOn w:val="List3"/>
    <w:rsid w:val="00D02B97"/>
    <w:pPr>
      <w:numPr>
        <w:numId w:val="14"/>
      </w:numPr>
      <w:tabs>
        <w:tab w:val="clear" w:pos="1021"/>
      </w:tabs>
      <w:ind w:left="1037" w:hanging="357"/>
    </w:pPr>
  </w:style>
  <w:style w:type="paragraph" w:styleId="ListBullet4">
    <w:name w:val="List Bullet 4"/>
    <w:basedOn w:val="List4"/>
    <w:rsid w:val="00D02B97"/>
    <w:pPr>
      <w:numPr>
        <w:numId w:val="3"/>
      </w:numPr>
      <w:tabs>
        <w:tab w:val="clear" w:pos="1361"/>
      </w:tabs>
    </w:pPr>
  </w:style>
  <w:style w:type="paragraph" w:styleId="ListBullet5">
    <w:name w:val="List Bullet 5"/>
    <w:basedOn w:val="List5"/>
    <w:rsid w:val="00D02B97"/>
    <w:pPr>
      <w:numPr>
        <w:numId w:val="4"/>
      </w:numPr>
    </w:pPr>
  </w:style>
  <w:style w:type="paragraph" w:styleId="ListContinue2">
    <w:name w:val="List Continue 2"/>
    <w:basedOn w:val="List2"/>
    <w:rsid w:val="00D02B97"/>
    <w:pPr>
      <w:ind w:firstLine="0"/>
    </w:pPr>
  </w:style>
  <w:style w:type="paragraph" w:styleId="ListContinue3">
    <w:name w:val="List Continue 3"/>
    <w:basedOn w:val="List3"/>
    <w:rsid w:val="00D02B97"/>
    <w:pPr>
      <w:ind w:left="1021" w:firstLine="0"/>
    </w:pPr>
  </w:style>
  <w:style w:type="paragraph" w:styleId="ListContinue4">
    <w:name w:val="List Continue 4"/>
    <w:basedOn w:val="List4"/>
    <w:rsid w:val="00D02B97"/>
    <w:pPr>
      <w:ind w:firstLine="0"/>
    </w:pPr>
  </w:style>
  <w:style w:type="paragraph" w:styleId="ListContinue5">
    <w:name w:val="List Continue 5"/>
    <w:basedOn w:val="List5"/>
    <w:rsid w:val="00D02B97"/>
    <w:pPr>
      <w:ind w:firstLine="0"/>
    </w:pPr>
  </w:style>
  <w:style w:type="paragraph" w:styleId="ListNumber3">
    <w:name w:val="List Number 3"/>
    <w:basedOn w:val="List3"/>
    <w:rsid w:val="00D02B97"/>
    <w:pPr>
      <w:numPr>
        <w:numId w:val="5"/>
      </w:numPr>
    </w:pPr>
  </w:style>
  <w:style w:type="paragraph" w:styleId="ListNumber4">
    <w:name w:val="List Number 4"/>
    <w:basedOn w:val="List4"/>
    <w:rsid w:val="00D02B97"/>
    <w:pPr>
      <w:numPr>
        <w:numId w:val="6"/>
      </w:numPr>
    </w:pPr>
  </w:style>
  <w:style w:type="paragraph" w:styleId="ListNumber5">
    <w:name w:val="List Number 5"/>
    <w:basedOn w:val="List5"/>
    <w:rsid w:val="00D02B97"/>
    <w:pPr>
      <w:numPr>
        <w:numId w:val="7"/>
      </w:numPr>
    </w:pPr>
  </w:style>
  <w:style w:type="paragraph" w:styleId="BlockText">
    <w:name w:val="Block Text"/>
    <w:basedOn w:val="Normal"/>
    <w:rsid w:val="00D02B97"/>
    <w:pPr>
      <w:spacing w:after="120"/>
      <w:ind w:left="1440" w:right="1440"/>
    </w:pPr>
  </w:style>
  <w:style w:type="character" w:customStyle="1" w:styleId="Subscript">
    <w:name w:val="Subscript"/>
    <w:basedOn w:val="DefaultParagraphFont"/>
    <w:rsid w:val="00D02B97"/>
    <w:rPr>
      <w:sz w:val="16"/>
      <w:vertAlign w:val="subscript"/>
    </w:rPr>
  </w:style>
  <w:style w:type="character" w:customStyle="1" w:styleId="Superscript">
    <w:name w:val="Superscript"/>
    <w:basedOn w:val="DefaultParagraphFont"/>
    <w:rsid w:val="00D02B97"/>
    <w:rPr>
      <w:sz w:val="16"/>
      <w:vertAlign w:val="superscript"/>
    </w:rPr>
  </w:style>
  <w:style w:type="character" w:customStyle="1" w:styleId="Symbols">
    <w:name w:val="Symbols"/>
    <w:basedOn w:val="DefaultParagraphFont"/>
    <w:rsid w:val="00D02B97"/>
    <w:rPr>
      <w:rFonts w:ascii="Symbol" w:hAnsi="Symbol"/>
    </w:rPr>
  </w:style>
  <w:style w:type="character" w:customStyle="1" w:styleId="MenuOptions">
    <w:name w:val="Menu Options"/>
    <w:basedOn w:val="DefaultParagraphFont"/>
    <w:rsid w:val="00D02B97"/>
    <w:rPr>
      <w:rFonts w:ascii="Arial Narrow" w:hAnsi="Arial Narrow"/>
      <w:smallCaps/>
    </w:rPr>
  </w:style>
  <w:style w:type="character" w:customStyle="1" w:styleId="Buttons">
    <w:name w:val="Buttons"/>
    <w:basedOn w:val="DefaultParagraphFont"/>
    <w:rsid w:val="00D02B97"/>
    <w:rPr>
      <w:b/>
    </w:rPr>
  </w:style>
  <w:style w:type="character" w:customStyle="1" w:styleId="Underlined">
    <w:name w:val="Underlined"/>
    <w:basedOn w:val="DefaultParagraphFont"/>
    <w:rsid w:val="00D02B97"/>
    <w:rPr>
      <w:u w:val="single"/>
    </w:rPr>
  </w:style>
  <w:style w:type="paragraph" w:customStyle="1" w:styleId="TableBodyTextRight">
    <w:name w:val="Table Body Text Right"/>
    <w:basedOn w:val="TableBodyText"/>
    <w:rsid w:val="00D02B97"/>
    <w:pPr>
      <w:widowControl w:val="0"/>
      <w:autoSpaceDE w:val="0"/>
      <w:autoSpaceDN w:val="0"/>
      <w:adjustRightInd w:val="0"/>
      <w:jc w:val="right"/>
    </w:pPr>
    <w:rPr>
      <w:rFonts w:cs="Arial"/>
      <w:szCs w:val="18"/>
    </w:rPr>
  </w:style>
  <w:style w:type="paragraph" w:customStyle="1" w:styleId="CopyrightText">
    <w:name w:val="Copyright Text"/>
    <w:basedOn w:val="BodyText"/>
    <w:rsid w:val="00D02B97"/>
    <w:rPr>
      <w:sz w:val="18"/>
    </w:rPr>
  </w:style>
  <w:style w:type="paragraph" w:customStyle="1" w:styleId="BodySmallRight">
    <w:name w:val="Body Small Right"/>
    <w:basedOn w:val="BodyTextRight"/>
    <w:rsid w:val="00D02B97"/>
    <w:rPr>
      <w:sz w:val="18"/>
      <w:szCs w:val="18"/>
    </w:rPr>
  </w:style>
  <w:style w:type="paragraph" w:customStyle="1" w:styleId="MarginEdition">
    <w:name w:val="Margin Edition"/>
    <w:basedOn w:val="MarginNote"/>
    <w:rsid w:val="00D02B97"/>
    <w:pPr>
      <w:spacing w:before="0" w:after="0"/>
    </w:pPr>
    <w:rPr>
      <w:rFonts w:ascii="Times New Roman" w:hAnsi="Times New Roman"/>
      <w:color w:val="999999"/>
    </w:rPr>
  </w:style>
  <w:style w:type="paragraph" w:customStyle="1" w:styleId="Spacer">
    <w:name w:val="Spacer"/>
    <w:basedOn w:val="Normal"/>
    <w:rsid w:val="00D02B97"/>
    <w:rPr>
      <w:sz w:val="2"/>
      <w:szCs w:val="2"/>
    </w:rPr>
  </w:style>
  <w:style w:type="character" w:customStyle="1" w:styleId="Small">
    <w:name w:val="Small"/>
    <w:basedOn w:val="DefaultParagraphFont"/>
    <w:rsid w:val="00D02B97"/>
    <w:rPr>
      <w:sz w:val="16"/>
    </w:rPr>
  </w:style>
  <w:style w:type="paragraph" w:customStyle="1" w:styleId="WideTable">
    <w:name w:val="Wide Table"/>
    <w:basedOn w:val="Normal"/>
    <w:rsid w:val="00D02B97"/>
    <w:pPr>
      <w:ind w:left="-1418"/>
    </w:pPr>
    <w:rPr>
      <w:sz w:val="2"/>
      <w:szCs w:val="2"/>
    </w:rPr>
  </w:style>
  <w:style w:type="character" w:styleId="PageNumber">
    <w:name w:val="page number"/>
    <w:basedOn w:val="DefaultParagraphFont"/>
    <w:rsid w:val="00D02B97"/>
  </w:style>
  <w:style w:type="paragraph" w:styleId="Quote">
    <w:name w:val="Quote"/>
    <w:basedOn w:val="Heading1"/>
    <w:link w:val="QuoteChar"/>
    <w:qFormat/>
    <w:rsid w:val="00D02B97"/>
    <w:rPr>
      <w:b w:val="0"/>
      <w:sz w:val="72"/>
      <w:szCs w:val="72"/>
      <w:lang w:val="en-NZ"/>
    </w:rPr>
  </w:style>
  <w:style w:type="character" w:customStyle="1" w:styleId="QuoteChar">
    <w:name w:val="Quote Char"/>
    <w:basedOn w:val="DefaultParagraphFont"/>
    <w:link w:val="Quote"/>
    <w:rsid w:val="00D02B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2B97"/>
    <w:pPr>
      <w:pageBreakBefore/>
    </w:pPr>
  </w:style>
  <w:style w:type="paragraph" w:customStyle="1" w:styleId="Border">
    <w:name w:val="Border"/>
    <w:basedOn w:val="Normal"/>
    <w:qFormat/>
    <w:rsid w:val="00D02B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2B97"/>
    <w:rPr>
      <w:b/>
      <w:bCs/>
      <w:i/>
      <w:iCs/>
      <w:color w:val="auto"/>
    </w:rPr>
  </w:style>
  <w:style w:type="paragraph" w:styleId="IntenseQuote">
    <w:name w:val="Intense Quote"/>
    <w:basedOn w:val="Normal"/>
    <w:next w:val="Normal"/>
    <w:link w:val="IntenseQuoteChar"/>
    <w:uiPriority w:val="30"/>
    <w:qFormat/>
    <w:rsid w:val="00D02B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2B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2B97"/>
    <w:rPr>
      <w:smallCaps/>
      <w:color w:val="auto"/>
      <w:u w:val="single"/>
    </w:rPr>
  </w:style>
  <w:style w:type="character" w:styleId="IntenseReference">
    <w:name w:val="Intense Reference"/>
    <w:basedOn w:val="DefaultParagraphFont"/>
    <w:uiPriority w:val="32"/>
    <w:qFormat/>
    <w:rsid w:val="00D02B97"/>
    <w:rPr>
      <w:b/>
      <w:bCs/>
      <w:smallCaps/>
      <w:color w:val="auto"/>
      <w:spacing w:val="5"/>
      <w:u w:val="single"/>
    </w:rPr>
  </w:style>
  <w:style w:type="paragraph" w:customStyle="1" w:styleId="2ColumnHeading">
    <w:name w:val="2Column Heading"/>
    <w:basedOn w:val="BodyText"/>
    <w:qFormat/>
    <w:rsid w:val="00D02B97"/>
    <w:pPr>
      <w:spacing w:after="60"/>
      <w:ind w:left="-2268"/>
    </w:pPr>
    <w:rPr>
      <w:b/>
    </w:rPr>
  </w:style>
  <w:style w:type="paragraph" w:customStyle="1" w:styleId="Heading1TOC">
    <w:name w:val="Heading1 TOC"/>
    <w:basedOn w:val="Normal"/>
    <w:qFormat/>
    <w:rsid w:val="00D02B97"/>
    <w:pPr>
      <w:spacing w:before="240" w:after="120"/>
    </w:pPr>
    <w:rPr>
      <w:rFonts w:ascii="Times New Roman" w:hAnsi="Times New Roman"/>
      <w:b/>
      <w:sz w:val="32"/>
    </w:rPr>
  </w:style>
  <w:style w:type="paragraph" w:customStyle="1" w:styleId="Heading2TOC">
    <w:name w:val="Heading2 TOC"/>
    <w:basedOn w:val="Normal"/>
    <w:qFormat/>
    <w:rsid w:val="00D02B97"/>
    <w:pPr>
      <w:spacing w:before="240" w:after="60"/>
    </w:pPr>
    <w:rPr>
      <w:rFonts w:ascii="Times New Roman" w:hAnsi="Times New Roman"/>
      <w:b/>
      <w:sz w:val="28"/>
    </w:rPr>
  </w:style>
  <w:style w:type="character" w:customStyle="1" w:styleId="Underline">
    <w:name w:val="Underline"/>
    <w:basedOn w:val="DefaultParagraphFont"/>
    <w:qFormat/>
    <w:rsid w:val="00D02B97"/>
    <w:rPr>
      <w:u w:val="single"/>
    </w:rPr>
  </w:style>
  <w:style w:type="character" w:customStyle="1" w:styleId="BoldandItalics">
    <w:name w:val="Bold and Italics"/>
    <w:qFormat/>
    <w:rsid w:val="00D02B97"/>
    <w:rPr>
      <w:b/>
      <w:i/>
      <w:u w:val="none"/>
    </w:rPr>
  </w:style>
  <w:style w:type="paragraph" w:styleId="BalloonText">
    <w:name w:val="Balloon Text"/>
    <w:basedOn w:val="Normal"/>
    <w:link w:val="BalloonTextChar"/>
    <w:rsid w:val="00D02B97"/>
    <w:rPr>
      <w:rFonts w:ascii="Tahoma" w:hAnsi="Tahoma" w:cs="Tahoma"/>
      <w:sz w:val="16"/>
      <w:szCs w:val="16"/>
    </w:rPr>
  </w:style>
  <w:style w:type="character" w:customStyle="1" w:styleId="BalloonTextChar">
    <w:name w:val="Balloon Text Char"/>
    <w:basedOn w:val="DefaultParagraphFont"/>
    <w:link w:val="BalloonText"/>
    <w:rsid w:val="00D02B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2B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2B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2B97"/>
    <w:rPr>
      <w:b/>
      <w:color w:val="660033"/>
      <w:spacing w:val="0"/>
    </w:rPr>
  </w:style>
  <w:style w:type="paragraph" w:customStyle="1" w:styleId="Nameditemlist">
    <w:name w:val="Named item list"/>
    <w:basedOn w:val="BodyText"/>
    <w:qFormat/>
    <w:rsid w:val="00D02B97"/>
    <w:pPr>
      <w:tabs>
        <w:tab w:val="left" w:pos="2835"/>
      </w:tabs>
      <w:ind w:left="2835" w:hanging="2835"/>
    </w:pPr>
  </w:style>
  <w:style w:type="paragraph" w:customStyle="1" w:styleId="BodyTextnopadding">
    <w:name w:val="Body Text no padding"/>
    <w:basedOn w:val="BodyText"/>
    <w:qFormat/>
    <w:rsid w:val="00D02B97"/>
    <w:pPr>
      <w:spacing w:before="0" w:after="0"/>
    </w:pPr>
  </w:style>
  <w:style w:type="paragraph" w:customStyle="1" w:styleId="BodyTextBold">
    <w:name w:val="Body Text Bold"/>
    <w:basedOn w:val="BodyText"/>
    <w:qFormat/>
    <w:rsid w:val="00D02B97"/>
    <w:rPr>
      <w:b/>
    </w:rPr>
  </w:style>
  <w:style w:type="character" w:styleId="Hyperlink">
    <w:name w:val="Hyperlink"/>
    <w:basedOn w:val="DefaultParagraphFont"/>
    <w:uiPriority w:val="99"/>
    <w:unhideWhenUsed/>
    <w:rsid w:val="00235D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964</Words>
  <Characters>6212</Characters>
  <Application>Microsoft Office Word</Application>
  <DocSecurity>0</DocSecurity>
  <Lines>270</Lines>
  <Paragraphs>143</Paragraphs>
  <ScaleCrop>false</ScaleCrop>
  <Company>Author-it Software Corporation Ltd.</Company>
  <LinksUpToDate>false</LinksUpToDate>
  <CharactersWithSpaces>7033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MSL973017 Assist with fieldwork</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2025-03-02T02:00:00Z</dcterms:created>
  <dcterms:modified xsi:type="dcterms:W3CDTF">2025-03-02T02:00:00Z</dcterms:modified>
</cp:coreProperties>
</file>