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5090" w:rsidP="00E150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MSL973016 Perform aseptic techniques</w:t>
      </w:r>
      <w:r>
        <w:fldChar w:fldCharType="end"/>
      </w:r>
    </w:p>
    <w:p w:rsidR="00E15090" w:rsidP="00E15090">
      <w:pPr>
        <w:pStyle w:val="Version"/>
        <w:sectPr w:rsidSect="005353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53F7" w:rsidP="005353F7">
      <w:pPr>
        <w:pStyle w:val="SuperHeading"/>
      </w:pPr>
      <w:r w:rsidRPr="005353F7">
        <w:t>MSL973016 Perform aseptic techniques</w:t>
      </w:r>
    </w:p>
    <w:p w:rsidR="00000000" w:rsidRPr="005353F7" w:rsidP="005353F7">
      <w:pPr>
        <w:pStyle w:val="Heading1"/>
      </w:pPr>
      <w:bookmarkStart w:id="1" w:name="O_986314"/>
      <w:bookmarkEnd w:id="1"/>
      <w:r w:rsidRPr="005353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535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353F7" w:rsidP="005353F7">
            <w:pPr>
              <w:pStyle w:val="BodyText"/>
            </w:pPr>
            <w:r w:rsidRPr="005353F7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353F7">
            <w:pPr>
              <w:pStyle w:val="BodyText"/>
              <w:rPr>
                <w:lang w:val="en-NZ"/>
              </w:rPr>
            </w:pPr>
            <w:r w:rsidRPr="005353F7">
              <w:rPr>
                <w:rStyle w:val="SpecialBold"/>
              </w:rPr>
              <w:t>Comments</w:t>
            </w:r>
          </w:p>
        </w:tc>
      </w:tr>
      <w:tr w:rsidTr="00535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F7">
            <w:pPr>
              <w:pStyle w:val="BodyText"/>
              <w:rPr>
                <w:lang w:val="en-NZ"/>
              </w:rPr>
            </w:pPr>
            <w:r w:rsidRPr="005353F7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3F7" w:rsidP="005353F7">
            <w:pPr>
              <w:pStyle w:val="BodyText"/>
            </w:pPr>
            <w:r w:rsidRPr="005353F7">
              <w:t xml:space="preserve">This version was released in </w:t>
            </w:r>
            <w:r w:rsidRPr="005353F7">
              <w:rPr>
                <w:rStyle w:val="Emphasis"/>
              </w:rPr>
              <w:t>MSL Laboratory Operations Training Package Release 2.0.</w:t>
            </w:r>
          </w:p>
          <w:p w:rsidR="00000000" w:rsidRPr="005353F7" w:rsidP="005353F7">
            <w:pPr>
              <w:pStyle w:val="BodyText"/>
            </w:pPr>
            <w:r w:rsidRPr="005353F7">
              <w:t>Supersedes and equivalent to MSL973004 Perform aseptic techniques. Changes to performance criteria. Range of conditions re</w:t>
            </w:r>
            <w:r w:rsidRPr="005353F7">
              <w:t>moved. Assessment requirements amended.</w:t>
            </w:r>
          </w:p>
        </w:tc>
      </w:tr>
    </w:tbl>
    <w:p w:rsidR="00000000" w:rsidRPr="005353F7" w:rsidP="005353F7">
      <w:pPr>
        <w:pStyle w:val="BodyText"/>
      </w:pPr>
    </w:p>
    <w:p w:rsidR="00000000" w:rsidRPr="005353F7" w:rsidP="005353F7">
      <w:pPr>
        <w:pStyle w:val="AllowPageBreak"/>
      </w:pPr>
    </w:p>
    <w:p w:rsidR="00000000" w:rsidRPr="005353F7" w:rsidP="005353F7">
      <w:pPr>
        <w:pStyle w:val="Heading1"/>
      </w:pPr>
      <w:bookmarkStart w:id="2" w:name="O_986320"/>
      <w:bookmarkEnd w:id="2"/>
      <w:r w:rsidRPr="005353F7">
        <w:t>Application</w:t>
      </w:r>
    </w:p>
    <w:p w:rsidR="00000000" w:rsidRPr="005353F7" w:rsidP="00E15090">
      <w:pPr>
        <w:pStyle w:val="BodyText"/>
      </w:pPr>
      <w:r w:rsidRPr="005353F7">
        <w:t>This unit of competency describes the skills and knowledge to perform aseptic techniques to maintain the integrity of both the sample source and the sample. It applies to sampling techn</w:t>
      </w:r>
      <w:r w:rsidRPr="005353F7">
        <w:t>iques in tissue culture and to generic microbiological procedures.</w:t>
      </w:r>
    </w:p>
    <w:p w:rsidR="00000000" w:rsidRPr="005353F7" w:rsidP="00E15090">
      <w:pPr>
        <w:pStyle w:val="BodyText"/>
      </w:pPr>
      <w:r w:rsidRPr="005353F7">
        <w:t>This unit of competency applies to laboratory assistants and technicians working in the field or laboratory in the biomedical, biological, food processing and environmental industry sector</w:t>
      </w:r>
      <w:r w:rsidRPr="005353F7">
        <w:t>s.</w:t>
      </w:r>
    </w:p>
    <w:p w:rsidR="00000000" w:rsidRPr="005353F7" w:rsidP="00E15090">
      <w:pPr>
        <w:pStyle w:val="BodyText"/>
      </w:pPr>
      <w:r w:rsidRPr="005353F7">
        <w:t xml:space="preserve">No licensing or certification requirements exist at the time of publication. However, regulations and/or external accreditation requirements for laboratory operations exist, so local requirements should be checked. Relevant legislation, industry standards </w:t>
      </w:r>
      <w:r w:rsidRPr="005353F7">
        <w:t>and codes of practice within Australia must also be applied.</w:t>
      </w:r>
    </w:p>
    <w:p w:rsidR="00000000" w:rsidRPr="005353F7" w:rsidP="005353F7">
      <w:pPr>
        <w:pStyle w:val="Heading1"/>
      </w:pPr>
      <w:bookmarkStart w:id="3" w:name="O_986319"/>
      <w:bookmarkEnd w:id="3"/>
      <w:r w:rsidRPr="005353F7">
        <w:t>Pre-requisite Unit</w:t>
      </w:r>
    </w:p>
    <w:p w:rsidR="00000000" w:rsidRPr="005353F7" w:rsidP="00E15090">
      <w:pPr>
        <w:pStyle w:val="BodyText"/>
      </w:pPr>
      <w:r w:rsidRPr="005353F7">
        <w:t>Nil</w:t>
      </w:r>
    </w:p>
    <w:p w:rsidR="00000000" w:rsidRPr="005353F7" w:rsidP="005353F7">
      <w:pPr>
        <w:pStyle w:val="Heading1"/>
      </w:pPr>
      <w:bookmarkStart w:id="4" w:name="O_986318"/>
      <w:bookmarkEnd w:id="4"/>
      <w:r w:rsidRPr="005353F7">
        <w:t>Competency Field</w:t>
      </w:r>
    </w:p>
    <w:p w:rsidR="00000000" w:rsidRPr="005353F7" w:rsidP="00E15090">
      <w:pPr>
        <w:pStyle w:val="BodyText"/>
      </w:pPr>
      <w:r w:rsidRPr="005353F7">
        <w:t>Testing</w:t>
      </w:r>
    </w:p>
    <w:p w:rsidR="00000000" w:rsidRPr="005353F7" w:rsidP="005353F7">
      <w:pPr>
        <w:pStyle w:val="Heading1"/>
      </w:pPr>
      <w:bookmarkStart w:id="5" w:name="O_986317"/>
      <w:bookmarkEnd w:id="5"/>
      <w:r w:rsidRPr="005353F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535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F7">
            <w:pPr>
              <w:pStyle w:val="BodyText"/>
              <w:rPr>
                <w:lang w:val="en-NZ"/>
              </w:rPr>
            </w:pPr>
            <w:r w:rsidRPr="005353F7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F7">
            <w:pPr>
              <w:pStyle w:val="BodyText"/>
              <w:rPr>
                <w:lang w:val="en-NZ"/>
              </w:rPr>
            </w:pPr>
            <w:r w:rsidRPr="005353F7">
              <w:t>Performance criteri</w:t>
            </w:r>
            <w:r w:rsidRPr="005353F7">
              <w:t>a describe the performance needed to demonstrate achievement of the element.</w:t>
            </w:r>
          </w:p>
        </w:tc>
      </w:tr>
      <w:tr w:rsidTr="00535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3F7" w:rsidP="005353F7">
            <w:pPr>
              <w:pStyle w:val="BodyText"/>
            </w:pPr>
            <w:r w:rsidRPr="005353F7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F7">
            <w:pPr>
              <w:pStyle w:val="BodyText"/>
              <w:rPr>
                <w:lang w:val="en-NZ"/>
              </w:rPr>
            </w:pPr>
            <w:r w:rsidRPr="005353F7">
              <w:rPr>
                <w:rStyle w:val="SpecialBold"/>
              </w:rPr>
              <w:t>Prepare for aseptic sampling or transfer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F7">
            <w:pPr>
              <w:pStyle w:val="BodyText"/>
              <w:rPr>
                <w:lang w:val="en-NZ"/>
              </w:rPr>
            </w:pPr>
            <w:r w:rsidRPr="005353F7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F7">
            <w:pPr>
              <w:pStyle w:val="BodyText"/>
              <w:rPr>
                <w:lang w:val="en-NZ"/>
              </w:rPr>
            </w:pPr>
            <w:r w:rsidRPr="005353F7">
              <w:t>Check the sampling procedure conforms with the required sampling plan</w:t>
            </w:r>
          </w:p>
        </w:tc>
      </w:tr>
      <w:tr w:rsidTr="00535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F7">
            <w:pPr>
              <w:pStyle w:val="BodyText"/>
              <w:rPr>
                <w:lang w:val="en-NZ"/>
              </w:rPr>
            </w:pPr>
            <w:r w:rsidRPr="005353F7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F7">
            <w:pPr>
              <w:pStyle w:val="BodyText"/>
              <w:rPr>
                <w:lang w:val="en-NZ"/>
              </w:rPr>
            </w:pPr>
            <w:r w:rsidRPr="005353F7">
              <w:t>Use specified personal protective equipment (PPE)</w:t>
            </w:r>
          </w:p>
        </w:tc>
      </w:tr>
      <w:tr w:rsidTr="00535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F7">
            <w:pPr>
              <w:pStyle w:val="BodyText"/>
              <w:rPr>
                <w:lang w:val="en-NZ"/>
              </w:rPr>
            </w:pPr>
            <w:r w:rsidRPr="005353F7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F7">
            <w:pPr>
              <w:pStyle w:val="BodyText"/>
              <w:rPr>
                <w:lang w:val="en-NZ"/>
              </w:rPr>
            </w:pPr>
            <w:r w:rsidRPr="005353F7">
              <w:t>Prepare the work area for safe and effective sample transfer</w:t>
            </w:r>
          </w:p>
        </w:tc>
      </w:tr>
      <w:tr w:rsidTr="00535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F7">
            <w:pPr>
              <w:pStyle w:val="BodyText"/>
              <w:rPr>
                <w:lang w:val="en-NZ"/>
              </w:rPr>
            </w:pPr>
            <w:r w:rsidRPr="005353F7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F7">
            <w:pPr>
              <w:pStyle w:val="BodyText"/>
              <w:rPr>
                <w:lang w:val="en-NZ"/>
              </w:rPr>
            </w:pPr>
            <w:r w:rsidRPr="005353F7">
              <w:t>Select equipment and materials specified by the procedure</w:t>
            </w:r>
          </w:p>
        </w:tc>
      </w:tr>
      <w:tr w:rsidTr="00535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F7">
            <w:pPr>
              <w:pStyle w:val="BodyText"/>
              <w:rPr>
                <w:lang w:val="en-NZ"/>
              </w:rPr>
            </w:pPr>
            <w:r w:rsidRPr="005353F7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F7">
            <w:pPr>
              <w:pStyle w:val="BodyText"/>
              <w:rPr>
                <w:lang w:val="en-NZ"/>
              </w:rPr>
            </w:pPr>
            <w:r w:rsidRPr="005353F7">
              <w:t>Organise equipment to minimise contamination during manipulations</w:t>
            </w:r>
          </w:p>
        </w:tc>
      </w:tr>
      <w:tr w:rsidTr="00535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F7">
            <w:pPr>
              <w:pStyle w:val="BodyText"/>
              <w:rPr>
                <w:lang w:val="en-NZ"/>
              </w:rPr>
            </w:pPr>
            <w:r w:rsidRPr="005353F7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F7">
            <w:pPr>
              <w:pStyle w:val="BodyText"/>
              <w:rPr>
                <w:lang w:val="en-NZ"/>
              </w:rPr>
            </w:pPr>
            <w:r w:rsidRPr="005353F7">
              <w:t>Label containers for clear identification</w:t>
            </w:r>
          </w:p>
        </w:tc>
      </w:tr>
      <w:tr w:rsidTr="00535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F7">
            <w:pPr>
              <w:pStyle w:val="BodyText"/>
              <w:rPr>
                <w:lang w:val="en-NZ"/>
              </w:rPr>
            </w:pPr>
            <w:r w:rsidRPr="005353F7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F7">
            <w:pPr>
              <w:pStyle w:val="BodyText"/>
              <w:rPr>
                <w:lang w:val="en-NZ"/>
              </w:rPr>
            </w:pPr>
            <w:r w:rsidRPr="005353F7">
              <w:t>Record details in relevant log or database</w:t>
            </w:r>
          </w:p>
        </w:tc>
      </w:tr>
      <w:tr w:rsidTr="00535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F7">
            <w:pPr>
              <w:pStyle w:val="BodyText"/>
              <w:rPr>
                <w:lang w:val="en-NZ"/>
              </w:rPr>
            </w:pPr>
            <w:r w:rsidRPr="005353F7">
              <w:t>1.8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F7">
            <w:pPr>
              <w:pStyle w:val="BodyText"/>
              <w:rPr>
                <w:lang w:val="en-NZ"/>
              </w:rPr>
            </w:pPr>
            <w:r w:rsidRPr="005353F7">
              <w:t>Macroscopically assess media and/or reagents to confirm sterility before use</w:t>
            </w:r>
          </w:p>
        </w:tc>
      </w:tr>
      <w:tr w:rsidTr="00535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3F7" w:rsidP="005353F7">
            <w:pPr>
              <w:pStyle w:val="BodyText"/>
            </w:pPr>
            <w:r w:rsidRPr="005353F7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F7">
            <w:pPr>
              <w:pStyle w:val="BodyText"/>
              <w:rPr>
                <w:lang w:val="en-NZ"/>
              </w:rPr>
            </w:pPr>
            <w:r w:rsidRPr="005353F7">
              <w:rPr>
                <w:rStyle w:val="SpecialBold"/>
              </w:rPr>
              <w:t>Transfer materials aseptically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F7">
            <w:pPr>
              <w:pStyle w:val="BodyText"/>
              <w:rPr>
                <w:lang w:val="en-NZ"/>
              </w:rPr>
            </w:pPr>
            <w:r w:rsidRPr="005353F7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F7">
            <w:pPr>
              <w:pStyle w:val="BodyText"/>
              <w:rPr>
                <w:lang w:val="en-NZ"/>
              </w:rPr>
            </w:pPr>
            <w:r w:rsidRPr="005353F7">
              <w:t>Protect the integrity of the sample source</w:t>
            </w:r>
          </w:p>
        </w:tc>
      </w:tr>
      <w:tr w:rsidTr="00535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F7">
            <w:pPr>
              <w:pStyle w:val="BodyText"/>
              <w:rPr>
                <w:lang w:val="en-NZ"/>
              </w:rPr>
            </w:pPr>
            <w:r w:rsidRPr="005353F7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F7">
            <w:pPr>
              <w:pStyle w:val="BodyText"/>
              <w:rPr>
                <w:lang w:val="en-NZ"/>
              </w:rPr>
            </w:pPr>
            <w:r w:rsidRPr="005353F7">
              <w:t>Sterilise inoculating loops and/or pipette where used to prevent contamination</w:t>
            </w:r>
          </w:p>
        </w:tc>
      </w:tr>
      <w:tr w:rsidTr="00535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F7">
            <w:pPr>
              <w:pStyle w:val="BodyText"/>
              <w:rPr>
                <w:lang w:val="en-NZ"/>
              </w:rPr>
            </w:pPr>
            <w:r w:rsidRPr="005353F7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F7">
            <w:pPr>
              <w:pStyle w:val="BodyText"/>
              <w:rPr>
                <w:lang w:val="en-NZ"/>
              </w:rPr>
            </w:pPr>
            <w:r w:rsidRPr="005353F7">
              <w:t>Perform transfer while minimising opportunities for contamination and cross-infection</w:t>
            </w:r>
          </w:p>
        </w:tc>
      </w:tr>
      <w:tr w:rsidTr="00535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F7">
            <w:pPr>
              <w:pStyle w:val="BodyText"/>
              <w:rPr>
                <w:lang w:val="en-NZ"/>
              </w:rPr>
            </w:pPr>
            <w:r w:rsidRPr="005353F7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F7">
            <w:pPr>
              <w:pStyle w:val="BodyText"/>
              <w:rPr>
                <w:lang w:val="en-NZ"/>
              </w:rPr>
            </w:pPr>
            <w:r w:rsidRPr="005353F7">
              <w:t xml:space="preserve">Protect the integrity of the sample source and destination after transfer, and before sealing the transport or culture vessel </w:t>
            </w:r>
          </w:p>
        </w:tc>
      </w:tr>
      <w:tr w:rsidTr="00535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F7">
            <w:pPr>
              <w:pStyle w:val="BodyText"/>
              <w:rPr>
                <w:lang w:val="en-NZ"/>
              </w:rPr>
            </w:pPr>
            <w:r w:rsidRPr="005353F7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F7">
            <w:pPr>
              <w:pStyle w:val="BodyText"/>
              <w:rPr>
                <w:lang w:val="en-NZ"/>
              </w:rPr>
            </w:pPr>
            <w:r w:rsidRPr="005353F7">
              <w:t>Re-sterilise inoculating loops, minimising the generation of aerosols as required</w:t>
            </w:r>
          </w:p>
        </w:tc>
      </w:tr>
      <w:tr w:rsidTr="00535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F7">
            <w:pPr>
              <w:pStyle w:val="BodyText"/>
              <w:rPr>
                <w:lang w:val="en-NZ"/>
              </w:rPr>
            </w:pPr>
            <w:r w:rsidRPr="005353F7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F7">
            <w:pPr>
              <w:pStyle w:val="BodyText"/>
              <w:rPr>
                <w:lang w:val="en-NZ"/>
              </w:rPr>
            </w:pPr>
            <w:r w:rsidRPr="005353F7">
              <w:t>Perform quality control checks to</w:t>
            </w:r>
            <w:r w:rsidRPr="005353F7">
              <w:t xml:space="preserve"> confirm aseptic transfer was successful</w:t>
            </w:r>
          </w:p>
        </w:tc>
      </w:tr>
      <w:tr w:rsidTr="00535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F7">
            <w:pPr>
              <w:pStyle w:val="BodyText"/>
              <w:rPr>
                <w:lang w:val="en-NZ"/>
              </w:rPr>
            </w:pPr>
            <w:r w:rsidRPr="005353F7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F7">
            <w:pPr>
              <w:pStyle w:val="BodyText"/>
              <w:rPr>
                <w:lang w:val="en-NZ"/>
              </w:rPr>
            </w:pPr>
            <w:r w:rsidRPr="005353F7">
              <w:t>Label transport or culture vessels for clear identification</w:t>
            </w:r>
          </w:p>
        </w:tc>
      </w:tr>
      <w:tr w:rsidTr="00535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3F7" w:rsidP="005353F7">
            <w:pPr>
              <w:pStyle w:val="BodyText"/>
            </w:pPr>
            <w:r w:rsidRPr="005353F7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F7">
            <w:pPr>
              <w:pStyle w:val="BodyText"/>
              <w:rPr>
                <w:lang w:val="en-NZ"/>
              </w:rPr>
            </w:pPr>
            <w:r w:rsidRPr="005353F7">
              <w:rPr>
                <w:rStyle w:val="SpecialBold"/>
              </w:rPr>
              <w:t xml:space="preserve">Maintain work area and equipment to prevent cross-infection and </w:t>
            </w:r>
            <w:r w:rsidRPr="005353F7">
              <w:rPr>
                <w:rStyle w:val="SpecialBold"/>
              </w:rPr>
              <w:t>contamination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F7">
            <w:pPr>
              <w:pStyle w:val="BodyText"/>
              <w:rPr>
                <w:lang w:val="en-NZ"/>
              </w:rPr>
            </w:pPr>
            <w:r w:rsidRPr="005353F7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F7">
            <w:pPr>
              <w:pStyle w:val="BodyText"/>
              <w:rPr>
                <w:lang w:val="en-NZ"/>
              </w:rPr>
            </w:pPr>
            <w:r w:rsidRPr="005353F7">
              <w:t>Place disposable and reusable items into relevant receptacles</w:t>
            </w:r>
          </w:p>
        </w:tc>
      </w:tr>
      <w:tr w:rsidTr="00535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F7">
            <w:pPr>
              <w:pStyle w:val="BodyText"/>
              <w:rPr>
                <w:lang w:val="en-NZ"/>
              </w:rPr>
            </w:pPr>
            <w:r w:rsidRPr="005353F7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F7">
            <w:pPr>
              <w:pStyle w:val="BodyText"/>
              <w:rPr>
                <w:lang w:val="en-NZ"/>
              </w:rPr>
            </w:pPr>
            <w:r w:rsidRPr="005353F7">
              <w:t>Clean and disinfect work area and equipment after use</w:t>
            </w:r>
          </w:p>
        </w:tc>
      </w:tr>
      <w:tr w:rsidTr="00535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F7">
            <w:pPr>
              <w:pStyle w:val="BodyText"/>
              <w:rPr>
                <w:lang w:val="en-NZ"/>
              </w:rPr>
            </w:pPr>
            <w:r w:rsidRPr="005353F7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F7">
            <w:pPr>
              <w:pStyle w:val="BodyText"/>
              <w:rPr>
                <w:lang w:val="en-NZ"/>
              </w:rPr>
            </w:pPr>
            <w:r w:rsidRPr="005353F7">
              <w:t xml:space="preserve">Transport disposable and reusable contaminated </w:t>
            </w:r>
            <w:r w:rsidRPr="005353F7">
              <w:t>materials to relevant areas for disinfection, sterilisation and cleaning or disposal</w:t>
            </w:r>
          </w:p>
        </w:tc>
      </w:tr>
      <w:tr w:rsidTr="00535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F7">
            <w:pPr>
              <w:pStyle w:val="BodyText"/>
              <w:rPr>
                <w:lang w:val="en-NZ"/>
              </w:rPr>
            </w:pPr>
            <w:r w:rsidRPr="005353F7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3F7" w:rsidP="005353F7">
            <w:pPr>
              <w:pStyle w:val="BodyText"/>
            </w:pPr>
            <w:r w:rsidRPr="005353F7">
              <w:t>Follow personal hygiene procedures</w:t>
            </w:r>
          </w:p>
        </w:tc>
      </w:tr>
    </w:tbl>
    <w:p w:rsidR="00000000" w:rsidRPr="005353F7" w:rsidP="005353F7">
      <w:pPr>
        <w:pStyle w:val="BodyText"/>
      </w:pPr>
    </w:p>
    <w:p w:rsidR="00000000" w:rsidRPr="005353F7" w:rsidP="005353F7">
      <w:pPr>
        <w:pStyle w:val="AllowPageBreak"/>
      </w:pPr>
    </w:p>
    <w:p w:rsidR="00000000" w:rsidRPr="005353F7" w:rsidP="005353F7">
      <w:pPr>
        <w:pStyle w:val="Heading1"/>
      </w:pPr>
      <w:bookmarkStart w:id="6" w:name="O_986316"/>
      <w:bookmarkEnd w:id="6"/>
      <w:r w:rsidRPr="005353F7">
        <w:t>Foundation Skills</w:t>
      </w:r>
    </w:p>
    <w:p w:rsidR="00000000" w:rsidRPr="005353F7" w:rsidP="00E15090">
      <w:pPr>
        <w:pStyle w:val="BodyText"/>
      </w:pPr>
      <w:r w:rsidRPr="005353F7">
        <w:t>This section describes those language, literacy, numeracy and employment skills that are essential to performance.</w:t>
      </w:r>
    </w:p>
    <w:p w:rsidR="00000000" w:rsidRPr="005353F7" w:rsidP="00E15090">
      <w:pPr>
        <w:pStyle w:val="BodyText"/>
      </w:pPr>
      <w:r w:rsidRPr="005353F7">
        <w:t>Foundation skills essential to performance are explicit in the performance criteria of this unit of competency.</w:t>
      </w:r>
    </w:p>
    <w:p w:rsidR="00000000" w:rsidRPr="005353F7" w:rsidP="005353F7">
      <w:pPr>
        <w:pStyle w:val="Heading1"/>
      </w:pPr>
      <w:bookmarkStart w:id="7" w:name="O_986315"/>
      <w:bookmarkEnd w:id="7"/>
      <w:r w:rsidRPr="005353F7">
        <w:t>Unit Mapping Information</w:t>
      </w:r>
    </w:p>
    <w:p w:rsidR="00000000" w:rsidRPr="005353F7" w:rsidP="00E15090">
      <w:pPr>
        <w:pStyle w:val="BodyText"/>
      </w:pPr>
      <w:r w:rsidRPr="005353F7">
        <w:t>Equivalent to MSL973004 Perform aseptic techniques, Release 1.</w:t>
      </w:r>
    </w:p>
    <w:p w:rsidR="00000000" w:rsidRPr="005353F7" w:rsidP="005353F7">
      <w:pPr>
        <w:pStyle w:val="Heading1"/>
      </w:pPr>
      <w:bookmarkStart w:id="8" w:name="O_986308"/>
      <w:bookmarkEnd w:id="8"/>
      <w:r w:rsidRPr="005353F7">
        <w:t>Links</w:t>
      </w:r>
    </w:p>
    <w:p w:rsidR="00000000" w:rsidRPr="005353F7" w:rsidP="00E15090">
      <w:pPr>
        <w:pStyle w:val="BodyText"/>
      </w:pPr>
      <w:r w:rsidRPr="005353F7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1C70D3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5353F7" w:rsidP="00E15090">
      <w:pPr>
        <w:pStyle w:val="BodyText"/>
        <w:sectPr w:rsidSect="005353F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353F7" w:rsidP="005353F7">
      <w:pPr>
        <w:pStyle w:val="SuperHeading"/>
      </w:pPr>
      <w:r w:rsidRPr="005353F7">
        <w:t>Assessment Requirements for MSL973016 Perform aseptic techniques</w:t>
      </w:r>
    </w:p>
    <w:p w:rsidR="00000000" w:rsidRPr="005353F7" w:rsidP="005353F7">
      <w:pPr>
        <w:pStyle w:val="Heading1"/>
      </w:pPr>
      <w:bookmarkStart w:id="9" w:name="O_986310"/>
      <w:bookmarkEnd w:id="9"/>
      <w:r w:rsidRPr="005353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535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353F7" w:rsidP="005353F7">
            <w:pPr>
              <w:pStyle w:val="BodyText"/>
            </w:pPr>
            <w:r w:rsidRPr="005353F7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353F7">
            <w:pPr>
              <w:pStyle w:val="BodyText"/>
              <w:rPr>
                <w:lang w:val="en-NZ"/>
              </w:rPr>
            </w:pPr>
            <w:r w:rsidRPr="005353F7">
              <w:rPr>
                <w:rStyle w:val="SpecialBold"/>
              </w:rPr>
              <w:t>Comments</w:t>
            </w:r>
          </w:p>
        </w:tc>
      </w:tr>
      <w:tr w:rsidTr="00535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3F7">
            <w:pPr>
              <w:pStyle w:val="BodyText"/>
              <w:rPr>
                <w:lang w:val="en-NZ"/>
              </w:rPr>
            </w:pPr>
            <w:r w:rsidRPr="005353F7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3F7" w:rsidP="005353F7">
            <w:pPr>
              <w:pStyle w:val="BodyText"/>
            </w:pPr>
            <w:r w:rsidRPr="005353F7">
              <w:t xml:space="preserve">This version was released in </w:t>
            </w:r>
            <w:r w:rsidRPr="005353F7">
              <w:rPr>
                <w:rStyle w:val="Emphasis"/>
              </w:rPr>
              <w:t>MSL</w:t>
            </w:r>
            <w:r w:rsidRPr="005353F7">
              <w:rPr>
                <w:rStyle w:val="Emphasis"/>
              </w:rPr>
              <w:t xml:space="preserve"> Laboratory Operations Training Package Release 2.0.</w:t>
            </w:r>
          </w:p>
          <w:p w:rsidR="00000000" w:rsidRPr="005353F7" w:rsidP="005353F7">
            <w:pPr>
              <w:pStyle w:val="BodyText"/>
            </w:pPr>
            <w:r w:rsidRPr="005353F7">
              <w:t>Supersedes and equivalent to MSL973004 Perform aseptic techniques. Changes to performance criteria. Range of conditions removed. Assessment requirements amended.</w:t>
            </w:r>
          </w:p>
        </w:tc>
      </w:tr>
    </w:tbl>
    <w:p w:rsidR="00000000" w:rsidRPr="005353F7" w:rsidP="005353F7">
      <w:pPr>
        <w:pStyle w:val="BodyText"/>
      </w:pPr>
    </w:p>
    <w:p w:rsidR="00000000" w:rsidRPr="005353F7" w:rsidP="005353F7">
      <w:pPr>
        <w:pStyle w:val="AllowPageBreak"/>
      </w:pPr>
    </w:p>
    <w:p w:rsidR="00000000" w:rsidRPr="005353F7" w:rsidP="005353F7">
      <w:pPr>
        <w:pStyle w:val="Heading1"/>
      </w:pPr>
      <w:bookmarkStart w:id="10" w:name="O_986313"/>
      <w:bookmarkEnd w:id="10"/>
      <w:r w:rsidRPr="005353F7">
        <w:t>Performance Evidence</w:t>
      </w:r>
    </w:p>
    <w:p w:rsidR="00000000" w:rsidRPr="005353F7" w:rsidP="00E15090">
      <w:pPr>
        <w:pStyle w:val="BodyText"/>
      </w:pPr>
      <w:r w:rsidRPr="005353F7">
        <w:t>There must be evidence the candidate has completed the tasks outlined in the elements and performance criteria of this unit, and:</w:t>
      </w:r>
    </w:p>
    <w:p w:rsidR="00000000" w:rsidRPr="005353F7" w:rsidP="005353F7">
      <w:pPr>
        <w:pStyle w:val="ListBullet"/>
      </w:pPr>
      <w:r w:rsidRPr="005353F7">
        <w:t>safely and effectively performed aseptic techniques when performing at least 3 different types of sample transfers from the f</w:t>
      </w:r>
      <w:r w:rsidRPr="005353F7">
        <w:t>ollowing list:</w:t>
      </w:r>
    </w:p>
    <w:p w:rsidR="00000000" w:rsidRPr="005353F7" w:rsidP="005353F7">
      <w:pPr>
        <w:pStyle w:val="ListBullet2"/>
      </w:pPr>
      <w:r w:rsidRPr="005353F7">
        <w:t>body fluids (or simulated body fluids)</w:t>
      </w:r>
    </w:p>
    <w:p w:rsidR="00000000" w:rsidRPr="005353F7" w:rsidP="005353F7">
      <w:pPr>
        <w:pStyle w:val="ListBullet2"/>
      </w:pPr>
      <w:r w:rsidRPr="005353F7">
        <w:t>sterile liquid culture media</w:t>
      </w:r>
    </w:p>
    <w:p w:rsidR="00000000" w:rsidRPr="005353F7" w:rsidP="005353F7">
      <w:pPr>
        <w:pStyle w:val="ListBullet2"/>
      </w:pPr>
      <w:r w:rsidRPr="005353F7">
        <w:t>water</w:t>
      </w:r>
    </w:p>
    <w:p w:rsidR="00000000" w:rsidRPr="005353F7" w:rsidP="005353F7">
      <w:pPr>
        <w:pStyle w:val="ListBullet2"/>
      </w:pPr>
      <w:r w:rsidRPr="005353F7">
        <w:t>soil</w:t>
      </w:r>
    </w:p>
    <w:p w:rsidR="00000000" w:rsidRPr="005353F7" w:rsidP="005353F7">
      <w:pPr>
        <w:pStyle w:val="ListBullet2"/>
      </w:pPr>
      <w:r w:rsidRPr="005353F7">
        <w:t>sterile pharmaceuticals</w:t>
      </w:r>
    </w:p>
    <w:p w:rsidR="00000000" w:rsidRPr="005353F7" w:rsidP="005353F7">
      <w:pPr>
        <w:pStyle w:val="ListBullet2"/>
      </w:pPr>
      <w:r w:rsidRPr="005353F7">
        <w:t>yeasts and moulds</w:t>
      </w:r>
    </w:p>
    <w:p w:rsidR="00000000" w:rsidRPr="005353F7" w:rsidP="005353F7">
      <w:pPr>
        <w:pStyle w:val="ListBullet2"/>
      </w:pPr>
      <w:r w:rsidRPr="005353F7">
        <w:t>milk and yoghurt</w:t>
      </w:r>
    </w:p>
    <w:p w:rsidR="00000000" w:rsidRPr="005353F7" w:rsidP="005353F7">
      <w:pPr>
        <w:pStyle w:val="ListBullet2"/>
      </w:pPr>
      <w:r w:rsidRPr="005353F7">
        <w:t>swabs and smears</w:t>
      </w:r>
    </w:p>
    <w:p w:rsidR="00000000" w:rsidRPr="005353F7" w:rsidP="005353F7">
      <w:pPr>
        <w:pStyle w:val="ListBullet2"/>
      </w:pPr>
      <w:r w:rsidRPr="005353F7">
        <w:t>propagation tissue</w:t>
      </w:r>
    </w:p>
    <w:p w:rsidR="00000000" w:rsidRPr="005353F7" w:rsidP="005353F7">
      <w:pPr>
        <w:pStyle w:val="ListBullet2"/>
      </w:pPr>
      <w:r w:rsidRPr="005353F7">
        <w:t>plant material</w:t>
      </w:r>
    </w:p>
    <w:p w:rsidR="00000000" w:rsidRPr="005353F7" w:rsidP="005353F7">
      <w:pPr>
        <w:pStyle w:val="ListBullet2"/>
      </w:pPr>
      <w:r w:rsidRPr="005353F7">
        <w:t xml:space="preserve">fermented foods </w:t>
      </w:r>
    </w:p>
    <w:p w:rsidR="00000000" w:rsidRPr="005353F7" w:rsidP="005353F7">
      <w:pPr>
        <w:pStyle w:val="ListBullet2"/>
      </w:pPr>
      <w:r w:rsidRPr="005353F7">
        <w:t>fermented beverages</w:t>
      </w:r>
    </w:p>
    <w:p w:rsidR="00000000" w:rsidRPr="005353F7" w:rsidP="005353F7">
      <w:pPr>
        <w:pStyle w:val="ListBullet2"/>
      </w:pPr>
      <w:r w:rsidRPr="005353F7">
        <w:t>bacterial cultures.</w:t>
      </w:r>
    </w:p>
    <w:p w:rsidR="00000000" w:rsidRPr="005353F7" w:rsidP="005353F7">
      <w:pPr>
        <w:pStyle w:val="AllowPageBreak"/>
      </w:pPr>
    </w:p>
    <w:p w:rsidR="00000000" w:rsidRPr="005353F7" w:rsidP="005353F7">
      <w:pPr>
        <w:pStyle w:val="Heading1"/>
      </w:pPr>
      <w:bookmarkStart w:id="11" w:name="O_986312"/>
      <w:bookmarkEnd w:id="11"/>
      <w:r w:rsidRPr="005353F7">
        <w:t>Knowledge Evidence</w:t>
      </w:r>
    </w:p>
    <w:p w:rsidR="00000000" w:rsidRPr="005353F7" w:rsidP="00E15090">
      <w:pPr>
        <w:pStyle w:val="BodyText"/>
      </w:pPr>
      <w:r w:rsidRPr="005353F7">
        <w:t>There must be evidence the candidate has knowledge of:</w:t>
      </w:r>
    </w:p>
    <w:p w:rsidR="00000000" w:rsidRPr="005353F7" w:rsidP="005353F7">
      <w:pPr>
        <w:pStyle w:val="ListBullet"/>
      </w:pPr>
      <w:r w:rsidRPr="005353F7">
        <w:t>growth requirements of microorganisms including bacteria and fungi in terms of their laboratory culture</w:t>
      </w:r>
    </w:p>
    <w:p w:rsidR="00000000" w:rsidRPr="005353F7" w:rsidP="005353F7">
      <w:pPr>
        <w:pStyle w:val="ListBullet"/>
      </w:pPr>
      <w:r w:rsidRPr="005353F7">
        <w:t>relationship between sterile practices, hygiene procedures and the ability to obtain growth free of contamination</w:t>
      </w:r>
    </w:p>
    <w:p w:rsidR="00000000" w:rsidRPr="005353F7" w:rsidP="005353F7">
      <w:pPr>
        <w:pStyle w:val="ListBullet"/>
      </w:pPr>
      <w:r w:rsidRPr="005353F7">
        <w:t>relationship between sterile practices and accurate test results</w:t>
      </w:r>
    </w:p>
    <w:p w:rsidR="00000000" w:rsidRPr="005353F7" w:rsidP="005353F7">
      <w:pPr>
        <w:pStyle w:val="ListBullet"/>
      </w:pPr>
      <w:r w:rsidRPr="005353F7">
        <w:t xml:space="preserve">importance of pure culture techniques and aseptic transfer to the successful </w:t>
      </w:r>
      <w:r w:rsidRPr="005353F7">
        <w:t>microbiological investigation and correct interpretation of laboratory results</w:t>
      </w:r>
    </w:p>
    <w:p w:rsidR="00000000" w:rsidRPr="005353F7" w:rsidP="005353F7">
      <w:pPr>
        <w:pStyle w:val="ListBullet"/>
      </w:pPr>
      <w:r w:rsidRPr="005353F7">
        <w:t>cleaning and sanitising requirements of equipment and work area, and effects of physical and chemical agents on microbial growth and death</w:t>
      </w:r>
    </w:p>
    <w:p w:rsidR="00000000" w:rsidRPr="005353F7" w:rsidP="005353F7">
      <w:pPr>
        <w:pStyle w:val="ListBullet"/>
      </w:pPr>
      <w:r w:rsidRPr="005353F7">
        <w:t>sterilisation techniques:</w:t>
      </w:r>
    </w:p>
    <w:p w:rsidR="00000000" w:rsidRPr="005353F7" w:rsidP="005353F7">
      <w:pPr>
        <w:pStyle w:val="ListBullet2"/>
      </w:pPr>
      <w:r w:rsidRPr="005353F7">
        <w:t>flaming</w:t>
      </w:r>
    </w:p>
    <w:p w:rsidR="00000000" w:rsidRPr="005353F7" w:rsidP="005353F7">
      <w:pPr>
        <w:pStyle w:val="ListBullet2"/>
      </w:pPr>
      <w:r w:rsidRPr="005353F7">
        <w:t>hig</w:t>
      </w:r>
      <w:r w:rsidRPr="005353F7">
        <w:t>h temperature, boiling and autoclaving</w:t>
      </w:r>
    </w:p>
    <w:p w:rsidR="00000000" w:rsidRPr="005353F7" w:rsidP="005353F7">
      <w:pPr>
        <w:pStyle w:val="ListBullet2"/>
      </w:pPr>
      <w:r w:rsidRPr="005353F7">
        <w:t>membrane filtration</w:t>
      </w:r>
    </w:p>
    <w:p w:rsidR="00000000" w:rsidRPr="005353F7" w:rsidP="005353F7">
      <w:pPr>
        <w:pStyle w:val="ListBullet2"/>
      </w:pPr>
      <w:r w:rsidRPr="005353F7">
        <w:t>radiation, gas and/or chemical treatments</w:t>
      </w:r>
    </w:p>
    <w:p w:rsidR="00000000" w:rsidRPr="005353F7" w:rsidP="005353F7">
      <w:pPr>
        <w:pStyle w:val="ListBullet"/>
      </w:pPr>
      <w:r w:rsidRPr="005353F7">
        <w:t>disinfection and sterilisation procedures used in the collection, processing and safe disposal of samples and materials</w:t>
      </w:r>
    </w:p>
    <w:p w:rsidR="00000000" w:rsidRPr="005353F7" w:rsidP="005353F7">
      <w:pPr>
        <w:pStyle w:val="ListBullet"/>
      </w:pPr>
      <w:r w:rsidRPr="005353F7">
        <w:t>principles of infection control re</w:t>
      </w:r>
      <w:r w:rsidRPr="005353F7">
        <w:t>lated to work health and safety (WHS), and sampling and transfer of materials in microbiological investigations including how to minimise the generation of aerosols when flaming</w:t>
      </w:r>
    </w:p>
    <w:p w:rsidR="00000000" w:rsidRPr="005353F7" w:rsidP="005353F7">
      <w:pPr>
        <w:pStyle w:val="ListBullet"/>
      </w:pPr>
      <w:r w:rsidRPr="005353F7">
        <w:t>relevant hazards and how to deal with the risks presented:</w:t>
      </w:r>
    </w:p>
    <w:p w:rsidR="00000000" w:rsidRPr="005353F7" w:rsidP="005353F7">
      <w:pPr>
        <w:pStyle w:val="ListBullet2"/>
      </w:pPr>
      <w:r w:rsidRPr="005353F7">
        <w:t>injuries from shar</w:t>
      </w:r>
      <w:r w:rsidRPr="005353F7">
        <w:t>ps, burners, molten agar</w:t>
      </w:r>
    </w:p>
    <w:p w:rsidR="00000000" w:rsidRPr="005353F7" w:rsidP="005353F7">
      <w:pPr>
        <w:pStyle w:val="ListBullet2"/>
      </w:pPr>
      <w:r w:rsidRPr="005353F7">
        <w:t>ultraviolet (UV) light sources</w:t>
      </w:r>
    </w:p>
    <w:p w:rsidR="00000000" w:rsidRPr="005353F7" w:rsidP="005353F7">
      <w:pPr>
        <w:pStyle w:val="ListBullet2"/>
      </w:pPr>
      <w:r w:rsidRPr="005353F7">
        <w:t>exposure to hazardous substances and/or infectious agents</w:t>
      </w:r>
    </w:p>
    <w:p w:rsidR="00000000" w:rsidRPr="005353F7" w:rsidP="005353F7">
      <w:pPr>
        <w:pStyle w:val="ListBullet"/>
      </w:pPr>
      <w:r w:rsidRPr="005353F7">
        <w:t xml:space="preserve">awareness of environmental sustainability issues as they relate to the work task </w:t>
      </w:r>
    </w:p>
    <w:p w:rsidR="00000000" w:rsidRPr="005353F7" w:rsidP="005353F7">
      <w:pPr>
        <w:pStyle w:val="ListBullet"/>
      </w:pPr>
      <w:r w:rsidRPr="005353F7">
        <w:t xml:space="preserve">legal, ethical and WHS requirements specific to the work task. </w:t>
      </w:r>
    </w:p>
    <w:p w:rsidR="00000000" w:rsidRPr="005353F7" w:rsidP="005353F7">
      <w:pPr>
        <w:pStyle w:val="AllowPageBreak"/>
      </w:pPr>
    </w:p>
    <w:p w:rsidR="00000000" w:rsidRPr="005353F7" w:rsidP="005353F7">
      <w:pPr>
        <w:pStyle w:val="Heading1"/>
      </w:pPr>
      <w:bookmarkStart w:id="12" w:name="O_986311"/>
      <w:bookmarkEnd w:id="12"/>
      <w:r w:rsidRPr="005353F7">
        <w:t>Assessment Conditions</w:t>
      </w:r>
    </w:p>
    <w:p w:rsidR="00000000" w:rsidRPr="005353F7" w:rsidP="00E15090">
      <w:pPr>
        <w:pStyle w:val="BodyText"/>
      </w:pPr>
      <w:r w:rsidRPr="005353F7">
        <w:t>Skills must have been demonstrated in the workplace or in a simulated environment that reflects workplace conditions and contingencies. The following con</w:t>
      </w:r>
      <w:r w:rsidRPr="005353F7">
        <w:t xml:space="preserve">ditions must be met for this unit: </w:t>
      </w:r>
    </w:p>
    <w:p w:rsidR="00000000" w:rsidRPr="005353F7" w:rsidP="005353F7">
      <w:pPr>
        <w:pStyle w:val="ListBullet"/>
      </w:pPr>
      <w:r w:rsidRPr="005353F7">
        <w:t xml:space="preserve">use of suitable facilities, equipment and resources, including: </w:t>
      </w:r>
    </w:p>
    <w:p w:rsidR="00000000" w:rsidRPr="005353F7" w:rsidP="005353F7">
      <w:pPr>
        <w:pStyle w:val="ListBullet2"/>
      </w:pPr>
      <w:r w:rsidRPr="005353F7">
        <w:t>a standard laboratory</w:t>
      </w:r>
    </w:p>
    <w:p w:rsidR="00000000" w:rsidRPr="005353F7" w:rsidP="005353F7">
      <w:pPr>
        <w:pStyle w:val="ListBullet2"/>
      </w:pPr>
      <w:r w:rsidRPr="005353F7">
        <w:t>test samples</w:t>
      </w:r>
    </w:p>
    <w:p w:rsidR="00000000" w:rsidRPr="005353F7" w:rsidP="005353F7">
      <w:pPr>
        <w:pStyle w:val="ListBullet2"/>
      </w:pPr>
      <w:r w:rsidRPr="005353F7">
        <w:t>appropriate equipment, including:</w:t>
      </w:r>
    </w:p>
    <w:p w:rsidR="00000000" w:rsidRPr="005353F7" w:rsidP="005353F7">
      <w:pPr>
        <w:pStyle w:val="ListBullet3"/>
      </w:pPr>
      <w:r w:rsidRPr="005353F7">
        <w:t>transfer equipment, such as inoculating loops, pipettes (quantitative and qualitati</w:t>
      </w:r>
      <w:r w:rsidRPr="005353F7">
        <w:t>ve), flasks, tubes and spatulas</w:t>
      </w:r>
    </w:p>
    <w:p w:rsidR="00000000" w:rsidRPr="005353F7" w:rsidP="005353F7">
      <w:pPr>
        <w:pStyle w:val="ListBullet3"/>
      </w:pPr>
      <w:r w:rsidRPr="005353F7">
        <w:t>Sterilisation equipment such as bunsen burners, bench incinerators, autoclave and/or pressure cooker</w:t>
      </w:r>
    </w:p>
    <w:p w:rsidR="00000000" w:rsidRPr="005353F7" w:rsidP="005353F7">
      <w:pPr>
        <w:pStyle w:val="ListBullet3"/>
      </w:pPr>
      <w:r w:rsidRPr="005353F7">
        <w:t>Storage equipment such as incubators, water baths, refrigerators, freezers, anaerobic jars as required</w:t>
      </w:r>
    </w:p>
    <w:p w:rsidR="00000000" w:rsidRPr="005353F7" w:rsidP="005353F7">
      <w:pPr>
        <w:pStyle w:val="ListBullet3"/>
      </w:pPr>
      <w:r w:rsidRPr="005353F7">
        <w:t>laminar flow units or biohazard cabinets as required</w:t>
      </w:r>
    </w:p>
    <w:p w:rsidR="00000000" w:rsidRPr="005353F7" w:rsidP="005353F7">
      <w:pPr>
        <w:pStyle w:val="ListBullet3"/>
      </w:pPr>
      <w:r w:rsidRPr="005353F7">
        <w:t>swabs</w:t>
      </w:r>
    </w:p>
    <w:p w:rsidR="00000000" w:rsidRPr="005353F7" w:rsidP="005353F7">
      <w:pPr>
        <w:pStyle w:val="ListBullet2"/>
      </w:pPr>
      <w:r w:rsidRPr="005353F7">
        <w:t>appropriate materials, including:</w:t>
      </w:r>
    </w:p>
    <w:p w:rsidR="00000000" w:rsidRPr="005353F7" w:rsidP="005353F7">
      <w:pPr>
        <w:pStyle w:val="ListBullet3"/>
      </w:pPr>
      <w:r w:rsidRPr="005353F7">
        <w:t>solid and/or liquid media</w:t>
      </w:r>
    </w:p>
    <w:p w:rsidR="00000000" w:rsidRPr="005353F7" w:rsidP="005353F7">
      <w:pPr>
        <w:pStyle w:val="ListBullet3"/>
      </w:pPr>
      <w:r w:rsidRPr="005353F7">
        <w:t>disinfecting and sterilising agents</w:t>
      </w:r>
    </w:p>
    <w:p w:rsidR="00000000" w:rsidRPr="005353F7" w:rsidP="005353F7">
      <w:pPr>
        <w:pStyle w:val="ListBullet3"/>
      </w:pPr>
      <w:r w:rsidRPr="005353F7">
        <w:t>consumables</w:t>
      </w:r>
    </w:p>
    <w:p w:rsidR="00000000" w:rsidRPr="005353F7" w:rsidP="005353F7">
      <w:pPr>
        <w:pStyle w:val="ListBullet3"/>
      </w:pPr>
      <w:r w:rsidRPr="005353F7">
        <w:t>receptacles for safe disposal of wastes and for processing of reusable materials</w:t>
      </w:r>
    </w:p>
    <w:p w:rsidR="00000000" w:rsidRPr="005353F7" w:rsidP="005353F7">
      <w:pPr>
        <w:pStyle w:val="ListBullet3"/>
      </w:pPr>
      <w:r w:rsidRPr="005353F7">
        <w:t>bar co</w:t>
      </w:r>
      <w:r w:rsidRPr="005353F7">
        <w:t>ding material and labels</w:t>
      </w:r>
    </w:p>
    <w:p w:rsidR="00000000" w:rsidRPr="005353F7" w:rsidP="005353F7">
      <w:pPr>
        <w:pStyle w:val="ListBullet2"/>
      </w:pPr>
      <w:r w:rsidRPr="005353F7">
        <w:t>workplace schedules, procedures and standard methods, SDS and documented safe work practices.</w:t>
      </w:r>
    </w:p>
    <w:p w:rsidR="00000000" w:rsidRPr="005353F7" w:rsidP="00E15090">
      <w:pPr>
        <w:pStyle w:val="BodyText"/>
      </w:pPr>
      <w:r w:rsidRPr="005353F7">
        <w:br/>
        <w:t>Assessors must satisfy the NVR/AQTF mandatory competency requirements for assessors.</w:t>
      </w:r>
    </w:p>
    <w:p w:rsidR="00000000" w:rsidRPr="005353F7" w:rsidP="005353F7">
      <w:pPr>
        <w:pStyle w:val="AllowPageBreak"/>
      </w:pPr>
    </w:p>
    <w:p w:rsidR="00000000" w:rsidRPr="005353F7" w:rsidP="005353F7">
      <w:pPr>
        <w:pStyle w:val="Heading1"/>
      </w:pPr>
      <w:bookmarkStart w:id="13" w:name="O_986309"/>
      <w:bookmarkEnd w:id="13"/>
      <w:r w:rsidRPr="005353F7">
        <w:t>Links</w:t>
      </w:r>
    </w:p>
    <w:p w:rsidR="00000000" w:rsidRPr="005353F7" w:rsidP="00E15090">
      <w:pPr>
        <w:pStyle w:val="BodyText"/>
      </w:pPr>
      <w:r w:rsidRPr="005353F7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1C70D3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5353F7" w:rsidP="005353F7"/>
    <w:sectPr w:rsidSect="005353F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3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3F7" w:rsidRPr="00E15090" w:rsidP="00E150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3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090" w:rsidP="005353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5090" w:rsidP="005353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15090" w:rsidP="005353F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3F7" w:rsidP="005353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15090">
      <w:t>Approved</w:t>
    </w:r>
    <w:r w:rsidR="00E1509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1509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15090">
      <w:rPr>
        <w:noProof/>
      </w:rPr>
      <w:t>4</w:t>
    </w:r>
    <w:r>
      <w:rPr>
        <w:noProof/>
      </w:rPr>
      <w:fldChar w:fldCharType="end"/>
    </w:r>
  </w:p>
  <w:p w:rsidR="005353F7" w:rsidP="005353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1509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15090">
      <w:t>Manufacturing Industry Skills Alliance</w:t>
    </w:r>
    <w:r w:rsidR="00E15090">
      <w:fldChar w:fldCharType="end"/>
    </w:r>
  </w:p>
  <w:p w:rsidR="005353F7" w:rsidP="005353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3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0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53F7" w:rsidRPr="00E15090" w:rsidP="00E150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3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090" w:rsidRPr="002D2AF8" w:rsidP="005353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MSL973016 Perform aseptic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15090" w:rsidP="005353F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3F7" w:rsidRPr="002D2AF8" w:rsidP="005353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15090">
      <w:t>MSL973016 Perform aseptic techniques</w:t>
    </w:r>
    <w:r w:rsidR="00E1509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15090">
      <w:rPr>
        <w:noProof/>
      </w:rPr>
      <w:t>1 March 2025</w:t>
    </w:r>
    <w:r>
      <w:fldChar w:fldCharType="end"/>
    </w:r>
  </w:p>
  <w:p w:rsidR="005353F7" w:rsidP="005353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1C03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D0AA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6E7C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3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53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53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53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53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53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53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53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53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53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53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53F7"/>
  </w:style>
  <w:style w:type="character" w:customStyle="1" w:styleId="Heading1Char">
    <w:name w:val="Heading 1 Char"/>
    <w:basedOn w:val="DefaultParagraphFont"/>
    <w:link w:val="Heading1"/>
    <w:rsid w:val="005353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53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53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53F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53F7"/>
    <w:rPr>
      <w:b/>
      <w:spacing w:val="0"/>
    </w:rPr>
  </w:style>
  <w:style w:type="paragraph" w:styleId="ListBullet2">
    <w:name w:val="List Bullet 2"/>
    <w:basedOn w:val="List2"/>
    <w:rsid w:val="005353F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353F7"/>
    <w:rPr>
      <w:i/>
    </w:rPr>
  </w:style>
  <w:style w:type="paragraph" w:customStyle="1" w:styleId="SuperHeading">
    <w:name w:val="SuperHeading"/>
    <w:basedOn w:val="Normal"/>
    <w:rsid w:val="005353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53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353F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353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53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53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53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53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53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53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53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53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53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53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53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53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53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53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53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53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53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53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53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53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53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53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53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53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53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53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53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53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53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53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53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53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53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53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53F7"/>
  </w:style>
  <w:style w:type="paragraph" w:styleId="TableofFigures">
    <w:name w:val="table of figures"/>
    <w:basedOn w:val="Normal"/>
    <w:next w:val="Normal"/>
    <w:semiHidden/>
    <w:rsid w:val="005353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53F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353F7"/>
    <w:rPr>
      <w:rFonts w:ascii="Wingdings" w:hAnsi="Wingdings"/>
    </w:rPr>
  </w:style>
  <w:style w:type="paragraph" w:customStyle="1" w:styleId="TableHeading">
    <w:name w:val="Table Heading"/>
    <w:basedOn w:val="HeadingBase"/>
    <w:rsid w:val="005353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53F7"/>
    <w:rPr>
      <w:color w:val="0033CC"/>
      <w:u w:val="none"/>
    </w:rPr>
  </w:style>
  <w:style w:type="paragraph" w:customStyle="1" w:styleId="BodyTextRight">
    <w:name w:val="Body Text Right"/>
    <w:basedOn w:val="BodyText"/>
    <w:rsid w:val="005353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53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53F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53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53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53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53F7"/>
    <w:rPr>
      <w:sz w:val="32"/>
    </w:rPr>
  </w:style>
  <w:style w:type="paragraph" w:customStyle="1" w:styleId="HeadingProcedure">
    <w:name w:val="Heading Procedure"/>
    <w:basedOn w:val="HeadingBase"/>
    <w:next w:val="Normal"/>
    <w:rsid w:val="005353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53F7"/>
    <w:pPr>
      <w:spacing w:before="60" w:after="60"/>
    </w:pPr>
  </w:style>
  <w:style w:type="paragraph" w:styleId="ListContinue">
    <w:name w:val="List Continue"/>
    <w:basedOn w:val="List"/>
    <w:rsid w:val="005353F7"/>
    <w:pPr>
      <w:ind w:firstLine="0"/>
    </w:pPr>
  </w:style>
  <w:style w:type="paragraph" w:customStyle="1" w:styleId="ListNote">
    <w:name w:val="List Note"/>
    <w:basedOn w:val="List"/>
    <w:rsid w:val="005353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53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53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53F7"/>
    <w:rPr>
      <w:rFonts w:ascii="Courier New" w:hAnsi="Courier New"/>
    </w:rPr>
  </w:style>
  <w:style w:type="paragraph" w:customStyle="1" w:styleId="NoteBullet">
    <w:name w:val="Note Bullet"/>
    <w:basedOn w:val="Note"/>
    <w:rsid w:val="005353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53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53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53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53F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353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53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53F7"/>
    <w:rPr>
      <w:b/>
      <w:smallCaps/>
    </w:rPr>
  </w:style>
  <w:style w:type="paragraph" w:customStyle="1" w:styleId="TableListNumber">
    <w:name w:val="Table List Number"/>
    <w:basedOn w:val="ListNumber"/>
    <w:rsid w:val="005353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53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53F7"/>
    <w:pPr>
      <w:numPr>
        <w:numId w:val="10"/>
      </w:numPr>
    </w:pPr>
  </w:style>
  <w:style w:type="paragraph" w:customStyle="1" w:styleId="ListAlpha2">
    <w:name w:val="List Alpha 2"/>
    <w:basedOn w:val="List2"/>
    <w:rsid w:val="005353F7"/>
    <w:pPr>
      <w:numPr>
        <w:numId w:val="9"/>
      </w:numPr>
    </w:pPr>
  </w:style>
  <w:style w:type="paragraph" w:styleId="List2">
    <w:name w:val="List 2"/>
    <w:basedOn w:val="BodyText"/>
    <w:rsid w:val="005353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53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53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53F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353F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353F7"/>
    <w:pPr>
      <w:numPr>
        <w:numId w:val="5"/>
      </w:numPr>
    </w:pPr>
  </w:style>
  <w:style w:type="paragraph" w:styleId="ListContinue2">
    <w:name w:val="List Continue 2"/>
    <w:basedOn w:val="List2"/>
    <w:rsid w:val="005353F7"/>
    <w:pPr>
      <w:ind w:firstLine="0"/>
    </w:pPr>
  </w:style>
  <w:style w:type="paragraph" w:styleId="ListContinue3">
    <w:name w:val="List Continue 3"/>
    <w:basedOn w:val="List3"/>
    <w:rsid w:val="005353F7"/>
    <w:pPr>
      <w:ind w:left="1021" w:firstLine="0"/>
    </w:pPr>
  </w:style>
  <w:style w:type="paragraph" w:styleId="ListContinue4">
    <w:name w:val="List Continue 4"/>
    <w:basedOn w:val="List4"/>
    <w:rsid w:val="005353F7"/>
    <w:pPr>
      <w:ind w:firstLine="0"/>
    </w:pPr>
  </w:style>
  <w:style w:type="paragraph" w:styleId="ListContinue5">
    <w:name w:val="List Continue 5"/>
    <w:basedOn w:val="List5"/>
    <w:rsid w:val="005353F7"/>
    <w:pPr>
      <w:ind w:firstLine="0"/>
    </w:pPr>
  </w:style>
  <w:style w:type="paragraph" w:styleId="ListNumber3">
    <w:name w:val="List Number 3"/>
    <w:basedOn w:val="List3"/>
    <w:rsid w:val="005353F7"/>
    <w:pPr>
      <w:numPr>
        <w:numId w:val="6"/>
      </w:numPr>
    </w:pPr>
  </w:style>
  <w:style w:type="paragraph" w:styleId="ListNumber4">
    <w:name w:val="List Number 4"/>
    <w:basedOn w:val="List4"/>
    <w:rsid w:val="005353F7"/>
    <w:pPr>
      <w:numPr>
        <w:numId w:val="7"/>
      </w:numPr>
    </w:pPr>
  </w:style>
  <w:style w:type="paragraph" w:styleId="ListNumber5">
    <w:name w:val="List Number 5"/>
    <w:basedOn w:val="List5"/>
    <w:rsid w:val="005353F7"/>
    <w:pPr>
      <w:numPr>
        <w:numId w:val="8"/>
      </w:numPr>
    </w:pPr>
  </w:style>
  <w:style w:type="paragraph" w:styleId="BlockText">
    <w:name w:val="Block Text"/>
    <w:basedOn w:val="Normal"/>
    <w:rsid w:val="005353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53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53F7"/>
    <w:rPr>
      <w:sz w:val="16"/>
      <w:vertAlign w:val="superscript"/>
    </w:rPr>
  </w:style>
  <w:style w:type="character" w:customStyle="1" w:styleId="Symbols">
    <w:name w:val="Symbols"/>
    <w:basedOn w:val="DefaultParagraphFont"/>
    <w:rsid w:val="005353F7"/>
    <w:rPr>
      <w:rFonts w:ascii="Symbol" w:hAnsi="Symbol"/>
    </w:rPr>
  </w:style>
  <w:style w:type="character" w:customStyle="1" w:styleId="MenuOptions">
    <w:name w:val="Menu Options"/>
    <w:basedOn w:val="DefaultParagraphFont"/>
    <w:rsid w:val="005353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53F7"/>
    <w:rPr>
      <w:b/>
    </w:rPr>
  </w:style>
  <w:style w:type="character" w:customStyle="1" w:styleId="Underlined">
    <w:name w:val="Underlined"/>
    <w:basedOn w:val="DefaultParagraphFont"/>
    <w:rsid w:val="005353F7"/>
    <w:rPr>
      <w:u w:val="single"/>
    </w:rPr>
  </w:style>
  <w:style w:type="paragraph" w:customStyle="1" w:styleId="TableBodyTextRight">
    <w:name w:val="Table Body Text Right"/>
    <w:basedOn w:val="TableBodyText"/>
    <w:rsid w:val="005353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53F7"/>
    <w:rPr>
      <w:sz w:val="18"/>
    </w:rPr>
  </w:style>
  <w:style w:type="paragraph" w:customStyle="1" w:styleId="BodySmallRight">
    <w:name w:val="Body Small Right"/>
    <w:basedOn w:val="BodyTextRight"/>
    <w:rsid w:val="005353F7"/>
    <w:rPr>
      <w:sz w:val="18"/>
      <w:szCs w:val="18"/>
    </w:rPr>
  </w:style>
  <w:style w:type="paragraph" w:customStyle="1" w:styleId="MarginEdition">
    <w:name w:val="Margin Edition"/>
    <w:basedOn w:val="MarginNote"/>
    <w:rsid w:val="005353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53F7"/>
    <w:rPr>
      <w:sz w:val="2"/>
      <w:szCs w:val="2"/>
    </w:rPr>
  </w:style>
  <w:style w:type="character" w:customStyle="1" w:styleId="Small">
    <w:name w:val="Small"/>
    <w:basedOn w:val="DefaultParagraphFont"/>
    <w:rsid w:val="005353F7"/>
    <w:rPr>
      <w:sz w:val="16"/>
    </w:rPr>
  </w:style>
  <w:style w:type="paragraph" w:customStyle="1" w:styleId="WideTable">
    <w:name w:val="Wide Table"/>
    <w:basedOn w:val="Normal"/>
    <w:rsid w:val="005353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53F7"/>
  </w:style>
  <w:style w:type="paragraph" w:styleId="Quote">
    <w:name w:val="Quote"/>
    <w:basedOn w:val="Heading1"/>
    <w:link w:val="QuoteChar"/>
    <w:qFormat/>
    <w:rsid w:val="005353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53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53F7"/>
    <w:pPr>
      <w:pageBreakBefore/>
    </w:pPr>
  </w:style>
  <w:style w:type="paragraph" w:customStyle="1" w:styleId="Border">
    <w:name w:val="Border"/>
    <w:basedOn w:val="Normal"/>
    <w:qFormat/>
    <w:rsid w:val="005353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53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53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53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53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53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53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53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53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53F7"/>
    <w:rPr>
      <w:u w:val="single"/>
    </w:rPr>
  </w:style>
  <w:style w:type="character" w:customStyle="1" w:styleId="BoldandItalics">
    <w:name w:val="Bold and Italics"/>
    <w:qFormat/>
    <w:rsid w:val="005353F7"/>
    <w:rPr>
      <w:b/>
      <w:i/>
      <w:u w:val="none"/>
    </w:rPr>
  </w:style>
  <w:style w:type="paragraph" w:styleId="BalloonText">
    <w:name w:val="Balloon Text"/>
    <w:basedOn w:val="Normal"/>
    <w:link w:val="BalloonTextChar"/>
    <w:rsid w:val="005353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53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53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53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53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53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53F7"/>
    <w:pPr>
      <w:spacing w:before="0" w:after="0"/>
    </w:pPr>
  </w:style>
  <w:style w:type="paragraph" w:customStyle="1" w:styleId="BodyTextBold">
    <w:name w:val="Body Text Bold"/>
    <w:basedOn w:val="BodyText"/>
    <w:qFormat/>
    <w:rsid w:val="005353F7"/>
    <w:rPr>
      <w:b/>
    </w:rPr>
  </w:style>
  <w:style w:type="character" w:styleId="Hyperlink">
    <w:name w:val="Hyperlink"/>
    <w:basedOn w:val="DefaultParagraphFont"/>
    <w:uiPriority w:val="99"/>
    <w:unhideWhenUsed/>
    <w:rsid w:val="00E150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968</Words>
  <Characters>6451</Characters>
  <Application>Microsoft Office Word</Application>
  <DocSecurity>0</DocSecurity>
  <Lines>268</Lines>
  <Paragraphs>161</Paragraphs>
  <ScaleCrop>false</ScaleCrop>
  <Company>Author-it Software Corporation Ltd.</Company>
  <LinksUpToDate>false</LinksUpToDate>
  <CharactersWithSpaces>7258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MSL973016 Perform aseptic techniques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2025-03-01T08:37:00Z</dcterms:created>
  <dcterms:modified xsi:type="dcterms:W3CDTF">2025-03-01T08:37:00Z</dcterms:modified>
</cp:coreProperties>
</file>