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B48" w:rsidP="00265B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MSL973015 Prepare culture media</w:t>
      </w:r>
      <w:r>
        <w:fldChar w:fldCharType="end"/>
      </w:r>
    </w:p>
    <w:p w:rsidR="00265B48" w:rsidP="00265B48">
      <w:pPr>
        <w:pStyle w:val="Version"/>
        <w:sectPr w:rsidSect="00380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EF9" w:rsidP="00380EF9">
      <w:pPr>
        <w:pStyle w:val="SuperHeading"/>
      </w:pPr>
      <w:r w:rsidRPr="00380EF9">
        <w:t>MSL973015 Prepare culture media</w:t>
      </w:r>
    </w:p>
    <w:p w:rsidR="00000000" w:rsidRPr="00380EF9" w:rsidP="00380EF9">
      <w:pPr>
        <w:pStyle w:val="Heading1"/>
      </w:pPr>
      <w:bookmarkStart w:id="1" w:name="O_986297"/>
      <w:bookmarkEnd w:id="1"/>
      <w:r w:rsidRPr="00380E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0EF9" w:rsidP="00380EF9">
            <w:pPr>
              <w:pStyle w:val="BodyText"/>
            </w:pPr>
            <w:r w:rsidRPr="00380EF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>Comments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t xml:space="preserve">This version was released in </w:t>
            </w:r>
            <w:r w:rsidRPr="00380EF9">
              <w:rPr>
                <w:rStyle w:val="Emphasis"/>
              </w:rPr>
              <w:t>MSL Laboratory Operations Training Package Release 2.0.</w:t>
            </w:r>
          </w:p>
          <w:p w:rsidR="00000000" w:rsidRPr="00380EF9" w:rsidP="00380EF9">
            <w:pPr>
              <w:pStyle w:val="BodyText"/>
            </w:pPr>
            <w:r w:rsidRPr="00380EF9">
              <w:t>Supersedes and equivalent to MSL973003 Prepare culture media. Changes to performance criteria. Range of conditions removed</w:t>
            </w:r>
            <w:r w:rsidRPr="00380EF9">
              <w:t>. Assessment requirements amended.</w:t>
            </w:r>
          </w:p>
        </w:tc>
      </w:tr>
    </w:tbl>
    <w:p w:rsidR="00000000" w:rsidRPr="00380EF9" w:rsidP="00380EF9">
      <w:pPr>
        <w:pStyle w:val="BodyText"/>
      </w:pPr>
    </w:p>
    <w:p w:rsidR="00000000" w:rsidRPr="00380EF9" w:rsidP="00380EF9">
      <w:pPr>
        <w:pStyle w:val="AllowPageBreak"/>
      </w:pPr>
    </w:p>
    <w:p w:rsidR="00000000" w:rsidRPr="00380EF9" w:rsidP="00380EF9">
      <w:pPr>
        <w:pStyle w:val="Heading1"/>
      </w:pPr>
      <w:bookmarkStart w:id="2" w:name="O_986303"/>
      <w:bookmarkEnd w:id="2"/>
      <w:r w:rsidRPr="00380EF9">
        <w:t>Application</w:t>
      </w:r>
    </w:p>
    <w:p w:rsidR="00000000" w:rsidRPr="00380EF9" w:rsidP="00265B48">
      <w:pPr>
        <w:pStyle w:val="BodyText"/>
      </w:pPr>
      <w:r w:rsidRPr="00380EF9">
        <w:t>This unit of competency describes the skills and knowledge to prepare culture media which is free of contamination to facilitate optimal growth of organisms and cells. It includes the abilit</w:t>
      </w:r>
      <w:r w:rsidRPr="00380EF9">
        <w:t>y to organise the materials, equipment and work environment and follow standard methods. Media may be prepared from formulated powders obtained from microbiological companies or by first principles under supervision of a technical officer or scientist.</w:t>
      </w:r>
    </w:p>
    <w:p w:rsidR="00000000" w:rsidRPr="00380EF9" w:rsidP="00265B48">
      <w:pPr>
        <w:pStyle w:val="BodyText"/>
      </w:pPr>
      <w:r w:rsidRPr="00380EF9">
        <w:t>Th</w:t>
      </w:r>
      <w:r w:rsidRPr="00380EF9">
        <w:t>is unit of competency applies to laboratory assistants in the biomedical, biological, environmental, food processing and pharmaceutical industry sectors.</w:t>
      </w:r>
    </w:p>
    <w:p w:rsidR="00000000" w:rsidRPr="00380EF9" w:rsidP="00265B48">
      <w:pPr>
        <w:pStyle w:val="BodyText"/>
      </w:pPr>
      <w:r w:rsidRPr="00380EF9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380EF9">
        <w:t>and codes of practice within Australia must also be applied.</w:t>
      </w:r>
    </w:p>
    <w:p w:rsidR="00000000" w:rsidRPr="00380EF9" w:rsidP="00380EF9">
      <w:pPr>
        <w:pStyle w:val="Heading1"/>
      </w:pPr>
      <w:bookmarkStart w:id="3" w:name="O_986302"/>
      <w:bookmarkEnd w:id="3"/>
      <w:r w:rsidRPr="00380EF9">
        <w:t>Pre-requisite Unit</w:t>
      </w:r>
    </w:p>
    <w:p w:rsidR="00000000" w:rsidRPr="00380EF9" w:rsidP="00265B48">
      <w:pPr>
        <w:pStyle w:val="BodyText"/>
      </w:pPr>
      <w:r w:rsidRPr="00380EF9">
        <w:t>Nil</w:t>
      </w:r>
    </w:p>
    <w:p w:rsidR="00000000" w:rsidRPr="00380EF9" w:rsidP="00380EF9">
      <w:pPr>
        <w:pStyle w:val="Heading1"/>
      </w:pPr>
      <w:bookmarkStart w:id="4" w:name="O_986301"/>
      <w:bookmarkEnd w:id="4"/>
      <w:r w:rsidRPr="00380EF9">
        <w:t>Competency Field</w:t>
      </w:r>
    </w:p>
    <w:p w:rsidR="00000000" w:rsidRPr="00380EF9" w:rsidP="00265B48">
      <w:pPr>
        <w:pStyle w:val="BodyText"/>
      </w:pPr>
      <w:r w:rsidRPr="00380EF9">
        <w:t>Testing</w:t>
      </w:r>
    </w:p>
    <w:p w:rsidR="00000000" w:rsidRPr="00380EF9" w:rsidP="00380EF9">
      <w:pPr>
        <w:pStyle w:val="Heading1"/>
      </w:pPr>
      <w:bookmarkStart w:id="5" w:name="O_986300"/>
      <w:bookmarkEnd w:id="5"/>
      <w:r w:rsidRPr="00380E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Performance criteri</w:t>
            </w:r>
            <w:r w:rsidRPr="00380EF9">
              <w:t>a describe the performance needed to demonstrate achievement of the element.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>Prepare culture media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Prepare mixture of media and solvent to ensure solution and even settling of heat soluble materials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 xml:space="preserve">Label media to allow tracking in subsequent processes 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Use a vessel large enough to endure adequate mixing and heating of the media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Check pH of media where pH is critical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Dispense media into vessels for sterilisation, leaving room for expansion during heating and cooling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rPr>
                <w:rStyle w:val="SpecialBold"/>
              </w:rPr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 xml:space="preserve">Sterilise media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Load the steriliser in keeping with maximum permitted loads and appropriate positioning of materials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 xml:space="preserve">Ensure a sterilisation </w:t>
            </w:r>
            <w:r w:rsidRPr="00380EF9">
              <w:t>indicator is correctly placed with the load to monitor sterilisation process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Operate sterilisation cycle in accordance with manufacturer requirements to achieve sterilisation at the required settings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Cool media to the temperature specified in the media formulation procedures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Sterilise media and/or media additives using membrane filtration techniques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rPr>
                <w:rStyle w:val="SpecialBold"/>
              </w:rPr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 xml:space="preserve">Dispense or aliquote media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Add labile constituents where necessary, under conditions that will not lead to their denaturation or contamination of media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Ensure even mixing of additives and media before dispensing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Aseptically dispense media to minimise occurrence of proc</w:t>
            </w:r>
            <w:r w:rsidRPr="00380EF9">
              <w:t>edural contamination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Label media to allow for selection, avoiding areas of the culture vessel required for examination of colony growth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rPr>
                <w:rStyle w:val="SpecialBold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>Label media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Date batch media to ensure correct batch rotation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 xml:space="preserve">Label media to allow for selection, avoiding areas of the </w:t>
            </w:r>
            <w:r w:rsidRPr="00380EF9">
              <w:t>culture vessel required for examination of colony growth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Maintain records of batches of media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rPr>
                <w:rStyle w:val="SpecialBold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>Store and incubate media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Incubate control plates as a sterility check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Store me</w:t>
            </w:r>
            <w:r w:rsidRPr="00380EF9">
              <w:t>dia to maximise shelf life and minimise contamination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rPr>
                <w:rStyle w:val="SpecialBold"/>
              </w:rPr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>Perform quality control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Inspect media for any evidence of possible contamination or problems with structure or sterilisation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Check useability of selective media by growth of expected organism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Check stored stocks at regular intervals for conformance to required standards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rPr>
                <w:rStyle w:val="SpecialBold"/>
              </w:rPr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>Maintain work area and equipment to prevent cross-infection and contamination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Use personal protective equipment (PPE) and safe work practices to ensure personal safety and that of other laboratory personnel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Place disposable and reusable items into relevant receptacles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Clean and disinfect work area and equipment after use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t>Transport disposable and reusable contaminated materials to relevant areas for disinfection, sterilisation and cleaning or disposal</w:t>
            </w:r>
          </w:p>
        </w:tc>
      </w:tr>
    </w:tbl>
    <w:p w:rsidR="00000000" w:rsidRPr="00380EF9" w:rsidP="00380EF9">
      <w:pPr>
        <w:pStyle w:val="BodyText"/>
      </w:pPr>
    </w:p>
    <w:p w:rsidR="00000000" w:rsidRPr="00380EF9" w:rsidP="00380EF9">
      <w:pPr>
        <w:pStyle w:val="AllowPageBreak"/>
      </w:pPr>
    </w:p>
    <w:p w:rsidR="00000000" w:rsidRPr="00380EF9" w:rsidP="00380EF9">
      <w:pPr>
        <w:pStyle w:val="Heading1"/>
      </w:pPr>
      <w:bookmarkStart w:id="6" w:name="O_986299"/>
      <w:bookmarkEnd w:id="6"/>
      <w:r w:rsidRPr="00380EF9">
        <w:t>Foundation Skills</w:t>
      </w:r>
    </w:p>
    <w:p w:rsidR="00000000" w:rsidRPr="00380EF9" w:rsidP="00265B48">
      <w:pPr>
        <w:pStyle w:val="BodyText"/>
      </w:pPr>
      <w:r w:rsidRPr="00380EF9">
        <w:t>This section describes tho</w:t>
      </w:r>
      <w:r w:rsidRPr="00380EF9">
        <w:t>se language, literacy, numeracy and employment skills that are essential to performance.</w:t>
      </w:r>
    </w:p>
    <w:p w:rsidR="00000000" w:rsidRPr="00380EF9" w:rsidP="00265B48">
      <w:pPr>
        <w:pStyle w:val="BodyText"/>
      </w:pPr>
      <w:r w:rsidRPr="00380EF9">
        <w:t>Foundation skills essential to performance are explicit in the performance criteria of this unit of competency.</w:t>
      </w:r>
    </w:p>
    <w:p w:rsidR="00000000" w:rsidRPr="00380EF9" w:rsidP="00380EF9">
      <w:pPr>
        <w:pStyle w:val="Heading1"/>
      </w:pPr>
      <w:bookmarkStart w:id="7" w:name="O_986298"/>
      <w:bookmarkEnd w:id="7"/>
      <w:r w:rsidRPr="00380EF9">
        <w:t>Unit Mapping Information</w:t>
      </w:r>
    </w:p>
    <w:p w:rsidR="00000000" w:rsidRPr="00380EF9" w:rsidP="00265B48">
      <w:pPr>
        <w:pStyle w:val="BodyText"/>
      </w:pPr>
      <w:r w:rsidRPr="00380EF9">
        <w:t>Equivalent t</w:t>
      </w:r>
      <w:r w:rsidRPr="00380EF9">
        <w:t>o MSL973003 Prepare culture media, Release 1.</w:t>
      </w:r>
    </w:p>
    <w:p w:rsidR="00000000" w:rsidRPr="00380EF9" w:rsidP="00380EF9">
      <w:pPr>
        <w:pStyle w:val="Heading1"/>
      </w:pPr>
      <w:bookmarkStart w:id="8" w:name="O_986291"/>
      <w:bookmarkEnd w:id="8"/>
      <w:r w:rsidRPr="00380EF9">
        <w:t>Links</w:t>
      </w:r>
    </w:p>
    <w:p w:rsidR="00000000" w:rsidRPr="00380EF9" w:rsidP="00265B48">
      <w:pPr>
        <w:pStyle w:val="BodyText"/>
      </w:pPr>
      <w:r w:rsidRPr="00380EF9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A58B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80EF9" w:rsidP="00265B48">
      <w:pPr>
        <w:pStyle w:val="BodyText"/>
        <w:sectPr w:rsidSect="00380E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0EF9" w:rsidP="00380EF9">
      <w:pPr>
        <w:pStyle w:val="SuperHeading"/>
      </w:pPr>
      <w:r w:rsidRPr="00380EF9">
        <w:t>Assessment Requirements for MSL973015 Prepare culture media</w:t>
      </w:r>
    </w:p>
    <w:p w:rsidR="00000000" w:rsidRPr="00380EF9" w:rsidP="00380EF9">
      <w:pPr>
        <w:pStyle w:val="Heading1"/>
      </w:pPr>
      <w:bookmarkStart w:id="9" w:name="O_986293"/>
      <w:bookmarkEnd w:id="9"/>
      <w:r w:rsidRPr="00380E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0EF9" w:rsidP="00380EF9">
            <w:pPr>
              <w:pStyle w:val="BodyText"/>
            </w:pPr>
            <w:r w:rsidRPr="00380EF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rPr>
                <w:rStyle w:val="SpecialBold"/>
              </w:rPr>
              <w:t>Comments</w:t>
            </w:r>
          </w:p>
        </w:tc>
      </w:tr>
      <w:tr w:rsidTr="00380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F9">
            <w:pPr>
              <w:pStyle w:val="BodyText"/>
              <w:rPr>
                <w:lang w:val="en-NZ"/>
              </w:rPr>
            </w:pPr>
            <w:r w:rsidRPr="00380EF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F9" w:rsidP="00380EF9">
            <w:pPr>
              <w:pStyle w:val="BodyText"/>
            </w:pPr>
            <w:r w:rsidRPr="00380EF9">
              <w:t xml:space="preserve">This version was released in </w:t>
            </w:r>
            <w:r w:rsidRPr="00380EF9">
              <w:rPr>
                <w:rStyle w:val="Emphasis"/>
              </w:rPr>
              <w:t>MSL Laboratory Operations Training Package Release 2.0.</w:t>
            </w:r>
          </w:p>
          <w:p w:rsidR="00000000" w:rsidRPr="00380EF9" w:rsidP="00380EF9">
            <w:pPr>
              <w:pStyle w:val="BodyText"/>
            </w:pPr>
            <w:r w:rsidRPr="00380EF9">
              <w:t>Supersedes and equivalent to MSL973003 Prepare culture media. Changes to performance criteria. Range of conditions removed. Assessment requirements amended.</w:t>
            </w:r>
          </w:p>
        </w:tc>
      </w:tr>
    </w:tbl>
    <w:p w:rsidR="00000000" w:rsidRPr="00380EF9" w:rsidP="00380EF9">
      <w:pPr>
        <w:pStyle w:val="BodyText"/>
      </w:pPr>
    </w:p>
    <w:p w:rsidR="00000000" w:rsidRPr="00380EF9" w:rsidP="00380EF9">
      <w:pPr>
        <w:pStyle w:val="AllowPageBreak"/>
      </w:pPr>
    </w:p>
    <w:p w:rsidR="00000000" w:rsidRPr="00380EF9" w:rsidP="00380EF9">
      <w:pPr>
        <w:pStyle w:val="Heading1"/>
      </w:pPr>
      <w:bookmarkStart w:id="10" w:name="O_986296"/>
      <w:bookmarkEnd w:id="10"/>
      <w:r w:rsidRPr="00380EF9">
        <w:t>Performance Evidence</w:t>
      </w:r>
    </w:p>
    <w:p w:rsidR="00000000" w:rsidRPr="00380EF9" w:rsidP="00265B48">
      <w:pPr>
        <w:pStyle w:val="BodyText"/>
      </w:pPr>
      <w:r w:rsidRPr="00380EF9">
        <w:t>There must be evidence the candidate has completed the tasks outlined in the elements and performance criteria of this unit, and:</w:t>
      </w:r>
    </w:p>
    <w:p w:rsidR="00000000" w:rsidRPr="00380EF9" w:rsidP="00380EF9">
      <w:pPr>
        <w:pStyle w:val="ListBullet"/>
      </w:pPr>
      <w:r w:rsidRPr="00380EF9">
        <w:t>effectively used standard methods to safely prepare at least 3 different batches of culture media that meet specifications an</w:t>
      </w:r>
      <w:r w:rsidRPr="00380EF9">
        <w:t>d are free of contamination, including:</w:t>
      </w:r>
    </w:p>
    <w:p w:rsidR="00000000" w:rsidRPr="00380EF9" w:rsidP="00380EF9">
      <w:pPr>
        <w:pStyle w:val="ListBullet2"/>
      </w:pPr>
      <w:r w:rsidRPr="00380EF9">
        <w:t>using appropriate sterilisation techniques, including maintaining adequate space between containers to prevent cross-contamination</w:t>
      </w:r>
    </w:p>
    <w:p w:rsidR="00000000" w:rsidRPr="00380EF9" w:rsidP="00380EF9">
      <w:pPr>
        <w:pStyle w:val="ListBullet2"/>
      </w:pPr>
      <w:r w:rsidRPr="00380EF9">
        <w:t>performing quality assurance checks on media, including streaking out of cultures to</w:t>
      </w:r>
      <w:r w:rsidRPr="00380EF9">
        <w:t xml:space="preserve"> a single colony</w:t>
      </w:r>
    </w:p>
    <w:p w:rsidR="00000000" w:rsidRPr="00380EF9" w:rsidP="00380EF9">
      <w:pPr>
        <w:pStyle w:val="ListBullet"/>
      </w:pPr>
      <w:r w:rsidRPr="00380EF9">
        <w:t>effectively operated a pH meter.</w:t>
      </w:r>
    </w:p>
    <w:p w:rsidR="00000000" w:rsidRPr="00380EF9" w:rsidP="00380EF9">
      <w:pPr>
        <w:pStyle w:val="AllowPageBreak"/>
      </w:pPr>
    </w:p>
    <w:p w:rsidR="00000000" w:rsidRPr="00380EF9" w:rsidP="00380EF9">
      <w:pPr>
        <w:pStyle w:val="Heading1"/>
      </w:pPr>
      <w:bookmarkStart w:id="11" w:name="O_986295"/>
      <w:bookmarkEnd w:id="11"/>
      <w:r w:rsidRPr="00380EF9">
        <w:t>Knowledge Evidence</w:t>
      </w:r>
    </w:p>
    <w:p w:rsidR="00000000" w:rsidRPr="00380EF9" w:rsidP="00265B48">
      <w:pPr>
        <w:pStyle w:val="BodyText"/>
      </w:pPr>
      <w:r w:rsidRPr="00380EF9">
        <w:t>There must be evidence the candidate has knowledge of:</w:t>
      </w:r>
    </w:p>
    <w:p w:rsidR="00000000" w:rsidRPr="00380EF9" w:rsidP="00380EF9">
      <w:pPr>
        <w:pStyle w:val="ListBullet"/>
      </w:pPr>
      <w:r w:rsidRPr="00380EF9">
        <w:t>basic microbiological concepts and terminology, including growth rates in culture, and production of gas and haem</w:t>
      </w:r>
      <w:r w:rsidRPr="00380EF9">
        <w:t>olysis of red cells in media</w:t>
      </w:r>
    </w:p>
    <w:p w:rsidR="00000000" w:rsidRPr="00380EF9" w:rsidP="00380EF9">
      <w:pPr>
        <w:pStyle w:val="ListBullet"/>
      </w:pPr>
      <w:r w:rsidRPr="00380EF9">
        <w:t xml:space="preserve">growth requirements of cells including microorganisms and tissue cells in terms of their laboratory culture </w:t>
      </w:r>
    </w:p>
    <w:p w:rsidR="00000000" w:rsidRPr="00380EF9" w:rsidP="00380EF9">
      <w:pPr>
        <w:pStyle w:val="ListBullet"/>
      </w:pPr>
      <w:r w:rsidRPr="00380EF9">
        <w:t>purpose, content and features of culture media prepared in job role, and the relationship between the correct preparation of culture media and the optimal growth of organisms or cells</w:t>
      </w:r>
    </w:p>
    <w:p w:rsidR="00000000" w:rsidRPr="00380EF9" w:rsidP="00380EF9">
      <w:pPr>
        <w:pStyle w:val="ListBullet"/>
      </w:pPr>
      <w:r w:rsidRPr="00380EF9">
        <w:t>nature, properties and use of a range of biological media</w:t>
      </w:r>
    </w:p>
    <w:p w:rsidR="00000000" w:rsidRPr="00380EF9" w:rsidP="00380EF9">
      <w:pPr>
        <w:pStyle w:val="ListBullet"/>
      </w:pPr>
      <w:r w:rsidRPr="00380EF9">
        <w:t>cell culture:</w:t>
      </w:r>
    </w:p>
    <w:p w:rsidR="00000000" w:rsidRPr="00380EF9" w:rsidP="00380EF9">
      <w:pPr>
        <w:pStyle w:val="ListBullet2"/>
      </w:pPr>
      <w:r w:rsidRPr="00380EF9">
        <w:t>agars, broths and solutions</w:t>
      </w:r>
    </w:p>
    <w:p w:rsidR="00000000" w:rsidRPr="00380EF9" w:rsidP="00380EF9">
      <w:pPr>
        <w:pStyle w:val="ListBullet2"/>
      </w:pPr>
      <w:r w:rsidRPr="00380EF9">
        <w:t>slopes and deeps</w:t>
      </w:r>
    </w:p>
    <w:p w:rsidR="00000000" w:rsidRPr="00380EF9" w:rsidP="00380EF9">
      <w:pPr>
        <w:pStyle w:val="ListBullet2"/>
      </w:pPr>
      <w:r w:rsidRPr="00380EF9">
        <w:t>common enriched media, differential media and selective media</w:t>
      </w:r>
    </w:p>
    <w:p w:rsidR="00000000" w:rsidRPr="00380EF9" w:rsidP="00380EF9">
      <w:pPr>
        <w:pStyle w:val="ListBullet2"/>
      </w:pPr>
      <w:r w:rsidRPr="00380EF9">
        <w:t>common tissue culture media and transport media</w:t>
      </w:r>
    </w:p>
    <w:p w:rsidR="00000000" w:rsidRPr="00380EF9" w:rsidP="00380EF9">
      <w:pPr>
        <w:pStyle w:val="ListBullet2"/>
      </w:pPr>
      <w:r w:rsidRPr="00380EF9">
        <w:t>labile constituents including blood, hormones or antibiotics</w:t>
      </w:r>
    </w:p>
    <w:p w:rsidR="00000000" w:rsidRPr="00380EF9" w:rsidP="00380EF9">
      <w:pPr>
        <w:pStyle w:val="ListBullet"/>
      </w:pPr>
      <w:r w:rsidRPr="00380EF9">
        <w:t>sterilisation techniques:</w:t>
      </w:r>
    </w:p>
    <w:p w:rsidR="00000000" w:rsidRPr="00380EF9" w:rsidP="00380EF9">
      <w:pPr>
        <w:pStyle w:val="ListBullet2"/>
      </w:pPr>
      <w:r w:rsidRPr="00380EF9">
        <w:t>boiling, hi</w:t>
      </w:r>
      <w:r w:rsidRPr="00380EF9">
        <w:t>gh temperature, high pressure steam and autoclaving</w:t>
      </w:r>
    </w:p>
    <w:p w:rsidR="00000000" w:rsidRPr="00380EF9" w:rsidP="00380EF9">
      <w:pPr>
        <w:pStyle w:val="ListBullet2"/>
      </w:pPr>
      <w:r w:rsidRPr="00380EF9">
        <w:t>membrane filtration</w:t>
      </w:r>
    </w:p>
    <w:p w:rsidR="00000000" w:rsidRPr="00380EF9" w:rsidP="00380EF9">
      <w:pPr>
        <w:pStyle w:val="ListBullet2"/>
      </w:pPr>
      <w:r w:rsidRPr="00380EF9">
        <w:t>radiation, gas and/or chemical treatments</w:t>
      </w:r>
    </w:p>
    <w:p w:rsidR="00000000" w:rsidRPr="00380EF9" w:rsidP="00380EF9">
      <w:pPr>
        <w:pStyle w:val="ListBullet"/>
      </w:pPr>
      <w:r w:rsidRPr="00380EF9">
        <w:t>relationship between sterile practices, hygiene procedures and the ability to obtain growth free of contamination</w:t>
      </w:r>
    </w:p>
    <w:p w:rsidR="00000000" w:rsidRPr="00380EF9" w:rsidP="00380EF9">
      <w:pPr>
        <w:pStyle w:val="ListBullet"/>
      </w:pPr>
      <w:r w:rsidRPr="00380EF9">
        <w:t>the effect of physical requirements including pH and temperature on optimal growth of organisms and cells</w:t>
      </w:r>
    </w:p>
    <w:p w:rsidR="00000000" w:rsidRPr="00380EF9" w:rsidP="00380EF9">
      <w:pPr>
        <w:pStyle w:val="ListBullet"/>
      </w:pPr>
      <w:r w:rsidRPr="00380EF9">
        <w:t>the effect of inappropriate storage on culture media quality and performance</w:t>
      </w:r>
    </w:p>
    <w:p w:rsidR="00000000" w:rsidRPr="00380EF9" w:rsidP="00380EF9">
      <w:pPr>
        <w:pStyle w:val="ListBullet"/>
      </w:pPr>
      <w:r w:rsidRPr="00380EF9">
        <w:t>relevant hazards and how to deal with the risks presented:</w:t>
      </w:r>
    </w:p>
    <w:p w:rsidR="00000000" w:rsidRPr="00380EF9" w:rsidP="00380EF9">
      <w:pPr>
        <w:pStyle w:val="ListBullet2"/>
      </w:pPr>
      <w:r w:rsidRPr="00380EF9">
        <w:t>microorganism</w:t>
      </w:r>
      <w:r w:rsidRPr="00380EF9">
        <w:t>s and reagents</w:t>
      </w:r>
    </w:p>
    <w:p w:rsidR="00000000" w:rsidRPr="00380EF9" w:rsidP="00380EF9">
      <w:pPr>
        <w:pStyle w:val="ListBullet2"/>
      </w:pPr>
      <w:r w:rsidRPr="00380EF9">
        <w:t>sharps and broken glassware</w:t>
      </w:r>
    </w:p>
    <w:p w:rsidR="00000000" w:rsidRPr="00380EF9" w:rsidP="00380EF9">
      <w:pPr>
        <w:pStyle w:val="ListBullet2"/>
      </w:pPr>
      <w:r w:rsidRPr="00380EF9">
        <w:t xml:space="preserve">sources of heat including ovens and burners </w:t>
      </w:r>
    </w:p>
    <w:p w:rsidR="00000000" w:rsidRPr="00380EF9" w:rsidP="00380EF9">
      <w:pPr>
        <w:pStyle w:val="ListBullet2"/>
      </w:pPr>
      <w:r w:rsidRPr="00380EF9">
        <w:t>fluids under pressure including steam from autoclaves</w:t>
      </w:r>
    </w:p>
    <w:p w:rsidR="00000000" w:rsidRPr="00380EF9" w:rsidP="00380EF9">
      <w:pPr>
        <w:pStyle w:val="ListBullet2"/>
      </w:pPr>
      <w:r w:rsidRPr="00380EF9">
        <w:t>UV radiation</w:t>
      </w:r>
    </w:p>
    <w:p w:rsidR="00000000" w:rsidRPr="00380EF9" w:rsidP="00380EF9">
      <w:pPr>
        <w:pStyle w:val="ListBullet"/>
      </w:pPr>
      <w:r w:rsidRPr="00380EF9">
        <w:t>awareness of environmental sustainability issues as they relate to the work task</w:t>
      </w:r>
    </w:p>
    <w:p w:rsidR="00000000" w:rsidRPr="00380EF9" w:rsidP="00380EF9">
      <w:pPr>
        <w:pStyle w:val="ListBullet"/>
      </w:pPr>
      <w:r w:rsidRPr="00380EF9">
        <w:t xml:space="preserve">legal, ethical and </w:t>
      </w:r>
      <w:r w:rsidRPr="00380EF9">
        <w:t xml:space="preserve">work health and safety (WHS) requirements specific to the work task. </w:t>
      </w:r>
    </w:p>
    <w:p w:rsidR="00000000" w:rsidRPr="00380EF9" w:rsidP="00380EF9">
      <w:pPr>
        <w:pStyle w:val="AllowPageBreak"/>
      </w:pPr>
    </w:p>
    <w:p w:rsidR="00000000" w:rsidRPr="00380EF9" w:rsidP="00380EF9">
      <w:pPr>
        <w:pStyle w:val="Heading1"/>
      </w:pPr>
      <w:bookmarkStart w:id="12" w:name="O_986294"/>
      <w:bookmarkEnd w:id="12"/>
      <w:r w:rsidRPr="00380EF9">
        <w:t>Assessment Conditions</w:t>
      </w:r>
    </w:p>
    <w:p w:rsidR="00000000" w:rsidRPr="00380EF9" w:rsidP="00265B48">
      <w:pPr>
        <w:pStyle w:val="BodyText"/>
      </w:pPr>
      <w:r w:rsidRPr="00380EF9">
        <w:t>Skills must have been demonstrated in the workplace or in a simulated environment that reflects workplace conditions and contingencies. The followi</w:t>
      </w:r>
      <w:r w:rsidRPr="00380EF9">
        <w:t xml:space="preserve">ng conditions must be met for this unit: </w:t>
      </w:r>
    </w:p>
    <w:p w:rsidR="00000000" w:rsidRPr="00380EF9" w:rsidP="00380EF9">
      <w:pPr>
        <w:pStyle w:val="ListBullet"/>
      </w:pPr>
      <w:r w:rsidRPr="00380EF9">
        <w:t xml:space="preserve">use of suitable facilities, equipment and resources, including: </w:t>
      </w:r>
    </w:p>
    <w:p w:rsidR="00000000" w:rsidRPr="00380EF9" w:rsidP="00380EF9">
      <w:pPr>
        <w:pStyle w:val="ListBullet2"/>
      </w:pPr>
      <w:r w:rsidRPr="00380EF9">
        <w:t xml:space="preserve">a standard laboratory equipped with appropriate reagents and equipment, including pH meters; balances; </w:t>
      </w:r>
      <w:r w:rsidRPr="00380EF9">
        <w:t>stirrers, water baths and hot plates; burners, autoclave; measuring cylinders, flasks and glassware; Petri dishes; media storage bottles; self-refilling syringes; membrane filtration equipment; labelling equipment; distilled water apparatus; refrigerators;</w:t>
      </w:r>
      <w:r w:rsidRPr="00380EF9">
        <w:t xml:space="preserve"> sterilisation equipment and indicators</w:t>
      </w:r>
    </w:p>
    <w:p w:rsidR="00000000" w:rsidRPr="00380EF9" w:rsidP="00380EF9">
      <w:pPr>
        <w:pStyle w:val="ListBullet2"/>
      </w:pPr>
      <w:r w:rsidRPr="00380EF9">
        <w:t>workplace schedules and procedures, SDS and documented safe work practices.</w:t>
      </w:r>
    </w:p>
    <w:p w:rsidR="00000000" w:rsidRPr="00380EF9" w:rsidP="00265B48">
      <w:pPr>
        <w:pStyle w:val="BodyText"/>
      </w:pPr>
      <w:r w:rsidRPr="00380EF9">
        <w:br/>
        <w:t>Assessors must satisfy the NVR/AQTF mandatory competency requirements for assessors.</w:t>
      </w:r>
    </w:p>
    <w:p w:rsidR="00000000" w:rsidRPr="00380EF9" w:rsidP="00380EF9">
      <w:pPr>
        <w:pStyle w:val="AllowPageBreak"/>
      </w:pPr>
    </w:p>
    <w:p w:rsidR="00000000" w:rsidRPr="00380EF9" w:rsidP="00380EF9">
      <w:pPr>
        <w:pStyle w:val="Heading1"/>
      </w:pPr>
      <w:bookmarkStart w:id="13" w:name="O_986292"/>
      <w:bookmarkEnd w:id="13"/>
      <w:r w:rsidRPr="00380EF9">
        <w:t>Links</w:t>
      </w:r>
    </w:p>
    <w:p w:rsidR="00000000" w:rsidRPr="00380EF9" w:rsidP="00265B48">
      <w:pPr>
        <w:pStyle w:val="BodyText"/>
      </w:pPr>
      <w:r w:rsidRPr="00380EF9">
        <w:t>MSL Laboratory Operations Compa</w:t>
      </w:r>
      <w:r w:rsidRPr="00380EF9">
        <w:t xml:space="preserve">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A58B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80EF9" w:rsidP="00380EF9"/>
    <w:sectPr w:rsidSect="00380E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F9" w:rsidRPr="00265B48" w:rsidP="00265B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48" w:rsidP="00380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B48" w:rsidP="00380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5B48" w:rsidP="00380E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F9" w:rsidP="00380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B48">
      <w:t>Approved</w:t>
    </w:r>
    <w:r w:rsidR="00265B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B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B48">
      <w:rPr>
        <w:noProof/>
      </w:rPr>
      <w:t>4</w:t>
    </w:r>
    <w:r>
      <w:rPr>
        <w:noProof/>
      </w:rPr>
      <w:fldChar w:fldCharType="end"/>
    </w:r>
  </w:p>
  <w:p w:rsidR="00380EF9" w:rsidP="00380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B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B48">
      <w:t>Manufacturing Industry Skills Alliance</w:t>
    </w:r>
    <w:r w:rsidR="00265B48">
      <w:fldChar w:fldCharType="end"/>
    </w:r>
  </w:p>
  <w:p w:rsidR="00380EF9" w:rsidP="00380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EF9" w:rsidRPr="00265B48" w:rsidP="00265B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48" w:rsidRPr="002D2AF8" w:rsidP="00380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MSL973015 Prepare culture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B48" w:rsidP="00380E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F9" w:rsidRPr="002D2AF8" w:rsidP="00380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B48">
      <w:t>MSL973015 Prepare culture media</w:t>
    </w:r>
    <w:r w:rsidR="00265B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B48">
      <w:rPr>
        <w:noProof/>
      </w:rPr>
      <w:t>2 March 2025</w:t>
    </w:r>
    <w:r>
      <w:fldChar w:fldCharType="end"/>
    </w:r>
  </w:p>
  <w:p w:rsidR="00380EF9" w:rsidP="00380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CA3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426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3C4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EF9"/>
  </w:style>
  <w:style w:type="character" w:customStyle="1" w:styleId="Heading1Char">
    <w:name w:val="Heading 1 Char"/>
    <w:basedOn w:val="DefaultParagraphFont"/>
    <w:link w:val="Heading1"/>
    <w:rsid w:val="00380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E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EF9"/>
    <w:rPr>
      <w:b/>
      <w:spacing w:val="0"/>
    </w:rPr>
  </w:style>
  <w:style w:type="paragraph" w:styleId="ListBullet2">
    <w:name w:val="List Bullet 2"/>
    <w:basedOn w:val="List2"/>
    <w:rsid w:val="00380E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0EF9"/>
    <w:rPr>
      <w:i/>
    </w:rPr>
  </w:style>
  <w:style w:type="paragraph" w:customStyle="1" w:styleId="SuperHeading">
    <w:name w:val="SuperHeading"/>
    <w:basedOn w:val="Normal"/>
    <w:rsid w:val="00380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E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0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EF9"/>
  </w:style>
  <w:style w:type="paragraph" w:styleId="TableofFigures">
    <w:name w:val="table of figures"/>
    <w:basedOn w:val="Normal"/>
    <w:next w:val="Normal"/>
    <w:semiHidden/>
    <w:rsid w:val="00380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E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EF9"/>
    <w:rPr>
      <w:rFonts w:ascii="Wingdings" w:hAnsi="Wingdings"/>
    </w:rPr>
  </w:style>
  <w:style w:type="paragraph" w:customStyle="1" w:styleId="TableHeading">
    <w:name w:val="Table Heading"/>
    <w:basedOn w:val="HeadingBase"/>
    <w:rsid w:val="00380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EF9"/>
    <w:rPr>
      <w:color w:val="0033CC"/>
      <w:u w:val="none"/>
    </w:rPr>
  </w:style>
  <w:style w:type="paragraph" w:customStyle="1" w:styleId="BodyTextRight">
    <w:name w:val="Body Text Right"/>
    <w:basedOn w:val="BodyText"/>
    <w:rsid w:val="00380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E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EF9"/>
    <w:rPr>
      <w:sz w:val="32"/>
    </w:rPr>
  </w:style>
  <w:style w:type="paragraph" w:customStyle="1" w:styleId="HeadingProcedure">
    <w:name w:val="Heading Procedure"/>
    <w:basedOn w:val="HeadingBase"/>
    <w:next w:val="Normal"/>
    <w:rsid w:val="00380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EF9"/>
    <w:pPr>
      <w:spacing w:before="60" w:after="60"/>
    </w:pPr>
  </w:style>
  <w:style w:type="paragraph" w:styleId="ListContinue">
    <w:name w:val="List Continue"/>
    <w:basedOn w:val="List"/>
    <w:rsid w:val="00380EF9"/>
    <w:pPr>
      <w:ind w:firstLine="0"/>
    </w:pPr>
  </w:style>
  <w:style w:type="paragraph" w:customStyle="1" w:styleId="ListNote">
    <w:name w:val="List Note"/>
    <w:basedOn w:val="List"/>
    <w:rsid w:val="00380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EF9"/>
    <w:rPr>
      <w:rFonts w:ascii="Courier New" w:hAnsi="Courier New"/>
    </w:rPr>
  </w:style>
  <w:style w:type="paragraph" w:customStyle="1" w:styleId="NoteBullet">
    <w:name w:val="Note Bullet"/>
    <w:basedOn w:val="Note"/>
    <w:rsid w:val="00380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EF9"/>
    <w:rPr>
      <w:b/>
      <w:smallCaps/>
    </w:rPr>
  </w:style>
  <w:style w:type="paragraph" w:customStyle="1" w:styleId="TableListNumber">
    <w:name w:val="Table List Number"/>
    <w:basedOn w:val="ListNumber"/>
    <w:rsid w:val="00380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EF9"/>
    <w:pPr>
      <w:numPr>
        <w:numId w:val="9"/>
      </w:numPr>
    </w:pPr>
  </w:style>
  <w:style w:type="paragraph" w:customStyle="1" w:styleId="ListAlpha2">
    <w:name w:val="List Alpha 2"/>
    <w:basedOn w:val="List2"/>
    <w:rsid w:val="00380EF9"/>
    <w:pPr>
      <w:numPr>
        <w:numId w:val="8"/>
      </w:numPr>
    </w:pPr>
  </w:style>
  <w:style w:type="paragraph" w:styleId="List2">
    <w:name w:val="List 2"/>
    <w:basedOn w:val="BodyText"/>
    <w:rsid w:val="00380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E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EF9"/>
    <w:pPr>
      <w:numPr>
        <w:numId w:val="4"/>
      </w:numPr>
    </w:pPr>
  </w:style>
  <w:style w:type="paragraph" w:styleId="ListContinue2">
    <w:name w:val="List Continue 2"/>
    <w:basedOn w:val="List2"/>
    <w:rsid w:val="00380EF9"/>
    <w:pPr>
      <w:ind w:firstLine="0"/>
    </w:pPr>
  </w:style>
  <w:style w:type="paragraph" w:styleId="ListContinue3">
    <w:name w:val="List Continue 3"/>
    <w:basedOn w:val="List3"/>
    <w:rsid w:val="00380EF9"/>
    <w:pPr>
      <w:ind w:left="1021" w:firstLine="0"/>
    </w:pPr>
  </w:style>
  <w:style w:type="paragraph" w:styleId="ListContinue4">
    <w:name w:val="List Continue 4"/>
    <w:basedOn w:val="List4"/>
    <w:rsid w:val="00380EF9"/>
    <w:pPr>
      <w:ind w:firstLine="0"/>
    </w:pPr>
  </w:style>
  <w:style w:type="paragraph" w:styleId="ListContinue5">
    <w:name w:val="List Continue 5"/>
    <w:basedOn w:val="List5"/>
    <w:rsid w:val="00380EF9"/>
    <w:pPr>
      <w:ind w:firstLine="0"/>
    </w:pPr>
  </w:style>
  <w:style w:type="paragraph" w:styleId="ListNumber3">
    <w:name w:val="List Number 3"/>
    <w:basedOn w:val="List3"/>
    <w:rsid w:val="00380EF9"/>
    <w:pPr>
      <w:numPr>
        <w:numId w:val="5"/>
      </w:numPr>
    </w:pPr>
  </w:style>
  <w:style w:type="paragraph" w:styleId="ListNumber4">
    <w:name w:val="List Number 4"/>
    <w:basedOn w:val="List4"/>
    <w:rsid w:val="00380EF9"/>
    <w:pPr>
      <w:numPr>
        <w:numId w:val="6"/>
      </w:numPr>
    </w:pPr>
  </w:style>
  <w:style w:type="paragraph" w:styleId="ListNumber5">
    <w:name w:val="List Number 5"/>
    <w:basedOn w:val="List5"/>
    <w:rsid w:val="00380EF9"/>
    <w:pPr>
      <w:numPr>
        <w:numId w:val="7"/>
      </w:numPr>
    </w:pPr>
  </w:style>
  <w:style w:type="paragraph" w:styleId="BlockText">
    <w:name w:val="Block Text"/>
    <w:basedOn w:val="Normal"/>
    <w:rsid w:val="00380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EF9"/>
    <w:rPr>
      <w:sz w:val="16"/>
      <w:vertAlign w:val="superscript"/>
    </w:rPr>
  </w:style>
  <w:style w:type="character" w:customStyle="1" w:styleId="Symbols">
    <w:name w:val="Symbols"/>
    <w:basedOn w:val="DefaultParagraphFont"/>
    <w:rsid w:val="00380EF9"/>
    <w:rPr>
      <w:rFonts w:ascii="Symbol" w:hAnsi="Symbol"/>
    </w:rPr>
  </w:style>
  <w:style w:type="character" w:customStyle="1" w:styleId="MenuOptions">
    <w:name w:val="Menu Options"/>
    <w:basedOn w:val="DefaultParagraphFont"/>
    <w:rsid w:val="00380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EF9"/>
    <w:rPr>
      <w:b/>
    </w:rPr>
  </w:style>
  <w:style w:type="character" w:customStyle="1" w:styleId="Underlined">
    <w:name w:val="Underlined"/>
    <w:basedOn w:val="DefaultParagraphFont"/>
    <w:rsid w:val="00380EF9"/>
    <w:rPr>
      <w:u w:val="single"/>
    </w:rPr>
  </w:style>
  <w:style w:type="paragraph" w:customStyle="1" w:styleId="TableBodyTextRight">
    <w:name w:val="Table Body Text Right"/>
    <w:basedOn w:val="TableBodyText"/>
    <w:rsid w:val="00380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EF9"/>
    <w:rPr>
      <w:sz w:val="18"/>
    </w:rPr>
  </w:style>
  <w:style w:type="paragraph" w:customStyle="1" w:styleId="BodySmallRight">
    <w:name w:val="Body Small Right"/>
    <w:basedOn w:val="BodyTextRight"/>
    <w:rsid w:val="00380EF9"/>
    <w:rPr>
      <w:sz w:val="18"/>
      <w:szCs w:val="18"/>
    </w:rPr>
  </w:style>
  <w:style w:type="paragraph" w:customStyle="1" w:styleId="MarginEdition">
    <w:name w:val="Margin Edition"/>
    <w:basedOn w:val="MarginNote"/>
    <w:rsid w:val="00380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EF9"/>
    <w:rPr>
      <w:sz w:val="2"/>
      <w:szCs w:val="2"/>
    </w:rPr>
  </w:style>
  <w:style w:type="character" w:customStyle="1" w:styleId="Small">
    <w:name w:val="Small"/>
    <w:basedOn w:val="DefaultParagraphFont"/>
    <w:rsid w:val="00380EF9"/>
    <w:rPr>
      <w:sz w:val="16"/>
    </w:rPr>
  </w:style>
  <w:style w:type="paragraph" w:customStyle="1" w:styleId="WideTable">
    <w:name w:val="Wide Table"/>
    <w:basedOn w:val="Normal"/>
    <w:rsid w:val="00380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EF9"/>
  </w:style>
  <w:style w:type="paragraph" w:styleId="Quote">
    <w:name w:val="Quote"/>
    <w:basedOn w:val="Heading1"/>
    <w:link w:val="QuoteChar"/>
    <w:qFormat/>
    <w:rsid w:val="00380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EF9"/>
    <w:pPr>
      <w:pageBreakBefore/>
    </w:pPr>
  </w:style>
  <w:style w:type="paragraph" w:customStyle="1" w:styleId="Border">
    <w:name w:val="Border"/>
    <w:basedOn w:val="Normal"/>
    <w:qFormat/>
    <w:rsid w:val="00380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EF9"/>
    <w:rPr>
      <w:u w:val="single"/>
    </w:rPr>
  </w:style>
  <w:style w:type="character" w:customStyle="1" w:styleId="BoldandItalics">
    <w:name w:val="Bold and Italics"/>
    <w:qFormat/>
    <w:rsid w:val="00380EF9"/>
    <w:rPr>
      <w:b/>
      <w:i/>
      <w:u w:val="none"/>
    </w:rPr>
  </w:style>
  <w:style w:type="paragraph" w:styleId="BalloonText">
    <w:name w:val="Balloon Text"/>
    <w:basedOn w:val="Normal"/>
    <w:link w:val="BalloonTextChar"/>
    <w:rsid w:val="00380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EF9"/>
    <w:pPr>
      <w:spacing w:before="0" w:after="0"/>
    </w:pPr>
  </w:style>
  <w:style w:type="paragraph" w:customStyle="1" w:styleId="BodyTextBold">
    <w:name w:val="Body Text Bold"/>
    <w:basedOn w:val="BodyText"/>
    <w:qFormat/>
    <w:rsid w:val="00380EF9"/>
    <w:rPr>
      <w:b/>
    </w:rPr>
  </w:style>
  <w:style w:type="character" w:styleId="Hyperlink">
    <w:name w:val="Hyperlink"/>
    <w:basedOn w:val="DefaultParagraphFont"/>
    <w:uiPriority w:val="99"/>
    <w:unhideWhenUsed/>
    <w:rsid w:val="00265B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1156</Words>
  <Characters>7310</Characters>
  <Application>Microsoft Office Word</Application>
  <DocSecurity>0</DocSecurity>
  <Lines>292</Lines>
  <Paragraphs>169</Paragraphs>
  <ScaleCrop>false</ScaleCrop>
  <Company>Author-it Software Corporation Ltd.</Company>
  <LinksUpToDate>false</LinksUpToDate>
  <CharactersWithSpaces>8297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MSL973015 Prepare culture media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