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7CF" w:rsidP="00F357CF">
      <w:pPr>
        <w:pStyle w:val="Title"/>
      </w:pPr>
      <w:r>
        <w:fldChar w:fldCharType="begin"/>
      </w:r>
      <w:r>
        <w:instrText xml:space="preserve"> TITLE   \* MERGEFORMAT </w:instrText>
      </w:r>
      <w:r>
        <w:fldChar w:fldCharType="separate"/>
      </w:r>
      <w:r>
        <w:t>MSL973009 Conduct field-based acceptance tests for construction materials</w:t>
      </w:r>
      <w:r>
        <w:fldChar w:fldCharType="end"/>
      </w:r>
    </w:p>
    <w:p w:rsidR="00F357CF" w:rsidP="00F357CF">
      <w:pPr>
        <w:pStyle w:val="Version"/>
        <w:sectPr w:rsidSect="005676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6BC" w:rsidP="005676BC">
      <w:pPr>
        <w:pStyle w:val="SuperHeading"/>
      </w:pPr>
      <w:r w:rsidRPr="005676BC">
        <w:t>MSL973009 Conduct field-based acceptance tests for construction materials</w:t>
      </w:r>
    </w:p>
    <w:p w:rsidR="00000000" w:rsidRPr="005676BC" w:rsidP="005676BC">
      <w:pPr>
        <w:pStyle w:val="Heading1"/>
      </w:pPr>
      <w:bookmarkStart w:id="1" w:name="O_899317"/>
      <w:bookmarkEnd w:id="1"/>
      <w:r w:rsidRPr="005676BC">
        <w:t>Modification History</w:t>
      </w:r>
    </w:p>
    <w:p w:rsidR="00000000" w:rsidRPr="005676BC" w:rsidP="005676BC">
      <w:pPr>
        <w:pStyle w:val="BodyText"/>
      </w:pPr>
      <w:r w:rsidRPr="005676BC">
        <w:t>Release 1. Supersedes and is equivalent to MSL973009A Conduct field-based acceptance tests for construction materials</w:t>
      </w:r>
    </w:p>
    <w:p w:rsidR="00000000" w:rsidRPr="005676BC" w:rsidP="005676BC">
      <w:pPr>
        <w:pStyle w:val="AllowPageBreak"/>
      </w:pPr>
    </w:p>
    <w:p w:rsidR="00000000" w:rsidRPr="005676BC" w:rsidP="005676BC">
      <w:pPr>
        <w:pStyle w:val="Heading1"/>
      </w:pPr>
      <w:bookmarkStart w:id="2" w:name="O_899325"/>
      <w:bookmarkEnd w:id="2"/>
      <w:r w:rsidRPr="005676BC">
        <w:t>Application</w:t>
      </w:r>
    </w:p>
    <w:p w:rsidR="00000000" w:rsidRPr="005676BC" w:rsidP="005676BC">
      <w:pPr>
        <w:pStyle w:val="BodyText"/>
      </w:pPr>
      <w:r w:rsidRPr="005676BC">
        <w:t>This unit of competency covers the ability to conduct in situ tests to confirm the acceptability of raw or manufactured, construction materials prior to or after their use. Personnel are expected to be able to work independently and liaise with</w:t>
      </w:r>
      <w:r w:rsidRPr="005676BC">
        <w:t xml:space="preserve"> site personnel to ensure that testing is conducted safely and efficiently. They may transport samples and/or equipment to and from the site, as necessary, and prepare test pieces on-site for later laboratory testing.</w:t>
      </w:r>
    </w:p>
    <w:p w:rsidR="00000000" w:rsidRPr="005676BC" w:rsidP="005676BC">
      <w:pPr>
        <w:pStyle w:val="BodyText"/>
      </w:pPr>
    </w:p>
    <w:p w:rsidR="00000000" w:rsidRPr="005676BC" w:rsidP="005676BC">
      <w:pPr>
        <w:pStyle w:val="BodyText"/>
      </w:pPr>
      <w:r w:rsidRPr="005676BC">
        <w:t>This unit of competency is applicable</w:t>
      </w:r>
      <w:r w:rsidRPr="005676BC">
        <w:t xml:space="preserve"> to laboratory personnel working in the geotechnical and construction material testing industry sectors who conduct relatively quick and straightforward control and compliance tests using established test methods. These tests could involve aggregates, conc</w:t>
      </w:r>
      <w:r w:rsidRPr="005676BC">
        <w:t>rete, soils, road pavement or other specialised construction materials.</w:t>
      </w:r>
    </w:p>
    <w:p w:rsidR="00000000" w:rsidRPr="005676BC" w:rsidP="005676BC">
      <w:pPr>
        <w:pStyle w:val="BodyText"/>
      </w:pPr>
    </w:p>
    <w:p w:rsidR="00000000" w:rsidRPr="005676BC" w:rsidP="005676BC">
      <w:pPr>
        <w:pStyle w:val="BodyText"/>
      </w:pPr>
      <w:r w:rsidRPr="005676BC">
        <w:t>The unit could also be relevant to laboratory technicians working in the water/wastewater and trade waste industry sectors.</w:t>
      </w:r>
    </w:p>
    <w:p w:rsidR="00000000" w:rsidRPr="005676BC" w:rsidP="005676BC">
      <w:pPr>
        <w:pStyle w:val="BodyText"/>
      </w:pPr>
    </w:p>
    <w:p w:rsidR="00000000" w:rsidRPr="005676BC" w:rsidP="005676BC">
      <w:pPr>
        <w:pStyle w:val="BodyText"/>
      </w:pPr>
      <w:r w:rsidRPr="005676BC">
        <w:t xml:space="preserve">While no specific licensing or certification requirements </w:t>
      </w:r>
      <w:r w:rsidRPr="005676BC">
        <w:t>apply to this unit at the time of publication, laboratory operations are governed by relevant legislation, regulations and/or external accreditation requirements. Local requirements should be checked.</w:t>
      </w:r>
    </w:p>
    <w:p w:rsidR="00000000" w:rsidRPr="005676BC" w:rsidP="005676BC">
      <w:pPr>
        <w:pStyle w:val="AllowPageBreak"/>
      </w:pPr>
    </w:p>
    <w:p w:rsidR="00000000" w:rsidRPr="005676BC" w:rsidP="005676BC">
      <w:pPr>
        <w:pStyle w:val="Heading1"/>
      </w:pPr>
      <w:bookmarkStart w:id="3" w:name="O_899324"/>
      <w:bookmarkEnd w:id="3"/>
      <w:r w:rsidRPr="005676BC">
        <w:t>Pre-requisite Unit</w:t>
      </w:r>
    </w:p>
    <w:p w:rsidR="00000000" w:rsidRPr="005676BC" w:rsidP="005676BC">
      <w:pPr>
        <w:pStyle w:val="BodyText"/>
      </w:pPr>
      <w:r w:rsidRPr="005676BC">
        <w:t>Nil</w:t>
      </w:r>
    </w:p>
    <w:p w:rsidR="00000000" w:rsidRPr="005676BC" w:rsidP="005676BC">
      <w:pPr>
        <w:pStyle w:val="AllowPageBreak"/>
      </w:pPr>
    </w:p>
    <w:p w:rsidR="00000000" w:rsidRPr="005676BC" w:rsidP="005676BC">
      <w:pPr>
        <w:pStyle w:val="Heading1"/>
      </w:pPr>
      <w:bookmarkStart w:id="4" w:name="O_899323"/>
      <w:bookmarkEnd w:id="4"/>
      <w:r w:rsidRPr="005676BC">
        <w:t>Competency Field</w:t>
      </w:r>
    </w:p>
    <w:p w:rsidR="00000000" w:rsidRPr="005676BC" w:rsidP="005676BC">
      <w:pPr>
        <w:pStyle w:val="BodyText"/>
      </w:pPr>
      <w:r w:rsidRPr="005676BC">
        <w:t>Testing</w:t>
      </w:r>
    </w:p>
    <w:p w:rsidR="00000000" w:rsidRPr="005676BC" w:rsidP="005676BC">
      <w:pPr>
        <w:pStyle w:val="AllowPageBreak"/>
      </w:pPr>
    </w:p>
    <w:p w:rsidR="00000000" w:rsidRPr="005676BC" w:rsidP="005676BC">
      <w:pPr>
        <w:pStyle w:val="Heading1"/>
      </w:pPr>
      <w:bookmarkStart w:id="5" w:name="O_899322"/>
      <w:bookmarkEnd w:id="5"/>
      <w:r w:rsidRPr="005676BC">
        <w:t>Unit Sector</w:t>
      </w:r>
    </w:p>
    <w:p w:rsidR="00000000" w:rsidRPr="005676BC" w:rsidP="005676BC">
      <w:pPr>
        <w:pStyle w:val="Heading1"/>
      </w:pPr>
      <w:bookmarkStart w:id="6" w:name="O_899321"/>
      <w:bookmarkEnd w:id="6"/>
      <w:r w:rsidRPr="005676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676B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Performance criteria describe the performance needed to demonstrate achievement of the element.</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76BC" w:rsidP="005676BC">
            <w:pPr>
              <w:pStyle w:val="BodyText"/>
            </w:pPr>
            <w:r w:rsidRPr="005676BC">
              <w:t>1</w:t>
            </w:r>
          </w:p>
        </w:tc>
        <w:tc>
          <w:tcPr>
            <w:tcW w:w="1962" w:type="dxa"/>
            <w:vMerge w:val="restart"/>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rPr>
                <w:rStyle w:val="SpecialBold"/>
              </w:rPr>
              <w:t>Prepare for field-based acceptance tests</w:t>
            </w: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1.1</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Review job request to identify the test method and equipment involved, samples to be collected and/or test pieces to be prepared</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1.2</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Identify hazards and workplace safe work procedures associated with the sit</w:t>
            </w:r>
            <w:r w:rsidRPr="005676BC">
              <w:t>e, samples, test methods and equipment used</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1.3</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Confirm site location, access, timing and any special test requirements</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1.4</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Assemble all required equipment/materials and check that they are fit for purpose</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1.5</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Stow equipment/materials to ensure their safe transport, as necessary</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1.6</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Arrange transport to site, as necessary</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1.7</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Liaise with appropriate personnel on arrival at site to ensure safety and minimise disruption to other workers during testing/sampling</w:t>
            </w:r>
          </w:p>
        </w:tc>
      </w:tr>
      <w:tr w:rsidTr="005676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76BC" w:rsidP="005676BC">
            <w:pPr>
              <w:pStyle w:val="BodyText"/>
            </w:pPr>
            <w:r w:rsidRPr="005676BC">
              <w:t>2</w:t>
            </w:r>
          </w:p>
        </w:tc>
        <w:tc>
          <w:tcPr>
            <w:tcW w:w="1962" w:type="dxa"/>
            <w:vMerge w:val="restart"/>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rPr>
                <w:rStyle w:val="SpecialBold"/>
              </w:rPr>
              <w:t>Perform field tests</w:t>
            </w: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2.1</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Identify locations for in situ tests in accordance with test method or client instruction</w:t>
            </w:r>
            <w:r w:rsidRPr="005676BC">
              <w:t>s</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2.2</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Set up, check and operate test equipment safely and in accordance with workplace procedures and test method</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2.3</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Perform tests as specified in test method or workplace procedures</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2.4</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Take sufficient test measurements to ensure reliable data</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2.5</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Recognise obvious errors or atypical data and take appropriate corrective actions</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2.6</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Recognise and record details of site conditions that may impact on data quality</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2.7</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Seek advice to deal with any situation beyond own technical competence</w:t>
            </w:r>
          </w:p>
        </w:tc>
      </w:tr>
      <w:tr w:rsidTr="005676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76BC" w:rsidP="005676BC">
            <w:pPr>
              <w:pStyle w:val="BodyText"/>
            </w:pPr>
            <w:r w:rsidRPr="005676BC">
              <w:t>3</w:t>
            </w:r>
          </w:p>
        </w:tc>
        <w:tc>
          <w:tcPr>
            <w:tcW w:w="1962" w:type="dxa"/>
            <w:vMerge w:val="restart"/>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rPr>
                <w:rStyle w:val="SpecialBold"/>
              </w:rPr>
              <w:t>Collect site samples and prepare test pieces</w:t>
            </w: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3.1</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Identify locations for sample collection in accordance with test method or client instructions</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3.2</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Seek advice if samples cannot be collected or if sampling procedures require modification</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3.3</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Obtain required samples and maintain their integrity in accordance with sampling procedures or test method</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3.4</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Label all samples to ensure their traceability</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3.5</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Recognise and record any information about the sample appearance or site conditions that</w:t>
            </w:r>
            <w:r w:rsidRPr="005676BC">
              <w:t xml:space="preserve"> may impact on sample integrity</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3.6</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Prepare required test pieces and organise their safe curing, storage and/or transport in accordance with test method</w:t>
            </w:r>
          </w:p>
        </w:tc>
      </w:tr>
      <w:tr w:rsidTr="005676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76BC" w:rsidP="005676BC">
            <w:pPr>
              <w:pStyle w:val="BodyText"/>
            </w:pPr>
            <w:r w:rsidRPr="005676BC">
              <w:t>4</w:t>
            </w:r>
          </w:p>
        </w:tc>
        <w:tc>
          <w:tcPr>
            <w:tcW w:w="1962" w:type="dxa"/>
            <w:vMerge w:val="restart"/>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rPr>
                <w:rStyle w:val="SpecialBold"/>
              </w:rPr>
              <w:t>Finalise field testing</w:t>
            </w: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4.1</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Re-instate all disturbed surfaces in accordance with workplace procedures</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4.2</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Clean all equipment (and vehicle as necessary) to avoid environmental damage, including stormwater run-off and/or transfer of pests</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4.3</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Check that all equipment/materials are present and undamaged prior to re-stowing them for safe transport, as necessary</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4.4</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Notify appropriate site personnel on completion of tests and prior to leaving site</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4.5</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Check serviceability of test equipment o</w:t>
            </w:r>
            <w:r w:rsidRPr="005676BC">
              <w:t>n return to base, before storage</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4.6</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Complete site safety plans, equipment logs and test reports in accordance with workplace procedures</w:t>
            </w:r>
          </w:p>
        </w:tc>
      </w:tr>
      <w:tr w:rsidTr="005676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676BC" w:rsidP="005676BC">
            <w:pPr>
              <w:pStyle w:val="BodyText"/>
            </w:pPr>
            <w:r w:rsidRPr="005676BC">
              <w:t>5</w:t>
            </w:r>
          </w:p>
        </w:tc>
        <w:tc>
          <w:tcPr>
            <w:tcW w:w="1962" w:type="dxa"/>
            <w:vMerge w:val="restart"/>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5.1</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Use safe work procedures and personal protective equipment (PPE) to ensure personal safety and that of others</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5.2</w:t>
            </w:r>
          </w:p>
        </w:tc>
        <w:tc>
          <w:tcPr>
            <w:tcW w:w="561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Minimise environmental impacts of testing/sampling and generation of waste</w:t>
            </w:r>
          </w:p>
        </w:tc>
      </w:tr>
      <w:tr w:rsidTr="005676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5.3</w:t>
            </w:r>
          </w:p>
        </w:tc>
        <w:tc>
          <w:tcPr>
            <w:tcW w:w="5610" w:type="dxa"/>
            <w:tcBorders>
              <w:top w:val="nil"/>
              <w:left w:val="nil"/>
              <w:bottom w:val="nil"/>
              <w:right w:val="nil"/>
            </w:tcBorders>
            <w:tcMar>
              <w:top w:w="0" w:type="dxa"/>
              <w:left w:w="62" w:type="dxa"/>
              <w:bottom w:w="0" w:type="dxa"/>
              <w:right w:w="62" w:type="dxa"/>
            </w:tcMar>
          </w:tcPr>
          <w:p w:rsidR="00000000" w:rsidRPr="005676BC" w:rsidP="005676BC">
            <w:pPr>
              <w:pStyle w:val="BodyText"/>
            </w:pPr>
            <w:r w:rsidRPr="005676BC">
              <w:t>Collect and/or dispose of all waste in accordance with environmental/quarantine requirements and workplace procedures</w:t>
            </w:r>
          </w:p>
        </w:tc>
      </w:tr>
    </w:tbl>
    <w:p w:rsidR="00000000" w:rsidRPr="005676BC" w:rsidP="005676BC">
      <w:pPr>
        <w:pStyle w:val="BodyText"/>
      </w:pPr>
    </w:p>
    <w:p w:rsidR="00000000" w:rsidRPr="005676BC" w:rsidP="005676BC">
      <w:pPr>
        <w:pStyle w:val="AllowPageBreak"/>
      </w:pPr>
    </w:p>
    <w:p w:rsidR="00000000" w:rsidRPr="005676BC" w:rsidP="005676BC">
      <w:pPr>
        <w:pStyle w:val="Heading1"/>
      </w:pPr>
      <w:bookmarkStart w:id="7" w:name="O_899320"/>
      <w:bookmarkEnd w:id="7"/>
      <w:r w:rsidRPr="005676BC">
        <w:t>Foundation Skills</w:t>
      </w:r>
    </w:p>
    <w:p w:rsidR="00000000" w:rsidRPr="005676BC" w:rsidP="005676BC">
      <w:pPr>
        <w:pStyle w:val="BodyText"/>
      </w:pPr>
      <w:r w:rsidRPr="005676BC">
        <w:t>This section describes those language, literacy, numeracy and employment skills that are essential to</w:t>
      </w:r>
      <w:r w:rsidRPr="005676BC">
        <w:t xml:space="preserve"> performance.</w:t>
      </w:r>
    </w:p>
    <w:p w:rsidR="00000000" w:rsidRPr="005676BC" w:rsidP="005676BC">
      <w:pPr>
        <w:pStyle w:val="BodyText"/>
      </w:pPr>
    </w:p>
    <w:p w:rsidR="00000000" w:rsidRPr="005676BC" w:rsidP="005676BC">
      <w:pPr>
        <w:pStyle w:val="BodyText"/>
      </w:pPr>
      <w:r w:rsidRPr="005676BC">
        <w:t>Foundation skills essential to performance are explicit in the performance criteria of this unit of competency.</w:t>
      </w:r>
    </w:p>
    <w:p w:rsidR="00000000" w:rsidRPr="005676BC" w:rsidP="005676BC">
      <w:pPr>
        <w:pStyle w:val="AllowPageBreak"/>
      </w:pPr>
    </w:p>
    <w:p w:rsidR="00000000" w:rsidRPr="005676BC" w:rsidP="005676BC">
      <w:pPr>
        <w:pStyle w:val="Heading1"/>
      </w:pPr>
      <w:bookmarkStart w:id="8" w:name="O_899319"/>
      <w:bookmarkEnd w:id="8"/>
      <w:r w:rsidRPr="005676BC">
        <w:t>Range of Conditions</w:t>
      </w:r>
    </w:p>
    <w:tbl>
      <w:tblPr>
        <w:tblW w:w="0" w:type="auto"/>
        <w:tblCellMar>
          <w:left w:w="62" w:type="dxa"/>
          <w:right w:w="62" w:type="dxa"/>
        </w:tblCellMar>
        <w:tblLook w:val="0000"/>
      </w:tblPr>
      <w:tblGrid>
        <w:gridCol w:w="2163"/>
        <w:gridCol w:w="7033"/>
      </w:tblGrid>
      <w:tr w:rsidTr="00F357C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t>This field allows for different work environments and conditions that may affect performance</w:t>
            </w:r>
            <w:r w:rsidRPr="005676BC">
              <w:t>. Essential operating conditions that may be present (depending on the work situation, needs of the candidate, accessibility of the item, and local industry and regional contexts) are included.</w:t>
            </w:r>
          </w:p>
        </w:tc>
      </w:tr>
      <w:tr w:rsidTr="00F35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5676BC" w:rsidP="005676BC">
            <w:pPr>
              <w:pStyle w:val="BodyText"/>
            </w:pPr>
            <w:r w:rsidRPr="005676BC">
              <w:t>Standards, codes, procedures and/or workplace requirements include the latest version of one or more of:</w:t>
            </w:r>
          </w:p>
          <w:p w:rsidR="00000000" w:rsidRPr="005676BC" w:rsidP="005676BC">
            <w:pPr>
              <w:pStyle w:val="ListBullet"/>
            </w:pPr>
            <w:r w:rsidRPr="005676BC">
              <w:t>Australian and international standards covering the requirements for the competence of testing and calibration laboratories, laboratory safety and qua</w:t>
            </w:r>
            <w:r w:rsidRPr="005676BC">
              <w:t>lity management</w:t>
            </w:r>
          </w:p>
          <w:p w:rsidR="00000000" w:rsidRPr="005676BC" w:rsidP="005676BC">
            <w:pPr>
              <w:pStyle w:val="ListBullet"/>
            </w:pPr>
            <w:r w:rsidRPr="005676BC">
              <w:t>national work health and safety (WHS) standards and codes of practice, national measurement regulations and guidelines, and environmental legislation and regulations</w:t>
            </w:r>
          </w:p>
          <w:p w:rsidR="00000000" w:rsidRPr="005676BC" w:rsidP="005676BC">
            <w:pPr>
              <w:pStyle w:val="ListBullet"/>
            </w:pPr>
            <w:r w:rsidRPr="005676BC">
              <w:t>standard methods for testing construction materials, such as soils, aggreg</w:t>
            </w:r>
            <w:r w:rsidRPr="005676BC">
              <w:t>ates, concrete and asphalt</w:t>
            </w:r>
          </w:p>
          <w:p w:rsidR="00000000" w:rsidRPr="005676BC" w:rsidP="005676BC">
            <w:pPr>
              <w:pStyle w:val="ListBullet"/>
            </w:pPr>
            <w:r w:rsidRPr="005676BC">
              <w:t>specific codes, guidelines, procedures and methods, such as:</w:t>
            </w:r>
          </w:p>
          <w:p w:rsidR="00000000" w:rsidRPr="005676BC" w:rsidP="005676BC">
            <w:pPr>
              <w:pStyle w:val="ListBullet2"/>
            </w:pPr>
            <w:r w:rsidRPr="005676BC">
              <w:t>AustRoads test methods, State/Territory Road Authority test methods</w:t>
            </w:r>
          </w:p>
          <w:p w:rsidR="00000000" w:rsidRPr="005676BC" w:rsidP="005676BC">
            <w:pPr>
              <w:pStyle w:val="ListBullet2"/>
            </w:pPr>
            <w:r w:rsidRPr="005676BC">
              <w:t>National Association of Testing Authorities (NATA) documents regarding construction materials testing (Field application document)</w:t>
            </w:r>
          </w:p>
          <w:p w:rsidR="00000000" w:rsidRPr="005676BC" w:rsidP="005676BC">
            <w:pPr>
              <w:pStyle w:val="ListBullet"/>
            </w:pPr>
            <w:r w:rsidRPr="005676BC">
              <w:t>workplace documents, such as standard operating procedures (SOPs); quality and equipment manuals; calibration and maintenanc</w:t>
            </w:r>
            <w:r w:rsidRPr="005676BC">
              <w:t xml:space="preserve">e schedules; material safety data sheets (MSDS) and safety procedures; material, production and product specifications; production and laboratory schedules; workplace recording and reporting procedures; waste minimisation and safe disposal procedures; and </w:t>
            </w:r>
            <w:r w:rsidRPr="005676BC">
              <w:t>maps, site plans and site safety plans</w:t>
            </w:r>
          </w:p>
          <w:p w:rsidR="00000000" w:rsidRPr="005676BC" w:rsidP="005676BC">
            <w:pPr>
              <w:pStyle w:val="ListBullet"/>
            </w:pPr>
            <w:r w:rsidRPr="005676BC">
              <w:t>sampling and testing procedures for specific sites, clients and samples</w:t>
            </w:r>
          </w:p>
          <w:p w:rsidR="00000000" w:rsidP="005676BC">
            <w:pPr>
              <w:pStyle w:val="BodyText"/>
              <w:rPr>
                <w:lang w:val="en-NZ"/>
              </w:rPr>
            </w:pPr>
          </w:p>
        </w:tc>
      </w:tr>
      <w:tr w:rsidTr="00F35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rPr>
                <w:rStyle w:val="SpecialBold"/>
              </w:rPr>
              <w:t xml:space="preserve">Field-based acceptance tests </w:t>
            </w:r>
          </w:p>
        </w:tc>
        <w:tc>
          <w:tcPr>
            <w:tcW w:w="0" w:type="auto"/>
            <w:tcBorders>
              <w:top w:val="nil"/>
              <w:left w:val="nil"/>
              <w:bottom w:val="nil"/>
              <w:right w:val="nil"/>
            </w:tcBorders>
            <w:tcMar>
              <w:top w:w="0" w:type="dxa"/>
              <w:left w:w="62" w:type="dxa"/>
              <w:bottom w:w="0" w:type="dxa"/>
              <w:right w:w="62" w:type="dxa"/>
            </w:tcMar>
          </w:tcPr>
          <w:p w:rsidR="00000000" w:rsidRPr="005676BC" w:rsidP="005676BC">
            <w:pPr>
              <w:pStyle w:val="BodyText"/>
            </w:pPr>
            <w:r w:rsidRPr="005676BC">
              <w:t>Field-based acceptance tests include, but are not limited to, one or more of:</w:t>
            </w:r>
          </w:p>
          <w:p w:rsidR="00000000" w:rsidRPr="005676BC" w:rsidP="005676BC">
            <w:pPr>
              <w:pStyle w:val="ListBullet"/>
            </w:pPr>
            <w:r w:rsidRPr="005676BC">
              <w:t>testing of concrete, such as:</w:t>
            </w:r>
          </w:p>
          <w:p w:rsidR="00000000" w:rsidRPr="005676BC" w:rsidP="005676BC">
            <w:pPr>
              <w:pStyle w:val="ListBullet2"/>
            </w:pPr>
            <w:r w:rsidRPr="005676BC">
              <w:t>consistency (e.g. slump)</w:t>
            </w:r>
          </w:p>
          <w:p w:rsidR="00000000" w:rsidRPr="005676BC" w:rsidP="005676BC">
            <w:pPr>
              <w:pStyle w:val="ListBullet2"/>
            </w:pPr>
            <w:r w:rsidRPr="005676BC">
              <w:t>making and curing of concrete cylinders</w:t>
            </w:r>
          </w:p>
          <w:p w:rsidR="00000000" w:rsidRPr="005676BC" w:rsidP="005676BC">
            <w:pPr>
              <w:pStyle w:val="ListBullet2"/>
            </w:pPr>
            <w:r w:rsidRPr="005676BC">
              <w:t>air content</w:t>
            </w:r>
          </w:p>
          <w:p w:rsidR="00000000" w:rsidRPr="005676BC" w:rsidP="005676BC">
            <w:pPr>
              <w:pStyle w:val="ListBullet2"/>
            </w:pPr>
            <w:r w:rsidRPr="005676BC">
              <w:t>Schmidt hammer</w:t>
            </w:r>
          </w:p>
          <w:p w:rsidR="00000000" w:rsidRPr="005676BC" w:rsidP="005676BC">
            <w:pPr>
              <w:pStyle w:val="ListBullet"/>
            </w:pPr>
            <w:r w:rsidRPr="005676BC">
              <w:t>testing of soils, such as:</w:t>
            </w:r>
          </w:p>
          <w:p w:rsidR="00000000" w:rsidRPr="005676BC" w:rsidP="005676BC">
            <w:pPr>
              <w:pStyle w:val="ListBullet2"/>
            </w:pPr>
            <w:r w:rsidRPr="005676BC">
              <w:t>field density (e.g. compaction control)</w:t>
            </w:r>
          </w:p>
          <w:p w:rsidR="00000000" w:rsidRPr="005676BC" w:rsidP="005676BC">
            <w:pPr>
              <w:pStyle w:val="ListBullet2"/>
            </w:pPr>
            <w:r w:rsidRPr="005676BC">
              <w:t>coarse particle distribution (e.g. rock protection layers and embankments)</w:t>
            </w:r>
          </w:p>
          <w:p w:rsidR="00000000" w:rsidRPr="005676BC" w:rsidP="005676BC">
            <w:pPr>
              <w:pStyle w:val="ListBullet2"/>
            </w:pPr>
            <w:r w:rsidRPr="005676BC">
              <w:t>dynamic cone penetra</w:t>
            </w:r>
            <w:r w:rsidRPr="005676BC">
              <w:t>tion (DCP)</w:t>
            </w:r>
          </w:p>
          <w:p w:rsidR="00000000" w:rsidRPr="005676BC" w:rsidP="005676BC">
            <w:pPr>
              <w:pStyle w:val="ListBullet2"/>
            </w:pPr>
            <w:r w:rsidRPr="005676BC">
              <w:t>Clegg hammer</w:t>
            </w:r>
          </w:p>
          <w:p w:rsidR="00000000" w:rsidRPr="005676BC" w:rsidP="005676BC">
            <w:pPr>
              <w:pStyle w:val="ListBullet2"/>
            </w:pPr>
            <w:r w:rsidRPr="005676BC">
              <w:t>sample cores from stabilised pavements</w:t>
            </w:r>
          </w:p>
          <w:p w:rsidR="00000000" w:rsidRPr="005676BC" w:rsidP="005676BC">
            <w:pPr>
              <w:pStyle w:val="ListBullet"/>
            </w:pPr>
            <w:r w:rsidRPr="005676BC">
              <w:t>testing of asphalt and bitumen seals, such as:</w:t>
            </w:r>
          </w:p>
          <w:p w:rsidR="00000000" w:rsidRPr="005676BC" w:rsidP="005676BC">
            <w:pPr>
              <w:pStyle w:val="ListBullet2"/>
            </w:pPr>
            <w:r w:rsidRPr="005676BC">
              <w:t>temperature of freshly laid asphalt</w:t>
            </w:r>
          </w:p>
          <w:p w:rsidR="00000000" w:rsidRPr="005676BC" w:rsidP="005676BC">
            <w:pPr>
              <w:pStyle w:val="ListBullet2"/>
            </w:pPr>
            <w:r w:rsidRPr="005676BC">
              <w:t>field density</w:t>
            </w:r>
          </w:p>
          <w:p w:rsidR="00000000" w:rsidRPr="005676BC" w:rsidP="005676BC">
            <w:pPr>
              <w:pStyle w:val="ListBullet2"/>
            </w:pPr>
            <w:r w:rsidRPr="005676BC">
              <w:t>texture depth</w:t>
            </w:r>
          </w:p>
          <w:p w:rsidR="00000000" w:rsidRPr="005676BC" w:rsidP="005676BC">
            <w:pPr>
              <w:pStyle w:val="ListBullet2"/>
            </w:pPr>
            <w:r w:rsidRPr="005676BC">
              <w:t>permeability</w:t>
            </w:r>
          </w:p>
          <w:p w:rsidR="00000000" w:rsidRPr="005676BC" w:rsidP="005676BC">
            <w:pPr>
              <w:pStyle w:val="ListBullet2"/>
            </w:pPr>
            <w:r w:rsidRPr="005676BC">
              <w:t>aggregate spread rate and binder spray rate</w:t>
            </w:r>
          </w:p>
          <w:p w:rsidR="00000000" w:rsidP="005676BC">
            <w:pPr>
              <w:pStyle w:val="BodyText"/>
              <w:rPr>
                <w:lang w:val="en-NZ"/>
              </w:rPr>
            </w:pPr>
          </w:p>
        </w:tc>
      </w:tr>
      <w:tr w:rsidTr="00F35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rPr>
                <w:rStyle w:val="SpecialBold"/>
              </w:rPr>
              <w:t>Appropriate corrective actions</w:t>
            </w:r>
          </w:p>
        </w:tc>
        <w:tc>
          <w:tcPr>
            <w:tcW w:w="0" w:type="auto"/>
            <w:tcBorders>
              <w:top w:val="nil"/>
              <w:left w:val="nil"/>
              <w:bottom w:val="nil"/>
              <w:right w:val="nil"/>
            </w:tcBorders>
            <w:tcMar>
              <w:top w:w="0" w:type="dxa"/>
              <w:left w:w="62" w:type="dxa"/>
              <w:bottom w:w="0" w:type="dxa"/>
              <w:right w:w="62" w:type="dxa"/>
            </w:tcMar>
          </w:tcPr>
          <w:p w:rsidR="00000000" w:rsidRPr="005676BC" w:rsidP="005676BC">
            <w:pPr>
              <w:pStyle w:val="BodyText"/>
            </w:pPr>
            <w:r w:rsidRPr="005676BC">
              <w:t>Appropriate corrective actions include one or more of:</w:t>
            </w:r>
          </w:p>
          <w:p w:rsidR="00000000" w:rsidRPr="005676BC" w:rsidP="005676BC">
            <w:pPr>
              <w:pStyle w:val="ListBullet"/>
            </w:pPr>
            <w:r w:rsidRPr="005676BC">
              <w:t>carefully re-reading of procedures and checklists</w:t>
            </w:r>
          </w:p>
          <w:p w:rsidR="00000000" w:rsidRPr="005676BC" w:rsidP="005676BC">
            <w:pPr>
              <w:pStyle w:val="ListBullet"/>
            </w:pPr>
            <w:r w:rsidRPr="005676BC">
              <w:t>logically checking equipment set-up</w:t>
            </w:r>
          </w:p>
          <w:p w:rsidR="00000000" w:rsidRPr="005676BC" w:rsidP="005676BC">
            <w:pPr>
              <w:pStyle w:val="ListBullet"/>
            </w:pPr>
            <w:r w:rsidRPr="005676BC">
              <w:t>checking calibration, zero error and drift for the measuring instrument</w:t>
            </w:r>
          </w:p>
          <w:p w:rsidR="00000000" w:rsidRPr="005676BC" w:rsidP="005676BC">
            <w:pPr>
              <w:pStyle w:val="ListBullet"/>
            </w:pPr>
            <w:r w:rsidRPr="005676BC">
              <w:t>repeating t</w:t>
            </w:r>
            <w:r w:rsidRPr="005676BC">
              <w:t>est measurements</w:t>
            </w:r>
          </w:p>
          <w:p w:rsidR="00000000" w:rsidRPr="005676BC" w:rsidP="005676BC">
            <w:pPr>
              <w:pStyle w:val="ListBullet"/>
            </w:pPr>
            <w:r w:rsidRPr="005676BC">
              <w:t>checking data entry and transcription for errors</w:t>
            </w:r>
          </w:p>
          <w:p w:rsidR="00000000" w:rsidRPr="005676BC" w:rsidP="005676BC">
            <w:pPr>
              <w:pStyle w:val="ListBullet"/>
            </w:pPr>
            <w:r w:rsidRPr="005676BC">
              <w:t>seeking advice</w:t>
            </w:r>
          </w:p>
          <w:p w:rsidR="00000000" w:rsidP="005676BC">
            <w:pPr>
              <w:pStyle w:val="BodyText"/>
              <w:rPr>
                <w:lang w:val="en-NZ"/>
              </w:rPr>
            </w:pPr>
          </w:p>
        </w:tc>
      </w:tr>
      <w:tr w:rsidTr="00F35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rPr>
                <w:rStyle w:val="SpecialBold"/>
              </w:rPr>
              <w:t xml:space="preserve">Site samples and test pieces </w:t>
            </w:r>
          </w:p>
        </w:tc>
        <w:tc>
          <w:tcPr>
            <w:tcW w:w="0" w:type="auto"/>
            <w:tcBorders>
              <w:top w:val="nil"/>
              <w:left w:val="nil"/>
              <w:bottom w:val="nil"/>
              <w:right w:val="nil"/>
            </w:tcBorders>
            <w:tcMar>
              <w:top w:w="0" w:type="dxa"/>
              <w:left w:w="62" w:type="dxa"/>
              <w:bottom w:w="0" w:type="dxa"/>
              <w:right w:w="62" w:type="dxa"/>
            </w:tcMar>
          </w:tcPr>
          <w:p w:rsidR="00000000" w:rsidRPr="005676BC" w:rsidP="005676BC">
            <w:pPr>
              <w:pStyle w:val="BodyText"/>
            </w:pPr>
            <w:r w:rsidRPr="005676BC">
              <w:t>Site samples and test pieces include, but are not limited to, one or more of:</w:t>
            </w:r>
          </w:p>
          <w:p w:rsidR="00000000" w:rsidRPr="005676BC" w:rsidP="005676BC">
            <w:pPr>
              <w:pStyle w:val="ListBullet"/>
            </w:pPr>
            <w:r w:rsidRPr="005676BC">
              <w:t>site samples of aggregates, soil, concrete and road pavement</w:t>
            </w:r>
          </w:p>
          <w:p w:rsidR="00000000" w:rsidRPr="005676BC" w:rsidP="005676BC">
            <w:pPr>
              <w:pStyle w:val="ListBullet"/>
            </w:pPr>
            <w:r w:rsidRPr="005676BC">
              <w:t>bea</w:t>
            </w:r>
            <w:r w:rsidRPr="005676BC">
              <w:t>ms and cylinders for subsequent laboratory testing, such as Brazil test and Marshall stability/flow test</w:t>
            </w:r>
          </w:p>
          <w:p w:rsidR="00000000" w:rsidRPr="005676BC" w:rsidP="005676BC">
            <w:pPr>
              <w:pStyle w:val="ListBullet"/>
            </w:pPr>
            <w:r w:rsidRPr="005676BC">
              <w:t>asphalt cores and slabs for testing wheel tracking and fatigue</w:t>
            </w:r>
          </w:p>
          <w:p w:rsidR="00000000" w:rsidP="005676BC">
            <w:pPr>
              <w:pStyle w:val="BodyText"/>
              <w:rPr>
                <w:lang w:val="en-NZ"/>
              </w:rPr>
            </w:pPr>
          </w:p>
        </w:tc>
      </w:tr>
      <w:tr w:rsidTr="00F35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rPr>
                <w:rStyle w:val="SpecialBold"/>
              </w:rPr>
              <w:t>Workplace safety procedures</w:t>
            </w:r>
          </w:p>
        </w:tc>
        <w:tc>
          <w:tcPr>
            <w:tcW w:w="0" w:type="auto"/>
            <w:tcBorders>
              <w:top w:val="nil"/>
              <w:left w:val="nil"/>
              <w:bottom w:val="nil"/>
              <w:right w:val="nil"/>
            </w:tcBorders>
            <w:tcMar>
              <w:top w:w="0" w:type="dxa"/>
              <w:left w:w="62" w:type="dxa"/>
              <w:bottom w:w="0" w:type="dxa"/>
              <w:right w:w="62" w:type="dxa"/>
            </w:tcMar>
          </w:tcPr>
          <w:p w:rsidR="00000000" w:rsidRPr="005676BC" w:rsidP="005676BC">
            <w:pPr>
              <w:pStyle w:val="BodyText"/>
            </w:pPr>
            <w:r w:rsidRPr="005676BC">
              <w:t>Workplace safety procedures include, but are not limited to, one or more of:</w:t>
            </w:r>
          </w:p>
          <w:p w:rsidR="00000000" w:rsidRPr="005676BC" w:rsidP="005676BC">
            <w:pPr>
              <w:pStyle w:val="ListBullet"/>
            </w:pPr>
            <w:r w:rsidRPr="005676BC">
              <w:t>recognising and observing hazard warnings and safety signs/barriers</w:t>
            </w:r>
          </w:p>
          <w:p w:rsidR="00000000" w:rsidRPr="005676BC" w:rsidP="005676BC">
            <w:pPr>
              <w:pStyle w:val="ListBullet"/>
            </w:pPr>
            <w:r w:rsidRPr="005676BC">
              <w:t>labelling of samples, reagents and hazardous materials</w:t>
            </w:r>
          </w:p>
          <w:p w:rsidR="00000000" w:rsidRPr="005676BC" w:rsidP="005676BC">
            <w:pPr>
              <w:pStyle w:val="ListBullet"/>
            </w:pPr>
            <w:r w:rsidRPr="005676BC">
              <w:t>use of PPE, such as hard hats, hearing protection, glov</w:t>
            </w:r>
            <w:r w:rsidRPr="005676BC">
              <w:t>es, safety glasses, coveralls, respirators and safety boots</w:t>
            </w:r>
          </w:p>
          <w:p w:rsidR="00000000" w:rsidRPr="005676BC" w:rsidP="005676BC">
            <w:pPr>
              <w:pStyle w:val="ListBullet"/>
            </w:pPr>
            <w:r w:rsidRPr="005676BC">
              <w:t>handling and storing hazardous material and equipment in accordance with labels, MSDS, manufacturer instructions, and workplace procedures and regulations</w:t>
            </w:r>
          </w:p>
          <w:p w:rsidR="00000000" w:rsidRPr="005676BC" w:rsidP="005676BC">
            <w:pPr>
              <w:pStyle w:val="ListBullet"/>
            </w:pPr>
            <w:r w:rsidRPr="005676BC">
              <w:t>following established safe handling proce</w:t>
            </w:r>
            <w:r w:rsidRPr="005676BC">
              <w:t>dures for tasks involving manual handling</w:t>
            </w:r>
          </w:p>
          <w:p w:rsidR="00000000" w:rsidRPr="005676BC" w:rsidP="005676BC">
            <w:pPr>
              <w:pStyle w:val="ListBullet"/>
            </w:pPr>
            <w:r w:rsidRPr="005676BC">
              <w:t>cleaning and decontaminating equipment and work areas regularly using recommended procedures</w:t>
            </w:r>
          </w:p>
          <w:p w:rsidR="00000000" w:rsidP="005676BC">
            <w:pPr>
              <w:pStyle w:val="BodyText"/>
              <w:rPr>
                <w:lang w:val="en-NZ"/>
              </w:rPr>
            </w:pPr>
          </w:p>
        </w:tc>
      </w:tr>
      <w:tr w:rsidTr="00F357C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676BC">
            <w:pPr>
              <w:pStyle w:val="BodyText"/>
              <w:rPr>
                <w:lang w:val="en-NZ"/>
              </w:rPr>
            </w:pPr>
            <w:r w:rsidRPr="005676BC">
              <w:rPr>
                <w:rStyle w:val="SpecialBold"/>
              </w:rPr>
              <w:t>WHS and environmental management requirements</w:t>
            </w:r>
          </w:p>
        </w:tc>
        <w:tc>
          <w:tcPr>
            <w:tcW w:w="0" w:type="auto"/>
            <w:tcBorders>
              <w:top w:val="nil"/>
              <w:left w:val="nil"/>
              <w:bottom w:val="nil"/>
              <w:right w:val="nil"/>
            </w:tcBorders>
            <w:tcMar>
              <w:top w:w="0" w:type="dxa"/>
              <w:left w:w="62" w:type="dxa"/>
              <w:bottom w:w="0" w:type="dxa"/>
              <w:right w:w="62" w:type="dxa"/>
            </w:tcMar>
          </w:tcPr>
          <w:p w:rsidR="00000000" w:rsidRPr="005676BC" w:rsidP="005676BC">
            <w:pPr>
              <w:pStyle w:val="BodyText"/>
            </w:pPr>
            <w:r w:rsidRPr="005676BC">
              <w:t>WHS and environmental management requirements include:</w:t>
            </w:r>
          </w:p>
          <w:p w:rsidR="00000000" w:rsidRPr="005676BC" w:rsidP="005676BC">
            <w:pPr>
              <w:pStyle w:val="BodyText"/>
            </w:pPr>
            <w:r w:rsidRPr="005676BC">
              <w:rPr>
                <w:rStyle w:val="Symbols"/>
              </w:rPr>
              <w:t></w:t>
            </w:r>
            <w:r w:rsidRPr="005676BC">
              <w:rPr>
                <w:rStyle w:val="Symbols"/>
              </w:rPr>
              <w:tab/>
            </w:r>
            <w:r w:rsidRPr="005676BC">
              <w:t>complying with W</w:t>
            </w:r>
            <w:r w:rsidRPr="005676BC">
              <w:t>HS and environmental management requirements at all times, which may be imposed through state/territory or federal legislation. These requirements must not be compromised at any time</w:t>
            </w:r>
          </w:p>
          <w:p w:rsidR="00000000" w:rsidRPr="005676BC" w:rsidP="005676BC">
            <w:pPr>
              <w:pStyle w:val="BodyText"/>
            </w:pPr>
            <w:r w:rsidRPr="005676BC">
              <w:rPr>
                <w:rStyle w:val="Symbols"/>
              </w:rPr>
              <w:t></w:t>
            </w:r>
            <w:r w:rsidRPr="005676BC">
              <w:rPr>
                <w:rStyle w:val="Symbols"/>
              </w:rPr>
              <w:tab/>
            </w:r>
            <w:r w:rsidRPr="005676BC">
              <w:t>applying standard precautions relating to the potentially hazardous nature of samples</w:t>
            </w:r>
          </w:p>
        </w:tc>
      </w:tr>
    </w:tbl>
    <w:p w:rsidR="00000000" w:rsidRPr="005676BC" w:rsidP="005676BC">
      <w:pPr>
        <w:pStyle w:val="BodyText"/>
      </w:pPr>
    </w:p>
    <w:p w:rsidR="00000000" w:rsidRPr="005676BC" w:rsidP="005676BC">
      <w:pPr>
        <w:pStyle w:val="AllowPageBreak"/>
      </w:pPr>
    </w:p>
    <w:p w:rsidR="00000000" w:rsidRPr="005676BC" w:rsidP="005676BC">
      <w:pPr>
        <w:pStyle w:val="Heading1"/>
      </w:pPr>
      <w:bookmarkStart w:id="9" w:name="O_899318"/>
      <w:bookmarkEnd w:id="9"/>
      <w:r w:rsidRPr="005676BC">
        <w:t>Unit Mapping Information</w:t>
      </w:r>
    </w:p>
    <w:p w:rsidR="00000000" w:rsidRPr="005676BC" w:rsidP="005676BC">
      <w:pPr>
        <w:pStyle w:val="BodyText"/>
      </w:pPr>
      <w:r w:rsidRPr="005676BC">
        <w:t>Release 1. Supersedes and is equivalent to MSL973009A Conduct field-based acceptance tests for construction materials</w:t>
      </w:r>
    </w:p>
    <w:p w:rsidR="00000000" w:rsidRPr="005676BC" w:rsidP="005676BC">
      <w:pPr>
        <w:pStyle w:val="AllowPageBreak"/>
      </w:pPr>
    </w:p>
    <w:p w:rsidR="00000000" w:rsidRPr="005676BC" w:rsidP="005676BC">
      <w:pPr>
        <w:pStyle w:val="Heading1"/>
      </w:pPr>
      <w:bookmarkStart w:id="10" w:name="O_899311"/>
      <w:bookmarkEnd w:id="10"/>
      <w:r w:rsidRPr="005676BC">
        <w:t>Links</w:t>
      </w:r>
    </w:p>
    <w:p w:rsidR="00000000" w:rsidRPr="005676BC" w:rsidP="005676BC">
      <w:pPr>
        <w:pStyle w:val="BodyText"/>
      </w:pPr>
      <w:r w:rsidRPr="005676BC">
        <w:t>MSA Training Package Implementation Guides - http://mskills.org.au/training-packages/info/</w:t>
      </w:r>
    </w:p>
    <w:p w:rsidR="00000000" w:rsidRPr="005676BC" w:rsidP="005676BC"/>
    <w:sectPr w:rsidSect="005676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BC" w:rsidRPr="00F357CF" w:rsidP="00F35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CF" w:rsidP="005676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357CF" w:rsidP="005676B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357CF" w:rsidP="005676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BC" w:rsidRPr="00F357CF" w:rsidP="00F357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6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CF" w:rsidRPr="002D2AF8" w:rsidP="005676BC">
    <w:pPr>
      <w:pStyle w:val="Header"/>
      <w:framePr w:wrap="around"/>
    </w:pPr>
    <w:r>
      <w:fldChar w:fldCharType="begin"/>
    </w:r>
    <w:r>
      <w:instrText xml:space="preserve"> TITLE   \* MERGEFORMAT </w:instrText>
    </w:r>
    <w:r>
      <w:fldChar w:fldCharType="separate"/>
    </w:r>
    <w:r>
      <w:t>MSL973009 Conduct field-based acceptance tests for construction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F357CF" w:rsidP="005676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D447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9447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2F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6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6BC"/>
    <w:pPr>
      <w:spacing w:before="360" w:after="60"/>
      <w:outlineLvl w:val="0"/>
    </w:pPr>
    <w:rPr>
      <w:sz w:val="32"/>
    </w:rPr>
  </w:style>
  <w:style w:type="paragraph" w:styleId="Heading2">
    <w:name w:val="heading 2"/>
    <w:basedOn w:val="HeadingBase"/>
    <w:next w:val="BodyText"/>
    <w:link w:val="Heading2Char"/>
    <w:qFormat/>
    <w:rsid w:val="005676BC"/>
    <w:pPr>
      <w:keepLines/>
      <w:spacing w:before="240" w:after="120"/>
      <w:outlineLvl w:val="1"/>
    </w:pPr>
    <w:rPr>
      <w:sz w:val="28"/>
      <w:szCs w:val="40"/>
    </w:rPr>
  </w:style>
  <w:style w:type="paragraph" w:styleId="Heading3">
    <w:name w:val="heading 3"/>
    <w:basedOn w:val="HeadingBase"/>
    <w:next w:val="BodyText"/>
    <w:link w:val="Heading3Char"/>
    <w:qFormat/>
    <w:rsid w:val="005676BC"/>
    <w:pPr>
      <w:spacing w:before="180" w:after="120"/>
      <w:outlineLvl w:val="2"/>
    </w:pPr>
    <w:rPr>
      <w:spacing w:val="-10"/>
      <w:kern w:val="32"/>
    </w:rPr>
  </w:style>
  <w:style w:type="paragraph" w:styleId="Heading4">
    <w:name w:val="heading 4"/>
    <w:basedOn w:val="HeadingBase"/>
    <w:next w:val="BodyText"/>
    <w:link w:val="Heading4Char"/>
    <w:qFormat/>
    <w:rsid w:val="005676BC"/>
    <w:pPr>
      <w:spacing w:before="160" w:after="120"/>
      <w:outlineLvl w:val="3"/>
    </w:pPr>
    <w:rPr>
      <w:sz w:val="22"/>
    </w:rPr>
  </w:style>
  <w:style w:type="paragraph" w:styleId="Heading5">
    <w:name w:val="heading 5"/>
    <w:basedOn w:val="HeadingBase"/>
    <w:next w:val="Normal"/>
    <w:link w:val="Heading5Char"/>
    <w:qFormat/>
    <w:rsid w:val="005676BC"/>
    <w:pPr>
      <w:spacing w:before="80"/>
      <w:outlineLvl w:val="4"/>
    </w:pPr>
    <w:rPr>
      <w:color w:val="918585"/>
      <w:sz w:val="20"/>
    </w:rPr>
  </w:style>
  <w:style w:type="paragraph" w:styleId="Heading6">
    <w:name w:val="heading 6"/>
    <w:basedOn w:val="HeadingBase"/>
    <w:next w:val="Normal"/>
    <w:link w:val="Heading6Char"/>
    <w:qFormat/>
    <w:rsid w:val="005676BC"/>
    <w:pPr>
      <w:spacing w:before="60"/>
      <w:outlineLvl w:val="5"/>
    </w:pPr>
    <w:rPr>
      <w:color w:val="918585"/>
      <w:sz w:val="20"/>
    </w:rPr>
  </w:style>
  <w:style w:type="paragraph" w:styleId="Heading7">
    <w:name w:val="heading 7"/>
    <w:basedOn w:val="Normal"/>
    <w:next w:val="Normal"/>
    <w:link w:val="Heading7Char"/>
    <w:qFormat/>
    <w:rsid w:val="005676BC"/>
    <w:pPr>
      <w:ind w:left="720"/>
      <w:outlineLvl w:val="6"/>
    </w:pPr>
    <w:rPr>
      <w:i/>
    </w:rPr>
  </w:style>
  <w:style w:type="paragraph" w:styleId="Heading8">
    <w:name w:val="heading 8"/>
    <w:basedOn w:val="Normal"/>
    <w:next w:val="Normal"/>
    <w:link w:val="Heading8Char"/>
    <w:qFormat/>
    <w:rsid w:val="005676BC"/>
    <w:pPr>
      <w:ind w:left="720"/>
      <w:outlineLvl w:val="7"/>
    </w:pPr>
    <w:rPr>
      <w:i/>
    </w:rPr>
  </w:style>
  <w:style w:type="paragraph" w:styleId="Heading9">
    <w:name w:val="heading 9"/>
    <w:basedOn w:val="Normal"/>
    <w:next w:val="Normal"/>
    <w:link w:val="Heading9Char"/>
    <w:qFormat/>
    <w:rsid w:val="005676BC"/>
    <w:pPr>
      <w:ind w:left="720"/>
      <w:outlineLvl w:val="8"/>
    </w:pPr>
    <w:rPr>
      <w:i/>
    </w:rPr>
  </w:style>
  <w:style w:type="character" w:default="1" w:styleId="DefaultParagraphFont">
    <w:name w:val="Default Paragraph Font"/>
    <w:uiPriority w:val="1"/>
    <w:unhideWhenUsed/>
    <w:rsid w:val="005676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6BC"/>
  </w:style>
  <w:style w:type="character" w:customStyle="1" w:styleId="Heading1Char">
    <w:name w:val="Heading 1 Char"/>
    <w:basedOn w:val="DefaultParagraphFont"/>
    <w:link w:val="Heading1"/>
    <w:rsid w:val="005676BC"/>
    <w:rPr>
      <w:rFonts w:ascii="Times New Roman" w:eastAsia="Times New Roman" w:hAnsi="Times New Roman" w:cs="Times New Roman"/>
      <w:b/>
      <w:sz w:val="32"/>
      <w:szCs w:val="20"/>
      <w:lang w:eastAsia="en-US"/>
    </w:rPr>
  </w:style>
  <w:style w:type="paragraph" w:styleId="BodyText">
    <w:name w:val="Body Text"/>
    <w:basedOn w:val="Normal"/>
    <w:link w:val="BodyTextChar"/>
    <w:rsid w:val="005676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76BC"/>
    <w:rPr>
      <w:rFonts w:ascii="Times New Roman" w:eastAsia="Times New Roman" w:hAnsi="Times New Roman" w:cs="Times New Roman"/>
      <w:sz w:val="24"/>
      <w:lang w:eastAsia="en-US"/>
    </w:rPr>
  </w:style>
  <w:style w:type="paragraph" w:styleId="ListBullet">
    <w:name w:val="List Bullet"/>
    <w:basedOn w:val="List"/>
    <w:rsid w:val="005676BC"/>
    <w:pPr>
      <w:numPr>
        <w:numId w:val="13"/>
      </w:numPr>
      <w:tabs>
        <w:tab w:val="clear" w:pos="340"/>
      </w:tabs>
      <w:spacing w:before="40" w:after="40"/>
    </w:pPr>
  </w:style>
  <w:style w:type="character" w:customStyle="1" w:styleId="SpecialBold">
    <w:name w:val="Special Bold"/>
    <w:basedOn w:val="DefaultParagraphFont"/>
    <w:rsid w:val="005676BC"/>
    <w:rPr>
      <w:b/>
      <w:spacing w:val="0"/>
    </w:rPr>
  </w:style>
  <w:style w:type="paragraph" w:styleId="ListBullet2">
    <w:name w:val="List Bullet 2"/>
    <w:basedOn w:val="List2"/>
    <w:rsid w:val="005676BC"/>
    <w:pPr>
      <w:numPr>
        <w:numId w:val="14"/>
      </w:numPr>
      <w:tabs>
        <w:tab w:val="clear" w:pos="680"/>
      </w:tabs>
    </w:pPr>
  </w:style>
  <w:style w:type="paragraph" w:customStyle="1" w:styleId="SuperHeading">
    <w:name w:val="SuperHeading"/>
    <w:basedOn w:val="Normal"/>
    <w:rsid w:val="005676BC"/>
    <w:pPr>
      <w:spacing w:before="240" w:after="120"/>
      <w:outlineLvl w:val="0"/>
    </w:pPr>
    <w:rPr>
      <w:rFonts w:ascii="Times New Roman" w:hAnsi="Times New Roman"/>
      <w:b/>
      <w:sz w:val="32"/>
    </w:rPr>
  </w:style>
  <w:style w:type="paragraph" w:customStyle="1" w:styleId="AllowPageBreak">
    <w:name w:val="AllowPageBreak"/>
    <w:rsid w:val="005676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676BC"/>
    <w:rPr>
      <w:rFonts w:ascii="Symbol" w:hAnsi="Symbol"/>
    </w:rPr>
  </w:style>
  <w:style w:type="character" w:customStyle="1" w:styleId="Heading2Char">
    <w:name w:val="Heading 2 Char"/>
    <w:basedOn w:val="DefaultParagraphFont"/>
    <w:link w:val="Heading2"/>
    <w:rsid w:val="005676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6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6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6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6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6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6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6BC"/>
    <w:rPr>
      <w:rFonts w:ascii="Courier New" w:eastAsia="Times New Roman" w:hAnsi="Courier New" w:cs="Times New Roman"/>
      <w:i/>
      <w:szCs w:val="20"/>
      <w:lang w:eastAsia="en-US"/>
    </w:rPr>
  </w:style>
  <w:style w:type="paragraph" w:customStyle="1" w:styleId="HeadingBase">
    <w:name w:val="Heading Base"/>
    <w:rsid w:val="005676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6BC"/>
    <w:pPr>
      <w:tabs>
        <w:tab w:val="right" w:leader="dot" w:pos="9072"/>
      </w:tabs>
      <w:ind w:left="567"/>
    </w:pPr>
    <w:rPr>
      <w:szCs w:val="22"/>
    </w:rPr>
  </w:style>
  <w:style w:type="paragraph" w:customStyle="1" w:styleId="TOCBase">
    <w:name w:val="TOC Base"/>
    <w:rsid w:val="005676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6BC"/>
    <w:pPr>
      <w:tabs>
        <w:tab w:val="right" w:leader="dot" w:pos="9072"/>
      </w:tabs>
      <w:spacing w:before="40" w:after="40"/>
      <w:ind w:left="284"/>
    </w:pPr>
    <w:rPr>
      <w:rFonts w:ascii="Times New Roman" w:hAnsi="Times New Roman"/>
    </w:rPr>
  </w:style>
  <w:style w:type="paragraph" w:styleId="TOC1">
    <w:name w:val="toc 1"/>
    <w:basedOn w:val="TOCBase"/>
    <w:next w:val="Normal"/>
    <w:rsid w:val="005676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6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6BC"/>
    <w:rPr>
      <w:rFonts w:ascii="Times New Roman" w:eastAsia="Times New Roman" w:hAnsi="Times New Roman" w:cs="Times New Roman"/>
      <w:sz w:val="16"/>
      <w:lang w:eastAsia="en-US"/>
    </w:rPr>
  </w:style>
  <w:style w:type="paragraph" w:styleId="Title">
    <w:name w:val="Title"/>
    <w:basedOn w:val="HeadingBase"/>
    <w:link w:val="TitleChar"/>
    <w:qFormat/>
    <w:rsid w:val="005676BC"/>
    <w:pPr>
      <w:spacing w:before="5040"/>
      <w:jc w:val="center"/>
    </w:pPr>
    <w:rPr>
      <w:sz w:val="48"/>
      <w:szCs w:val="72"/>
      <w:lang w:val="en-US"/>
    </w:rPr>
  </w:style>
  <w:style w:type="character" w:customStyle="1" w:styleId="TitleChar">
    <w:name w:val="Title Char"/>
    <w:basedOn w:val="DefaultParagraphFont"/>
    <w:link w:val="Title"/>
    <w:rsid w:val="005676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6BC"/>
    <w:pPr>
      <w:tabs>
        <w:tab w:val="left" w:pos="3600"/>
        <w:tab w:val="left" w:pos="3958"/>
      </w:tabs>
    </w:pPr>
  </w:style>
  <w:style w:type="paragraph" w:styleId="List">
    <w:name w:val="List"/>
    <w:basedOn w:val="BodyText"/>
    <w:next w:val="BodyText"/>
    <w:rsid w:val="005676BC"/>
    <w:pPr>
      <w:tabs>
        <w:tab w:val="left" w:pos="340"/>
      </w:tabs>
      <w:spacing w:before="60" w:after="60"/>
      <w:ind w:left="340" w:hanging="340"/>
    </w:pPr>
  </w:style>
  <w:style w:type="paragraph" w:customStyle="1" w:styleId="Note">
    <w:name w:val="Note"/>
    <w:basedOn w:val="BodyText"/>
    <w:rsid w:val="005676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6BC"/>
    <w:pPr>
      <w:framePr w:wrap="auto" w:hAnchor="text" w:y="6049"/>
    </w:pPr>
    <w:rPr>
      <w:color w:val="000000"/>
      <w:sz w:val="40"/>
    </w:rPr>
  </w:style>
  <w:style w:type="paragraph" w:customStyle="1" w:styleId="TOCTitle">
    <w:name w:val="TOCTitle"/>
    <w:basedOn w:val="Heading1"/>
    <w:rsid w:val="005676BC"/>
    <w:pPr>
      <w:spacing w:after="240"/>
      <w:jc w:val="center"/>
      <w:outlineLvl w:val="9"/>
    </w:pPr>
    <w:rPr>
      <w:caps/>
    </w:rPr>
  </w:style>
  <w:style w:type="paragraph" w:customStyle="1" w:styleId="Version">
    <w:name w:val="Version"/>
    <w:rsid w:val="005676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6BC"/>
    <w:pPr>
      <w:keepNext w:val="0"/>
      <w:tabs>
        <w:tab w:val="right" w:pos="4176"/>
      </w:tabs>
      <w:ind w:left="198" w:hanging="198"/>
    </w:pPr>
    <w:rPr>
      <w:rFonts w:ascii="Garamond" w:hAnsi="Garamond"/>
    </w:rPr>
  </w:style>
  <w:style w:type="paragraph" w:styleId="IndexHeading">
    <w:name w:val="index heading"/>
    <w:basedOn w:val="Normal"/>
    <w:next w:val="Index1"/>
    <w:semiHidden/>
    <w:rsid w:val="005676BC"/>
    <w:pPr>
      <w:spacing w:before="120" w:after="120"/>
    </w:pPr>
    <w:rPr>
      <w:rFonts w:ascii="Arial" w:hAnsi="Arial"/>
      <w:b/>
      <w:color w:val="918585"/>
      <w:sz w:val="24"/>
    </w:rPr>
  </w:style>
  <w:style w:type="paragraph" w:styleId="Header">
    <w:name w:val="header"/>
    <w:basedOn w:val="Normal"/>
    <w:link w:val="HeaderChar"/>
    <w:rsid w:val="005676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6BC"/>
    <w:rPr>
      <w:rFonts w:ascii="Times New Roman" w:eastAsia="Times New Roman" w:hAnsi="Times New Roman" w:cs="Times New Roman"/>
      <w:sz w:val="16"/>
      <w:szCs w:val="20"/>
      <w:lang w:val="en-GB" w:eastAsia="en-US"/>
    </w:rPr>
  </w:style>
  <w:style w:type="paragraph" w:customStyle="1" w:styleId="Chapter">
    <w:name w:val="Chapter"/>
    <w:basedOn w:val="Normal"/>
    <w:rsid w:val="005676BC"/>
    <w:pPr>
      <w:spacing w:before="240"/>
    </w:pPr>
    <w:rPr>
      <w:rFonts w:ascii="Times New Roman" w:hAnsi="Times New Roman"/>
      <w:smallCaps/>
      <w:spacing w:val="80"/>
      <w:sz w:val="28"/>
    </w:rPr>
  </w:style>
  <w:style w:type="paragraph" w:customStyle="1" w:styleId="InChapter">
    <w:name w:val="InChapter"/>
    <w:basedOn w:val="Heading3"/>
    <w:rsid w:val="005676BC"/>
    <w:pPr>
      <w:spacing w:after="240"/>
      <w:outlineLvl w:val="9"/>
    </w:pPr>
    <w:rPr>
      <w:noProof/>
    </w:rPr>
  </w:style>
  <w:style w:type="paragraph" w:styleId="Index2">
    <w:name w:val="index 2"/>
    <w:basedOn w:val="Normal"/>
    <w:next w:val="Normal"/>
    <w:semiHidden/>
    <w:rsid w:val="005676BC"/>
    <w:pPr>
      <w:tabs>
        <w:tab w:val="right" w:pos="4176"/>
      </w:tabs>
      <w:ind w:left="568" w:hanging="284"/>
    </w:pPr>
    <w:rPr>
      <w:rFonts w:ascii="Garamond" w:hAnsi="Garamond"/>
    </w:rPr>
  </w:style>
  <w:style w:type="paragraph" w:customStyle="1" w:styleId="Byline">
    <w:name w:val="Byline"/>
    <w:rsid w:val="005676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6BC"/>
    <w:pPr>
      <w:tabs>
        <w:tab w:val="clear" w:pos="3600"/>
        <w:tab w:val="clear" w:pos="3958"/>
      </w:tabs>
      <w:jc w:val="right"/>
    </w:pPr>
  </w:style>
  <w:style w:type="character" w:styleId="Emphasis">
    <w:name w:val="Emphasis"/>
    <w:basedOn w:val="DefaultParagraphFont"/>
    <w:qFormat/>
    <w:rsid w:val="005676BC"/>
    <w:rPr>
      <w:i/>
    </w:rPr>
  </w:style>
  <w:style w:type="paragraph" w:styleId="Caption">
    <w:name w:val="caption"/>
    <w:basedOn w:val="BodyText"/>
    <w:next w:val="Normal"/>
    <w:qFormat/>
    <w:rsid w:val="005676BC"/>
    <w:pPr>
      <w:framePr w:w="2268" w:hSpace="181" w:vSpace="181" w:wrap="around" w:vAnchor="text" w:hAnchor="page" w:x="1135" w:y="285" w:anchorLock="1"/>
    </w:pPr>
    <w:rPr>
      <w:i/>
    </w:rPr>
  </w:style>
  <w:style w:type="paragraph" w:customStyle="1" w:styleId="MiniTOCTitle">
    <w:name w:val="MiniTOCTitle"/>
    <w:basedOn w:val="Heading4"/>
    <w:rsid w:val="005676BC"/>
    <w:pPr>
      <w:spacing w:before="240"/>
      <w:outlineLvl w:val="9"/>
    </w:pPr>
    <w:rPr>
      <w:noProof/>
      <w:sz w:val="24"/>
    </w:rPr>
  </w:style>
  <w:style w:type="paragraph" w:customStyle="1" w:styleId="MiniTOCItem">
    <w:name w:val="MiniTOCItem"/>
    <w:basedOn w:val="ListBullet"/>
    <w:rsid w:val="005676BC"/>
    <w:pPr>
      <w:numPr>
        <w:numId w:val="0"/>
      </w:numPr>
      <w:tabs>
        <w:tab w:val="right" w:leader="dot" w:pos="6521"/>
      </w:tabs>
      <w:spacing w:before="0" w:after="0"/>
    </w:pPr>
  </w:style>
  <w:style w:type="paragraph" w:customStyle="1" w:styleId="TOFTitle">
    <w:name w:val="TOFTitle"/>
    <w:basedOn w:val="TOCTitle"/>
    <w:rsid w:val="005676BC"/>
  </w:style>
  <w:style w:type="paragraph" w:styleId="TableofFigures">
    <w:name w:val="table of figures"/>
    <w:basedOn w:val="Normal"/>
    <w:next w:val="Normal"/>
    <w:semiHidden/>
    <w:rsid w:val="005676BC"/>
    <w:pPr>
      <w:tabs>
        <w:tab w:val="right" w:leader="dot" w:pos="9072"/>
      </w:tabs>
      <w:ind w:left="970" w:hanging="403"/>
    </w:pPr>
    <w:rPr>
      <w:rFonts w:ascii="Times New Roman" w:hAnsi="Times New Roman"/>
      <w:b/>
    </w:rPr>
  </w:style>
  <w:style w:type="paragraph" w:styleId="ListNumber">
    <w:name w:val="List Number"/>
    <w:basedOn w:val="List"/>
    <w:rsid w:val="005676BC"/>
    <w:pPr>
      <w:numPr>
        <w:numId w:val="11"/>
      </w:numPr>
    </w:pPr>
  </w:style>
  <w:style w:type="character" w:customStyle="1" w:styleId="WingdingSymbols">
    <w:name w:val="Wingding Symbols"/>
    <w:rsid w:val="005676BC"/>
    <w:rPr>
      <w:rFonts w:ascii="Wingdings" w:hAnsi="Wingdings"/>
    </w:rPr>
  </w:style>
  <w:style w:type="paragraph" w:customStyle="1" w:styleId="TableHeading">
    <w:name w:val="Table Heading"/>
    <w:basedOn w:val="HeadingBase"/>
    <w:rsid w:val="005676BC"/>
    <w:pPr>
      <w:keepLines/>
      <w:pBdr>
        <w:bottom w:val="single" w:sz="6" w:space="1" w:color="918585"/>
      </w:pBdr>
      <w:spacing w:before="240"/>
    </w:pPr>
  </w:style>
  <w:style w:type="character" w:customStyle="1" w:styleId="HotSpot">
    <w:name w:val="HotSpot"/>
    <w:rsid w:val="005676BC"/>
    <w:rPr>
      <w:color w:val="0033CC"/>
      <w:u w:val="none"/>
    </w:rPr>
  </w:style>
  <w:style w:type="paragraph" w:customStyle="1" w:styleId="BodyTextRight">
    <w:name w:val="Body Text Right"/>
    <w:basedOn w:val="BodyText"/>
    <w:rsid w:val="005676BC"/>
    <w:pPr>
      <w:spacing w:before="0" w:after="0"/>
      <w:jc w:val="right"/>
    </w:pPr>
  </w:style>
  <w:style w:type="paragraph" w:styleId="Index3">
    <w:name w:val="index 3"/>
    <w:basedOn w:val="ListNumber2"/>
    <w:next w:val="Normal"/>
    <w:semiHidden/>
    <w:rsid w:val="005676BC"/>
    <w:pPr>
      <w:numPr>
        <w:numId w:val="0"/>
      </w:numPr>
      <w:tabs>
        <w:tab w:val="right" w:leader="dot" w:pos="4176"/>
      </w:tabs>
    </w:pPr>
  </w:style>
  <w:style w:type="paragraph" w:styleId="ListNumber2">
    <w:name w:val="List Number 2"/>
    <w:basedOn w:val="List2"/>
    <w:rsid w:val="005676BC"/>
    <w:pPr>
      <w:numPr>
        <w:numId w:val="10"/>
      </w:numPr>
      <w:tabs>
        <w:tab w:val="clear" w:pos="1060"/>
      </w:tabs>
    </w:pPr>
  </w:style>
  <w:style w:type="paragraph" w:customStyle="1" w:styleId="MarginNote">
    <w:name w:val="Margin Note"/>
    <w:basedOn w:val="BodyText"/>
    <w:rsid w:val="005676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6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6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6BC"/>
    <w:rPr>
      <w:sz w:val="32"/>
    </w:rPr>
  </w:style>
  <w:style w:type="paragraph" w:customStyle="1" w:styleId="HeadingProcedure">
    <w:name w:val="Heading Procedure"/>
    <w:basedOn w:val="HeadingBase"/>
    <w:next w:val="Normal"/>
    <w:rsid w:val="005676BC"/>
    <w:pPr>
      <w:tabs>
        <w:tab w:val="left" w:pos="0"/>
      </w:tabs>
      <w:spacing w:before="120" w:after="60"/>
    </w:pPr>
    <w:rPr>
      <w:i/>
      <w:color w:val="918585"/>
      <w:sz w:val="22"/>
    </w:rPr>
  </w:style>
  <w:style w:type="paragraph" w:customStyle="1" w:styleId="TableBodyText">
    <w:name w:val="Table Body Text"/>
    <w:basedOn w:val="BodyText"/>
    <w:rsid w:val="005676BC"/>
    <w:pPr>
      <w:spacing w:before="60" w:after="60"/>
    </w:pPr>
  </w:style>
  <w:style w:type="paragraph" w:styleId="ListContinue">
    <w:name w:val="List Continue"/>
    <w:basedOn w:val="List"/>
    <w:rsid w:val="005676BC"/>
    <w:pPr>
      <w:ind w:firstLine="0"/>
    </w:pPr>
  </w:style>
  <w:style w:type="paragraph" w:customStyle="1" w:styleId="ListNote">
    <w:name w:val="List Note"/>
    <w:basedOn w:val="List"/>
    <w:rsid w:val="005676BC"/>
    <w:pPr>
      <w:pBdr>
        <w:top w:val="single" w:sz="6" w:space="2" w:color="918585"/>
        <w:bottom w:val="single" w:sz="6" w:space="2" w:color="918585"/>
      </w:pBdr>
      <w:tabs>
        <w:tab w:val="left" w:pos="1021"/>
      </w:tabs>
      <w:ind w:firstLine="0"/>
    </w:pPr>
  </w:style>
  <w:style w:type="paragraph" w:customStyle="1" w:styleId="Warning">
    <w:name w:val="Warning"/>
    <w:basedOn w:val="BodyText"/>
    <w:rsid w:val="005676BC"/>
    <w:pPr>
      <w:shd w:val="clear" w:color="auto" w:fill="D9D9D9"/>
      <w:tabs>
        <w:tab w:val="left" w:pos="992"/>
      </w:tabs>
      <w:ind w:left="119" w:right="119"/>
    </w:pPr>
    <w:rPr>
      <w:sz w:val="20"/>
    </w:rPr>
  </w:style>
  <w:style w:type="paragraph" w:customStyle="1" w:styleId="MarginIcons">
    <w:name w:val="Margin Icons"/>
    <w:basedOn w:val="BodyText"/>
    <w:rsid w:val="005676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6BC"/>
    <w:rPr>
      <w:rFonts w:ascii="Courier New" w:hAnsi="Courier New"/>
    </w:rPr>
  </w:style>
  <w:style w:type="paragraph" w:customStyle="1" w:styleId="NoteBullet">
    <w:name w:val="Note Bullet"/>
    <w:basedOn w:val="Note"/>
    <w:rsid w:val="005676BC"/>
    <w:pPr>
      <w:tabs>
        <w:tab w:val="clear" w:pos="680"/>
      </w:tabs>
      <w:spacing w:before="60" w:after="60"/>
    </w:pPr>
  </w:style>
  <w:style w:type="paragraph" w:customStyle="1" w:styleId="SubHeading2">
    <w:name w:val="SubHeading2"/>
    <w:basedOn w:val="HeadingBase"/>
    <w:rsid w:val="005676BC"/>
    <w:pPr>
      <w:spacing w:before="240" w:after="60"/>
    </w:pPr>
    <w:rPr>
      <w:sz w:val="20"/>
    </w:rPr>
  </w:style>
  <w:style w:type="paragraph" w:customStyle="1" w:styleId="SubHeading1">
    <w:name w:val="SubHeading1"/>
    <w:basedOn w:val="HeadingBase"/>
    <w:rsid w:val="005676BC"/>
    <w:pPr>
      <w:spacing w:before="240" w:after="60"/>
    </w:pPr>
    <w:rPr>
      <w:color w:val="918585"/>
      <w:sz w:val="22"/>
    </w:rPr>
  </w:style>
  <w:style w:type="paragraph" w:customStyle="1" w:styleId="SideHeading">
    <w:name w:val="Side Heading"/>
    <w:basedOn w:val="HeadingBase"/>
    <w:rsid w:val="005676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6BC"/>
    <w:pPr>
      <w:numPr>
        <w:numId w:val="12"/>
      </w:numPr>
    </w:pPr>
  </w:style>
  <w:style w:type="paragraph" w:styleId="PlainText">
    <w:name w:val="Plain Text"/>
    <w:basedOn w:val="Normal"/>
    <w:link w:val="PlainTextChar"/>
    <w:rsid w:val="005676BC"/>
    <w:rPr>
      <w:sz w:val="20"/>
    </w:rPr>
  </w:style>
  <w:style w:type="character" w:customStyle="1" w:styleId="PlainTextChar">
    <w:name w:val="Plain Text Char"/>
    <w:basedOn w:val="DefaultParagraphFont"/>
    <w:link w:val="PlainText"/>
    <w:rsid w:val="005676BC"/>
    <w:rPr>
      <w:rFonts w:ascii="Courier New" w:eastAsia="Times New Roman" w:hAnsi="Courier New" w:cs="Times New Roman"/>
      <w:sz w:val="20"/>
      <w:szCs w:val="20"/>
      <w:lang w:eastAsia="en-US"/>
    </w:rPr>
  </w:style>
  <w:style w:type="character" w:customStyle="1" w:styleId="MenuOption">
    <w:name w:val="Menu Option"/>
    <w:basedOn w:val="DefaultParagraphFont"/>
    <w:rsid w:val="005676BC"/>
    <w:rPr>
      <w:b/>
      <w:smallCaps/>
    </w:rPr>
  </w:style>
  <w:style w:type="paragraph" w:customStyle="1" w:styleId="TableListNumber">
    <w:name w:val="Table List Number"/>
    <w:basedOn w:val="ListNumber"/>
    <w:rsid w:val="005676BC"/>
    <w:pPr>
      <w:numPr>
        <w:numId w:val="0"/>
      </w:numPr>
    </w:pPr>
  </w:style>
  <w:style w:type="paragraph" w:styleId="TOC4">
    <w:name w:val="toc 4"/>
    <w:basedOn w:val="TOCBase"/>
    <w:next w:val="Normal"/>
    <w:semiHidden/>
    <w:rsid w:val="005676BC"/>
    <w:pPr>
      <w:tabs>
        <w:tab w:val="right" w:leader="dot" w:pos="9071"/>
      </w:tabs>
      <w:ind w:left="1701"/>
    </w:pPr>
  </w:style>
  <w:style w:type="paragraph" w:customStyle="1" w:styleId="ListAlpha">
    <w:name w:val="List Alpha"/>
    <w:basedOn w:val="List"/>
    <w:rsid w:val="005676BC"/>
    <w:pPr>
      <w:numPr>
        <w:numId w:val="9"/>
      </w:numPr>
    </w:pPr>
  </w:style>
  <w:style w:type="paragraph" w:customStyle="1" w:styleId="ListAlpha2">
    <w:name w:val="List Alpha 2"/>
    <w:basedOn w:val="List2"/>
    <w:rsid w:val="005676BC"/>
    <w:pPr>
      <w:numPr>
        <w:numId w:val="8"/>
      </w:numPr>
    </w:pPr>
  </w:style>
  <w:style w:type="paragraph" w:styleId="List2">
    <w:name w:val="List 2"/>
    <w:basedOn w:val="BodyText"/>
    <w:rsid w:val="005676BC"/>
    <w:pPr>
      <w:tabs>
        <w:tab w:val="left" w:pos="680"/>
      </w:tabs>
      <w:spacing w:before="60" w:after="60"/>
      <w:ind w:left="680" w:hanging="340"/>
    </w:pPr>
  </w:style>
  <w:style w:type="paragraph" w:styleId="List3">
    <w:name w:val="List 3"/>
    <w:basedOn w:val="BodyText"/>
    <w:rsid w:val="005676BC"/>
    <w:pPr>
      <w:tabs>
        <w:tab w:val="left" w:pos="1021"/>
      </w:tabs>
      <w:spacing w:before="60" w:after="60"/>
      <w:ind w:left="1020" w:hanging="340"/>
    </w:pPr>
  </w:style>
  <w:style w:type="paragraph" w:styleId="List4">
    <w:name w:val="List 4"/>
    <w:basedOn w:val="BodyText"/>
    <w:rsid w:val="005676BC"/>
    <w:pPr>
      <w:tabs>
        <w:tab w:val="left" w:pos="1361"/>
      </w:tabs>
      <w:spacing w:before="60" w:after="60"/>
      <w:ind w:left="1361" w:hanging="340"/>
    </w:pPr>
  </w:style>
  <w:style w:type="paragraph" w:styleId="List5">
    <w:name w:val="List 5"/>
    <w:basedOn w:val="BodyText"/>
    <w:rsid w:val="005676BC"/>
    <w:pPr>
      <w:tabs>
        <w:tab w:val="left" w:pos="1701"/>
      </w:tabs>
      <w:spacing w:before="60" w:after="60"/>
      <w:ind w:left="1701" w:hanging="340"/>
    </w:pPr>
  </w:style>
  <w:style w:type="paragraph" w:styleId="ListBullet3">
    <w:name w:val="List Bullet 3"/>
    <w:basedOn w:val="List3"/>
    <w:rsid w:val="005676BC"/>
    <w:pPr>
      <w:numPr>
        <w:numId w:val="15"/>
      </w:numPr>
      <w:tabs>
        <w:tab w:val="clear" w:pos="1021"/>
      </w:tabs>
      <w:ind w:left="1037" w:hanging="357"/>
    </w:pPr>
  </w:style>
  <w:style w:type="paragraph" w:styleId="ListBullet4">
    <w:name w:val="List Bullet 4"/>
    <w:basedOn w:val="List4"/>
    <w:rsid w:val="005676BC"/>
    <w:pPr>
      <w:numPr>
        <w:numId w:val="3"/>
      </w:numPr>
      <w:tabs>
        <w:tab w:val="clear" w:pos="1361"/>
      </w:tabs>
    </w:pPr>
  </w:style>
  <w:style w:type="paragraph" w:styleId="ListBullet5">
    <w:name w:val="List Bullet 5"/>
    <w:basedOn w:val="List5"/>
    <w:rsid w:val="005676BC"/>
    <w:pPr>
      <w:numPr>
        <w:numId w:val="4"/>
      </w:numPr>
    </w:pPr>
  </w:style>
  <w:style w:type="paragraph" w:styleId="ListContinue2">
    <w:name w:val="List Continue 2"/>
    <w:basedOn w:val="List2"/>
    <w:rsid w:val="005676BC"/>
    <w:pPr>
      <w:ind w:firstLine="0"/>
    </w:pPr>
  </w:style>
  <w:style w:type="paragraph" w:styleId="ListContinue3">
    <w:name w:val="List Continue 3"/>
    <w:basedOn w:val="List3"/>
    <w:rsid w:val="005676BC"/>
    <w:pPr>
      <w:ind w:left="1021" w:firstLine="0"/>
    </w:pPr>
  </w:style>
  <w:style w:type="paragraph" w:styleId="ListContinue4">
    <w:name w:val="List Continue 4"/>
    <w:basedOn w:val="List4"/>
    <w:rsid w:val="005676BC"/>
    <w:pPr>
      <w:ind w:firstLine="0"/>
    </w:pPr>
  </w:style>
  <w:style w:type="paragraph" w:styleId="ListContinue5">
    <w:name w:val="List Continue 5"/>
    <w:basedOn w:val="List5"/>
    <w:rsid w:val="005676BC"/>
    <w:pPr>
      <w:ind w:firstLine="0"/>
    </w:pPr>
  </w:style>
  <w:style w:type="paragraph" w:styleId="ListNumber3">
    <w:name w:val="List Number 3"/>
    <w:basedOn w:val="List3"/>
    <w:rsid w:val="005676BC"/>
    <w:pPr>
      <w:numPr>
        <w:numId w:val="5"/>
      </w:numPr>
    </w:pPr>
  </w:style>
  <w:style w:type="paragraph" w:styleId="ListNumber4">
    <w:name w:val="List Number 4"/>
    <w:basedOn w:val="List4"/>
    <w:rsid w:val="005676BC"/>
    <w:pPr>
      <w:numPr>
        <w:numId w:val="6"/>
      </w:numPr>
    </w:pPr>
  </w:style>
  <w:style w:type="paragraph" w:styleId="ListNumber5">
    <w:name w:val="List Number 5"/>
    <w:basedOn w:val="List5"/>
    <w:rsid w:val="005676BC"/>
    <w:pPr>
      <w:numPr>
        <w:numId w:val="7"/>
      </w:numPr>
    </w:pPr>
  </w:style>
  <w:style w:type="paragraph" w:styleId="BlockText">
    <w:name w:val="Block Text"/>
    <w:basedOn w:val="Normal"/>
    <w:rsid w:val="005676BC"/>
    <w:pPr>
      <w:spacing w:after="120"/>
      <w:ind w:left="1440" w:right="1440"/>
    </w:pPr>
  </w:style>
  <w:style w:type="character" w:customStyle="1" w:styleId="Subscript">
    <w:name w:val="Subscript"/>
    <w:basedOn w:val="DefaultParagraphFont"/>
    <w:rsid w:val="005676BC"/>
    <w:rPr>
      <w:sz w:val="16"/>
      <w:vertAlign w:val="subscript"/>
    </w:rPr>
  </w:style>
  <w:style w:type="character" w:customStyle="1" w:styleId="Superscript">
    <w:name w:val="Superscript"/>
    <w:basedOn w:val="DefaultParagraphFont"/>
    <w:rsid w:val="005676BC"/>
    <w:rPr>
      <w:sz w:val="16"/>
      <w:vertAlign w:val="superscript"/>
    </w:rPr>
  </w:style>
  <w:style w:type="character" w:customStyle="1" w:styleId="MenuOptions">
    <w:name w:val="Menu Options"/>
    <w:basedOn w:val="DefaultParagraphFont"/>
    <w:rsid w:val="005676BC"/>
    <w:rPr>
      <w:rFonts w:ascii="Arial Narrow" w:hAnsi="Arial Narrow"/>
      <w:smallCaps/>
    </w:rPr>
  </w:style>
  <w:style w:type="character" w:customStyle="1" w:styleId="Buttons">
    <w:name w:val="Buttons"/>
    <w:basedOn w:val="DefaultParagraphFont"/>
    <w:rsid w:val="005676BC"/>
    <w:rPr>
      <w:b/>
    </w:rPr>
  </w:style>
  <w:style w:type="character" w:customStyle="1" w:styleId="Underlined">
    <w:name w:val="Underlined"/>
    <w:basedOn w:val="DefaultParagraphFont"/>
    <w:rsid w:val="005676BC"/>
    <w:rPr>
      <w:u w:val="single"/>
    </w:rPr>
  </w:style>
  <w:style w:type="paragraph" w:customStyle="1" w:styleId="TableBodyTextRight">
    <w:name w:val="Table Body Text Right"/>
    <w:basedOn w:val="TableBodyText"/>
    <w:rsid w:val="005676BC"/>
    <w:pPr>
      <w:widowControl w:val="0"/>
      <w:autoSpaceDE w:val="0"/>
      <w:autoSpaceDN w:val="0"/>
      <w:adjustRightInd w:val="0"/>
      <w:jc w:val="right"/>
    </w:pPr>
    <w:rPr>
      <w:rFonts w:cs="Arial"/>
      <w:szCs w:val="18"/>
    </w:rPr>
  </w:style>
  <w:style w:type="paragraph" w:customStyle="1" w:styleId="CopyrightText">
    <w:name w:val="Copyright Text"/>
    <w:basedOn w:val="BodyText"/>
    <w:rsid w:val="005676BC"/>
    <w:rPr>
      <w:sz w:val="18"/>
    </w:rPr>
  </w:style>
  <w:style w:type="paragraph" w:customStyle="1" w:styleId="BodySmallRight">
    <w:name w:val="Body Small Right"/>
    <w:basedOn w:val="BodyTextRight"/>
    <w:rsid w:val="005676BC"/>
    <w:rPr>
      <w:sz w:val="18"/>
      <w:szCs w:val="18"/>
    </w:rPr>
  </w:style>
  <w:style w:type="paragraph" w:customStyle="1" w:styleId="MarginEdition">
    <w:name w:val="Margin Edition"/>
    <w:basedOn w:val="MarginNote"/>
    <w:rsid w:val="005676BC"/>
    <w:pPr>
      <w:spacing w:before="0" w:after="0"/>
    </w:pPr>
    <w:rPr>
      <w:rFonts w:ascii="Times New Roman" w:hAnsi="Times New Roman"/>
      <w:color w:val="999999"/>
    </w:rPr>
  </w:style>
  <w:style w:type="paragraph" w:customStyle="1" w:styleId="Spacer">
    <w:name w:val="Spacer"/>
    <w:basedOn w:val="Normal"/>
    <w:rsid w:val="005676BC"/>
    <w:rPr>
      <w:sz w:val="2"/>
      <w:szCs w:val="2"/>
    </w:rPr>
  </w:style>
  <w:style w:type="character" w:customStyle="1" w:styleId="Small">
    <w:name w:val="Small"/>
    <w:basedOn w:val="DefaultParagraphFont"/>
    <w:rsid w:val="005676BC"/>
    <w:rPr>
      <w:sz w:val="16"/>
    </w:rPr>
  </w:style>
  <w:style w:type="paragraph" w:customStyle="1" w:styleId="WideTable">
    <w:name w:val="Wide Table"/>
    <w:basedOn w:val="Normal"/>
    <w:rsid w:val="005676BC"/>
    <w:pPr>
      <w:ind w:left="-1418"/>
    </w:pPr>
    <w:rPr>
      <w:sz w:val="2"/>
      <w:szCs w:val="2"/>
    </w:rPr>
  </w:style>
  <w:style w:type="character" w:styleId="PageNumber">
    <w:name w:val="page number"/>
    <w:basedOn w:val="DefaultParagraphFont"/>
    <w:rsid w:val="005676BC"/>
  </w:style>
  <w:style w:type="paragraph" w:styleId="Quote">
    <w:name w:val="Quote"/>
    <w:basedOn w:val="Heading1"/>
    <w:link w:val="QuoteChar"/>
    <w:qFormat/>
    <w:rsid w:val="005676BC"/>
    <w:rPr>
      <w:b w:val="0"/>
      <w:sz w:val="72"/>
      <w:szCs w:val="72"/>
      <w:lang w:val="en-NZ"/>
    </w:rPr>
  </w:style>
  <w:style w:type="character" w:customStyle="1" w:styleId="QuoteChar">
    <w:name w:val="Quote Char"/>
    <w:basedOn w:val="DefaultParagraphFont"/>
    <w:link w:val="Quote"/>
    <w:rsid w:val="005676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6BC"/>
    <w:pPr>
      <w:pageBreakBefore/>
    </w:pPr>
  </w:style>
  <w:style w:type="paragraph" w:customStyle="1" w:styleId="Border">
    <w:name w:val="Border"/>
    <w:basedOn w:val="Normal"/>
    <w:qFormat/>
    <w:rsid w:val="005676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6BC"/>
    <w:rPr>
      <w:b/>
      <w:bCs/>
      <w:i/>
      <w:iCs/>
      <w:color w:val="auto"/>
    </w:rPr>
  </w:style>
  <w:style w:type="paragraph" w:styleId="IntenseQuote">
    <w:name w:val="Intense Quote"/>
    <w:basedOn w:val="Normal"/>
    <w:next w:val="Normal"/>
    <w:link w:val="IntenseQuoteChar"/>
    <w:uiPriority w:val="30"/>
    <w:qFormat/>
    <w:rsid w:val="005676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6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6BC"/>
    <w:rPr>
      <w:smallCaps/>
      <w:color w:val="auto"/>
      <w:u w:val="single"/>
    </w:rPr>
  </w:style>
  <w:style w:type="character" w:styleId="IntenseReference">
    <w:name w:val="Intense Reference"/>
    <w:basedOn w:val="DefaultParagraphFont"/>
    <w:uiPriority w:val="32"/>
    <w:qFormat/>
    <w:rsid w:val="005676BC"/>
    <w:rPr>
      <w:b/>
      <w:bCs/>
      <w:smallCaps/>
      <w:color w:val="auto"/>
      <w:spacing w:val="5"/>
      <w:u w:val="single"/>
    </w:rPr>
  </w:style>
  <w:style w:type="paragraph" w:customStyle="1" w:styleId="2ColumnHeading">
    <w:name w:val="2Column Heading"/>
    <w:basedOn w:val="BodyText"/>
    <w:qFormat/>
    <w:rsid w:val="005676BC"/>
    <w:pPr>
      <w:spacing w:after="60"/>
      <w:ind w:left="-2268"/>
    </w:pPr>
    <w:rPr>
      <w:b/>
    </w:rPr>
  </w:style>
  <w:style w:type="paragraph" w:customStyle="1" w:styleId="Heading1TOC">
    <w:name w:val="Heading1 TOC"/>
    <w:basedOn w:val="Normal"/>
    <w:qFormat/>
    <w:rsid w:val="005676BC"/>
    <w:pPr>
      <w:spacing w:before="240" w:after="120"/>
    </w:pPr>
    <w:rPr>
      <w:rFonts w:ascii="Times New Roman" w:hAnsi="Times New Roman"/>
      <w:b/>
      <w:sz w:val="32"/>
    </w:rPr>
  </w:style>
  <w:style w:type="paragraph" w:customStyle="1" w:styleId="Heading2TOC">
    <w:name w:val="Heading2 TOC"/>
    <w:basedOn w:val="Normal"/>
    <w:qFormat/>
    <w:rsid w:val="005676BC"/>
    <w:pPr>
      <w:spacing w:before="240" w:after="60"/>
    </w:pPr>
    <w:rPr>
      <w:rFonts w:ascii="Times New Roman" w:hAnsi="Times New Roman"/>
      <w:b/>
      <w:sz w:val="28"/>
    </w:rPr>
  </w:style>
  <w:style w:type="character" w:customStyle="1" w:styleId="Underline">
    <w:name w:val="Underline"/>
    <w:basedOn w:val="DefaultParagraphFont"/>
    <w:qFormat/>
    <w:rsid w:val="005676BC"/>
    <w:rPr>
      <w:u w:val="single"/>
    </w:rPr>
  </w:style>
  <w:style w:type="character" w:customStyle="1" w:styleId="BoldandItalics">
    <w:name w:val="Bold and Italics"/>
    <w:qFormat/>
    <w:rsid w:val="005676BC"/>
    <w:rPr>
      <w:b/>
      <w:i/>
      <w:u w:val="none"/>
    </w:rPr>
  </w:style>
  <w:style w:type="paragraph" w:styleId="BalloonText">
    <w:name w:val="Balloon Text"/>
    <w:basedOn w:val="Normal"/>
    <w:link w:val="BalloonTextChar"/>
    <w:rsid w:val="005676BC"/>
    <w:rPr>
      <w:rFonts w:ascii="Tahoma" w:hAnsi="Tahoma" w:cs="Tahoma"/>
      <w:sz w:val="16"/>
      <w:szCs w:val="16"/>
    </w:rPr>
  </w:style>
  <w:style w:type="character" w:customStyle="1" w:styleId="BalloonTextChar">
    <w:name w:val="Balloon Text Char"/>
    <w:basedOn w:val="DefaultParagraphFont"/>
    <w:link w:val="BalloonText"/>
    <w:rsid w:val="005676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6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76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6BC"/>
    <w:rPr>
      <w:b/>
      <w:color w:val="660033"/>
      <w:spacing w:val="0"/>
    </w:rPr>
  </w:style>
  <w:style w:type="paragraph" w:customStyle="1" w:styleId="Nameditemlist">
    <w:name w:val="Named item list"/>
    <w:basedOn w:val="BodyText"/>
    <w:qFormat/>
    <w:rsid w:val="005676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1270</Words>
  <Characters>7971</Characters>
  <Application>Microsoft Office Word</Application>
  <DocSecurity>0</DocSecurity>
  <Lines>320</Lines>
  <Paragraphs>149</Paragraphs>
  <ScaleCrop>false</ScaleCrop>
  <Company>Author-it Software Corporation Ltd.</Company>
  <LinksUpToDate>false</LinksUpToDate>
  <CharactersWithSpaces>9136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MSL973009 Conduct field-based acceptance tests for construction materials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2016-03-01T06:18:00Z</dcterms:created>
  <dcterms:modified xsi:type="dcterms:W3CDTF">2016-03-01T06:18:00Z</dcterms:modified>
</cp:coreProperties>
</file>