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3672E" w:rsidP="0013672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MSL973008 Perform histological procedures</w:t>
      </w:r>
      <w:r>
        <w:fldChar w:fldCharType="end"/>
      </w:r>
    </w:p>
    <w:p w:rsidR="0013672E" w:rsidP="0013672E">
      <w:pPr>
        <w:pStyle w:val="Version"/>
        <w:sectPr w:rsidSect="00180E7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80E7D" w:rsidP="00180E7D">
      <w:pPr>
        <w:pStyle w:val="SuperHeading"/>
      </w:pPr>
      <w:r w:rsidRPr="00180E7D">
        <w:t>Assessment Requirements for MSL973008 Perform histological procedures</w:t>
      </w:r>
    </w:p>
    <w:p w:rsidR="00000000" w:rsidRPr="00180E7D" w:rsidP="00180E7D">
      <w:pPr>
        <w:pStyle w:val="Heading1"/>
      </w:pPr>
      <w:bookmarkStart w:id="1" w:name="O_890544"/>
      <w:bookmarkEnd w:id="1"/>
      <w:r w:rsidRPr="00180E7D">
        <w:t>Modification History</w:t>
      </w:r>
    </w:p>
    <w:p w:rsidR="00000000" w:rsidRPr="00180E7D" w:rsidP="0013672E">
      <w:pPr>
        <w:pStyle w:val="BodyText"/>
      </w:pPr>
      <w:r w:rsidRPr="00180E7D">
        <w:t>Release 1. Supersedes and is equivalent to MSL973008A Perform histological procedures</w:t>
      </w:r>
    </w:p>
    <w:p w:rsidR="00000000" w:rsidRPr="00180E7D" w:rsidP="00180E7D">
      <w:pPr>
        <w:pStyle w:val="Heading1"/>
      </w:pPr>
      <w:bookmarkStart w:id="2" w:name="O_890547"/>
      <w:bookmarkEnd w:id="2"/>
      <w:r w:rsidRPr="00180E7D">
        <w:t>Performance Evidence</w:t>
      </w:r>
    </w:p>
    <w:p w:rsidR="00000000" w:rsidRPr="00180E7D" w:rsidP="0013672E">
      <w:pPr>
        <w:pStyle w:val="BodyText"/>
      </w:pPr>
      <w:r w:rsidRPr="00180E7D">
        <w:t>Evidence of competence in this unit must satisfy all of the requirements of the elements and performance criteria, and include demonstration of:</w:t>
      </w:r>
    </w:p>
    <w:p w:rsidR="00000000" w:rsidRPr="00180E7D" w:rsidP="00180E7D">
      <w:pPr>
        <w:pStyle w:val="ListBullet"/>
      </w:pPr>
      <w:r w:rsidRPr="00180E7D">
        <w:t>safely performing straightforward processing, sectioning (by hand or rotary microtome) and staining of at leas</w:t>
      </w:r>
      <w:r w:rsidRPr="00180E7D">
        <w:t>t three (3) different plant and animal tissue specimens in paraffin wax to clearly demonstrate the required tissue and/or cellular features</w:t>
      </w:r>
    </w:p>
    <w:p w:rsidR="00000000" w:rsidRPr="00180E7D" w:rsidP="00180E7D">
      <w:pPr>
        <w:pStyle w:val="ListBullet"/>
      </w:pPr>
      <w:r w:rsidRPr="00180E7D">
        <w:t>consistently following workplace safety procedures and/or standard methods to process, embed, cut and stain animal a</w:t>
      </w:r>
      <w:r w:rsidRPr="00180E7D">
        <w:t>nd plant tissue</w:t>
      </w:r>
    </w:p>
    <w:p w:rsidR="00000000" w:rsidRPr="00180E7D" w:rsidP="00180E7D">
      <w:pPr>
        <w:pStyle w:val="ListBullet"/>
      </w:pPr>
      <w:r w:rsidRPr="00180E7D">
        <w:t>performing pre-use equipment checks, including safety, serviceability, cleanliness and routine maintenance</w:t>
      </w:r>
    </w:p>
    <w:p w:rsidR="00000000" w:rsidRPr="00180E7D" w:rsidP="00180E7D">
      <w:pPr>
        <w:pStyle w:val="ListBullet"/>
      </w:pPr>
      <w:r w:rsidRPr="00180E7D">
        <w:t>cutting sections at the specified thickness that are free of wrinkles, scores and folds</w:t>
      </w:r>
    </w:p>
    <w:p w:rsidR="00000000" w:rsidRPr="00180E7D" w:rsidP="00180E7D">
      <w:pPr>
        <w:pStyle w:val="ListBullet"/>
      </w:pPr>
      <w:r w:rsidRPr="00180E7D">
        <w:t xml:space="preserve">staining sections of animal/human tissue and </w:t>
      </w:r>
      <w:r w:rsidRPr="00180E7D">
        <w:t>plant tissue using stains, such as regressive haematoxylin and eosin, and safranine and fast green</w:t>
      </w:r>
    </w:p>
    <w:p w:rsidR="00000000" w:rsidRPr="00180E7D" w:rsidP="00180E7D">
      <w:pPr>
        <w:pStyle w:val="ListBullet"/>
      </w:pPr>
      <w:r w:rsidRPr="00180E7D">
        <w:t>cover slipping slides, ensuring that no air bubbles are formed to preserve the material for the life of the slide</w:t>
      </w:r>
    </w:p>
    <w:p w:rsidR="00000000" w:rsidRPr="00180E7D" w:rsidP="00180E7D">
      <w:pPr>
        <w:pStyle w:val="ListBullet"/>
      </w:pPr>
      <w:r w:rsidRPr="00180E7D">
        <w:t xml:space="preserve">labelling slides clearly with case number, </w:t>
      </w:r>
      <w:r w:rsidRPr="00180E7D">
        <w:t>specimen and stain details</w:t>
      </w:r>
    </w:p>
    <w:p w:rsidR="00000000" w:rsidRPr="00180E7D" w:rsidP="00180E7D">
      <w:pPr>
        <w:pStyle w:val="ListBullet"/>
      </w:pPr>
      <w:r w:rsidRPr="00180E7D">
        <w:t>managing tasks and organising work to ensure the timely completion of tasks</w:t>
      </w:r>
    </w:p>
    <w:p w:rsidR="00000000" w:rsidRPr="00180E7D" w:rsidP="00180E7D">
      <w:pPr>
        <w:pStyle w:val="ListBullet"/>
      </w:pPr>
      <w:r w:rsidRPr="00180E7D">
        <w:t>using specimens, reagents and materials economically and disposing of wastes safely</w:t>
      </w:r>
    </w:p>
    <w:p w:rsidR="00000000" w:rsidRPr="00180E7D" w:rsidP="00180E7D">
      <w:pPr>
        <w:pStyle w:val="ListBullet"/>
      </w:pPr>
      <w:r w:rsidRPr="00180E7D">
        <w:t>maintaining equipment and recording/reporting malfunctions appropriat</w:t>
      </w:r>
      <w:r w:rsidRPr="00180E7D">
        <w:t>ely</w:t>
      </w:r>
    </w:p>
    <w:p w:rsidR="00000000" w:rsidRPr="00180E7D" w:rsidP="00180E7D">
      <w:pPr>
        <w:pStyle w:val="ListBullet"/>
      </w:pPr>
      <w:r w:rsidRPr="00180E7D">
        <w:t>minimising cross-contamination between specimens and contamination of the laboratory and environment</w:t>
      </w:r>
    </w:p>
    <w:p w:rsidR="00000000" w:rsidRPr="00180E7D" w:rsidP="00180E7D">
      <w:pPr>
        <w:pStyle w:val="ListBullet"/>
      </w:pPr>
      <w:r w:rsidRPr="00180E7D">
        <w:t>maintaining traceability through all steps from receiving a specimen to completion of a procedure.</w:t>
      </w:r>
    </w:p>
    <w:p w:rsidR="00000000" w:rsidRPr="00180E7D" w:rsidP="00180E7D">
      <w:pPr>
        <w:pStyle w:val="AllowPageBreak"/>
      </w:pPr>
    </w:p>
    <w:p w:rsidR="00000000" w:rsidRPr="00180E7D" w:rsidP="00180E7D">
      <w:pPr>
        <w:pStyle w:val="Heading1"/>
      </w:pPr>
      <w:bookmarkStart w:id="3" w:name="O_890546"/>
      <w:bookmarkEnd w:id="3"/>
      <w:r w:rsidRPr="00180E7D">
        <w:t>Knowledge Evidence</w:t>
      </w:r>
    </w:p>
    <w:p w:rsidR="00000000" w:rsidRPr="00180E7D" w:rsidP="0013672E">
      <w:pPr>
        <w:pStyle w:val="BodyText"/>
      </w:pPr>
      <w:r w:rsidRPr="00180E7D">
        <w:t>Must provide evi</w:t>
      </w:r>
      <w:r w:rsidRPr="00180E7D">
        <w:t>dence that demonstrates knowledge of:</w:t>
      </w:r>
    </w:p>
    <w:p w:rsidR="00000000" w:rsidRPr="00180E7D" w:rsidP="00180E7D">
      <w:pPr>
        <w:pStyle w:val="ListBullet"/>
      </w:pPr>
      <w:r w:rsidRPr="00180E7D">
        <w:t>nature of tissues, processing and sectioning methods used in job role</w:t>
      </w:r>
    </w:p>
    <w:p w:rsidR="00000000" w:rsidRPr="00180E7D" w:rsidP="00180E7D">
      <w:pPr>
        <w:pStyle w:val="ListBullet"/>
      </w:pPr>
      <w:r w:rsidRPr="00180E7D">
        <w:t>functions of the components of a rotary microtome</w:t>
      </w:r>
    </w:p>
    <w:p w:rsidR="00000000" w:rsidRPr="00180E7D" w:rsidP="00180E7D">
      <w:pPr>
        <w:pStyle w:val="ListBullet"/>
      </w:pPr>
      <w:r w:rsidRPr="00180E7D">
        <w:t>importance and appropriate use of certified reference materials</w:t>
      </w:r>
    </w:p>
    <w:p w:rsidR="00000000" w:rsidRPr="00180E7D" w:rsidP="00180E7D">
      <w:pPr>
        <w:pStyle w:val="ListBullet"/>
      </w:pPr>
      <w:r w:rsidRPr="00180E7D">
        <w:t>relationship of the anatomy and morphology of tissue types and the macroscopic and microscopic appearance of stained sections</w:t>
      </w:r>
    </w:p>
    <w:p w:rsidR="00000000" w:rsidRPr="00180E7D" w:rsidP="00180E7D">
      <w:pPr>
        <w:pStyle w:val="ListBullet"/>
      </w:pPr>
      <w:r w:rsidRPr="00180E7D">
        <w:t>correlation between poorly maintained processing reagents and resultant tissue blocks being difficult to cut or unsuitable for cut</w:t>
      </w:r>
      <w:r w:rsidRPr="00180E7D">
        <w:t>ting</w:t>
      </w:r>
    </w:p>
    <w:p w:rsidR="00000000" w:rsidRPr="00180E7D" w:rsidP="00180E7D">
      <w:pPr>
        <w:pStyle w:val="ListBullet"/>
      </w:pPr>
      <w:r w:rsidRPr="00180E7D">
        <w:t>relationship between correct orientation of the tissue during embedding and ability to cut sections from surface required for subsequent microscopic examination</w:t>
      </w:r>
    </w:p>
    <w:p w:rsidR="00000000" w:rsidRPr="00180E7D" w:rsidP="00180E7D">
      <w:pPr>
        <w:pStyle w:val="ListBullet"/>
      </w:pPr>
      <w:r w:rsidRPr="00180E7D">
        <w:t>workplace and/or legal traceability requirements</w:t>
      </w:r>
    </w:p>
    <w:p w:rsidR="00000000" w:rsidRPr="00180E7D" w:rsidP="00180E7D">
      <w:pPr>
        <w:pStyle w:val="ListBullet"/>
      </w:pPr>
      <w:r w:rsidRPr="00180E7D">
        <w:t xml:space="preserve">workplace procedures for safe collection </w:t>
      </w:r>
      <w:r w:rsidRPr="00180E7D">
        <w:t>and environmentally responsible disposal of wastes</w:t>
      </w:r>
    </w:p>
    <w:p w:rsidR="00000000" w:rsidRPr="00180E7D" w:rsidP="00180E7D">
      <w:pPr>
        <w:pStyle w:val="ListBullet"/>
      </w:pPr>
      <w:r w:rsidRPr="00180E7D">
        <w:t>workplace safety procedures and precautions relevant to:</w:t>
      </w:r>
    </w:p>
    <w:p w:rsidR="00000000" w:rsidRPr="00180E7D" w:rsidP="00180E7D">
      <w:pPr>
        <w:pStyle w:val="ListBullet2"/>
      </w:pPr>
      <w:r w:rsidRPr="00180E7D">
        <w:t>handling microorganisms and agents associated with human or animal tissue and fluids</w:t>
      </w:r>
    </w:p>
    <w:p w:rsidR="00000000" w:rsidRPr="00180E7D" w:rsidP="00180E7D">
      <w:pPr>
        <w:pStyle w:val="ListBullet2"/>
      </w:pPr>
      <w:r w:rsidRPr="00180E7D">
        <w:t>handling irritating, volatile, flammable and potentially carci</w:t>
      </w:r>
      <w:r w:rsidRPr="00180E7D">
        <w:t>nogenic chemicals and stains, such as formaldehyde, xylene, histoclear, ethanol and chloroform</w:t>
      </w:r>
    </w:p>
    <w:p w:rsidR="00000000" w:rsidRPr="00180E7D" w:rsidP="00180E7D">
      <w:pPr>
        <w:pStyle w:val="ListBullet2"/>
      </w:pPr>
      <w:r w:rsidRPr="00180E7D">
        <w:t>tissue processing, embedding and microtomy</w:t>
      </w:r>
    </w:p>
    <w:p w:rsidR="00000000" w:rsidRPr="00180E7D" w:rsidP="00180E7D">
      <w:pPr>
        <w:pStyle w:val="ListBullet2"/>
      </w:pPr>
      <w:r w:rsidRPr="00180E7D">
        <w:t>aerosols</w:t>
      </w:r>
    </w:p>
    <w:p w:rsidR="00000000" w:rsidRPr="00180E7D" w:rsidP="00180E7D">
      <w:pPr>
        <w:pStyle w:val="ListBullet2"/>
      </w:pPr>
      <w:r w:rsidRPr="00180E7D">
        <w:t>sharps and broken glassware.</w:t>
      </w:r>
    </w:p>
    <w:p w:rsidR="00000000" w:rsidRPr="00180E7D" w:rsidP="00180E7D">
      <w:pPr>
        <w:pStyle w:val="AllowPageBreak"/>
      </w:pPr>
    </w:p>
    <w:p w:rsidR="00000000" w:rsidRPr="00180E7D" w:rsidP="00180E7D">
      <w:pPr>
        <w:pStyle w:val="Heading1"/>
      </w:pPr>
      <w:bookmarkStart w:id="4" w:name="O_890545"/>
      <w:bookmarkEnd w:id="4"/>
      <w:r w:rsidRPr="00180E7D">
        <w:t>Assessment Conditions</w:t>
      </w:r>
    </w:p>
    <w:p w:rsidR="00000000" w:rsidRPr="00180E7D" w:rsidP="00180E7D">
      <w:pPr>
        <w:pStyle w:val="ListBullet"/>
      </w:pPr>
      <w:r w:rsidRPr="00180E7D">
        <w:t xml:space="preserve">Judgement of competence must be based on holistic assessment of the evidence. Assessment methods must confirm consistency of performance over time, rather than a single assessment event. </w:t>
      </w:r>
    </w:p>
    <w:p w:rsidR="00000000" w:rsidRPr="00180E7D" w:rsidP="00180E7D">
      <w:pPr>
        <w:pStyle w:val="ListBullet"/>
      </w:pPr>
      <w:r w:rsidRPr="00180E7D">
        <w:t>This unit of competency is to be assessed in the workplace or a simu</w:t>
      </w:r>
      <w:r w:rsidRPr="00180E7D">
        <w:t>lated workplace environment. A simulated workplace environment must reflect realistic operational workplace conditions that cover all aspects of workplace performance, including the environment, task skills, task management skills, contingency management s</w:t>
      </w:r>
      <w:r w:rsidRPr="00180E7D">
        <w:t xml:space="preserve">kills and job role environment skills.  </w:t>
      </w:r>
    </w:p>
    <w:p w:rsidR="00000000" w:rsidRPr="00180E7D" w:rsidP="00180E7D">
      <w:pPr>
        <w:pStyle w:val="ListBullet"/>
      </w:pPr>
      <w:r w:rsidRPr="00180E7D">
        <w:t xml:space="preserve">Foundation skills are integral to competent performance of the unit and should not be assessed separately. </w:t>
      </w:r>
    </w:p>
    <w:p w:rsidR="00000000" w:rsidRPr="00180E7D" w:rsidP="00180E7D">
      <w:pPr>
        <w:pStyle w:val="ListBullet"/>
      </w:pPr>
      <w:r w:rsidRPr="00180E7D">
        <w:t>Assessment processes and techniques must be appropriate to the language, literacy and numeracy requirements</w:t>
      </w:r>
      <w:r w:rsidRPr="00180E7D">
        <w:t xml:space="preserve"> of the work being performed and the needs of the candidate.</w:t>
      </w:r>
    </w:p>
    <w:p w:rsidR="00000000" w:rsidRPr="00180E7D" w:rsidP="00180E7D">
      <w:pPr>
        <w:pStyle w:val="ListBullet"/>
      </w:pPr>
      <w:r w:rsidRPr="00180E7D">
        <w:t>Knowledge evidence may be collected concurrently with performance evidence or through an independent process, such as workbooks, written assessments or interviews (provided a record is kept in ea</w:t>
      </w:r>
      <w:r w:rsidRPr="00180E7D">
        <w:t>ch case).</w:t>
      </w:r>
    </w:p>
    <w:p w:rsidR="00000000" w:rsidRPr="00180E7D" w:rsidP="00180E7D">
      <w:pPr>
        <w:pStyle w:val="ListBullet"/>
      </w:pPr>
      <w:r w:rsidRPr="00180E7D">
        <w:t xml:space="preserve">This unit of competency may be assessed with: </w:t>
      </w:r>
    </w:p>
    <w:p w:rsidR="00000000" w:rsidRPr="00180E7D" w:rsidP="00180E7D">
      <w:pPr>
        <w:pStyle w:val="ListBullet2"/>
      </w:pPr>
      <w:r w:rsidRPr="00180E7D">
        <w:t>MSL973007 Perform microscopic examination</w:t>
      </w:r>
    </w:p>
    <w:p w:rsidR="00000000" w:rsidRPr="00180E7D" w:rsidP="00180E7D">
      <w:pPr>
        <w:pStyle w:val="ListBullet"/>
      </w:pPr>
      <w:r w:rsidRPr="00180E7D">
        <w:t xml:space="preserve">Holistic assessment methods include: </w:t>
      </w:r>
    </w:p>
    <w:p w:rsidR="00000000" w:rsidRPr="00180E7D" w:rsidP="00180E7D">
      <w:pPr>
        <w:pStyle w:val="ListBullet2"/>
      </w:pPr>
      <w:r w:rsidRPr="00180E7D">
        <w:t>inspection of sections and slides prepared by the candidate</w:t>
      </w:r>
    </w:p>
    <w:p w:rsidR="00000000" w:rsidRPr="00180E7D" w:rsidP="00180E7D">
      <w:pPr>
        <w:pStyle w:val="ListBullet2"/>
      </w:pPr>
      <w:r w:rsidRPr="00180E7D">
        <w:t>review of quality control records for sections and slide</w:t>
      </w:r>
      <w:r w:rsidRPr="00180E7D">
        <w:t>s prepared by the candidate</w:t>
      </w:r>
    </w:p>
    <w:p w:rsidR="00000000" w:rsidRPr="00180E7D" w:rsidP="00180E7D">
      <w:pPr>
        <w:pStyle w:val="ListBullet2"/>
      </w:pPr>
      <w:r w:rsidRPr="00180E7D">
        <w:t>feedback from supervisors and peers about the candidate’s adherence to workplace/technical procedures</w:t>
      </w:r>
    </w:p>
    <w:p w:rsidR="00000000" w:rsidRPr="00180E7D" w:rsidP="00180E7D">
      <w:pPr>
        <w:pStyle w:val="ListBullet2"/>
      </w:pPr>
      <w:r w:rsidRPr="00180E7D">
        <w:t>observation of the candidate performing tissue processing, embedding, cutting, pickup and mounting</w:t>
      </w:r>
    </w:p>
    <w:p w:rsidR="00000000" w:rsidRPr="00180E7D" w:rsidP="00180E7D">
      <w:pPr>
        <w:pStyle w:val="ListBullet2"/>
      </w:pPr>
      <w:r w:rsidRPr="00180E7D">
        <w:t>oral/written questioning ab</w:t>
      </w:r>
      <w:r w:rsidRPr="00180E7D">
        <w:t>out workplace procedures covering safe processing and sectioning of plant and animal tissues and common quality issues.</w:t>
      </w:r>
    </w:p>
    <w:p w:rsidR="00000000" w:rsidRPr="00180E7D" w:rsidP="00180E7D">
      <w:pPr>
        <w:pStyle w:val="ListBullet"/>
      </w:pPr>
      <w:r w:rsidRPr="00180E7D">
        <w:t xml:space="preserve">Access is required to instruments, equipment, materials, workplace documentation, procedures </w:t>
      </w:r>
      <w:r w:rsidRPr="00180E7D">
        <w:t>and specifications associated with this unit, including, but not limited to:</w:t>
      </w:r>
    </w:p>
    <w:p w:rsidR="00000000" w:rsidRPr="00180E7D" w:rsidP="00180E7D">
      <w:pPr>
        <w:pStyle w:val="ListBullet2"/>
      </w:pPr>
      <w:r w:rsidRPr="00180E7D">
        <w:t xml:space="preserve">a standard laboratory equipped with appropriate equipment, reagents, specimens and systems, such as: </w:t>
      </w:r>
    </w:p>
    <w:p w:rsidR="00000000" w:rsidRPr="00180E7D" w:rsidP="00180E7D">
      <w:pPr>
        <w:pStyle w:val="ListBullet3"/>
      </w:pPr>
      <w:r w:rsidRPr="00180E7D">
        <w:t xml:space="preserve">tissue processors </w:t>
      </w:r>
    </w:p>
    <w:p w:rsidR="00000000" w:rsidRPr="00180E7D" w:rsidP="00180E7D">
      <w:pPr>
        <w:pStyle w:val="ListBullet3"/>
      </w:pPr>
      <w:r w:rsidRPr="00180E7D">
        <w:t>microtomes and microtome knives (non-disposable or dispo</w:t>
      </w:r>
      <w:r w:rsidRPr="00180E7D">
        <w:t>sable), and microtome knife sharpeners</w:t>
      </w:r>
    </w:p>
    <w:p w:rsidR="00000000" w:rsidRPr="00180E7D" w:rsidP="00180E7D">
      <w:pPr>
        <w:pStyle w:val="ListBullet3"/>
      </w:pPr>
      <w:r w:rsidRPr="00180E7D">
        <w:t>a processing system for paraffin blocks</w:t>
      </w:r>
    </w:p>
    <w:p w:rsidR="00000000" w:rsidRPr="00180E7D" w:rsidP="00180E7D">
      <w:pPr>
        <w:pStyle w:val="ListBullet3"/>
      </w:pPr>
      <w:r w:rsidRPr="00180E7D">
        <w:t>flotation baths and drying ovens</w:t>
      </w:r>
    </w:p>
    <w:p w:rsidR="00000000" w:rsidRPr="00180E7D" w:rsidP="00180E7D">
      <w:pPr>
        <w:pStyle w:val="ListBullet3"/>
      </w:pPr>
      <w:r w:rsidRPr="00180E7D">
        <w:t>reagents, such as formaldehyde, ethanol, xylene, paraffin and stains</w:t>
      </w:r>
    </w:p>
    <w:p w:rsidR="00000000" w:rsidRPr="00180E7D" w:rsidP="00180E7D">
      <w:pPr>
        <w:pStyle w:val="ListBullet3"/>
      </w:pPr>
      <w:r w:rsidRPr="00180E7D">
        <w:t>reference material for automated and manual quality control and quality assurance systems</w:t>
      </w:r>
    </w:p>
    <w:p w:rsidR="00000000" w:rsidRPr="00180E7D" w:rsidP="00180E7D">
      <w:pPr>
        <w:pStyle w:val="ListBullet3"/>
      </w:pPr>
      <w:r w:rsidRPr="00180E7D">
        <w:t>fresh and fixed specimens</w:t>
      </w:r>
    </w:p>
    <w:p w:rsidR="00000000" w:rsidRPr="00180E7D" w:rsidP="00180E7D">
      <w:pPr>
        <w:pStyle w:val="ListBullet3"/>
      </w:pPr>
      <w:r w:rsidRPr="00180E7D">
        <w:t>computer information systems, databases, record and filing systems, including specimen accessioning</w:t>
      </w:r>
    </w:p>
    <w:p w:rsidR="00000000" w:rsidRPr="00180E7D" w:rsidP="00180E7D">
      <w:pPr>
        <w:pStyle w:val="ListBullet2"/>
      </w:pPr>
      <w:r w:rsidRPr="00180E7D">
        <w:t>workplace procedures and standard metho</w:t>
      </w:r>
      <w:r w:rsidRPr="00180E7D">
        <w:t>ds</w:t>
      </w:r>
    </w:p>
    <w:p w:rsidR="00000000" w:rsidRPr="00180E7D" w:rsidP="00180E7D">
      <w:pPr>
        <w:pStyle w:val="ListBullet2"/>
      </w:pPr>
      <w:r w:rsidRPr="00180E7D">
        <w:t>associated safety equipment, such as extractor systems.</w:t>
      </w:r>
    </w:p>
    <w:p w:rsidR="00000000" w:rsidRPr="00180E7D" w:rsidP="00180E7D">
      <w:pPr>
        <w:pStyle w:val="ListBullet"/>
      </w:pPr>
      <w:r w:rsidRPr="00180E7D">
        <w:t xml:space="preserve">Assessors must satisfy the assessor competency requirements that are in place at the time of the assessment as set by the VET regulator.  </w:t>
      </w:r>
    </w:p>
    <w:p w:rsidR="00000000" w:rsidRPr="00180E7D" w:rsidP="00180E7D">
      <w:pPr>
        <w:pStyle w:val="ListBullet"/>
      </w:pPr>
      <w:r w:rsidRPr="00180E7D">
        <w:t>The assessor must demonstrate both technical competence a</w:t>
      </w:r>
      <w:r w:rsidRPr="00180E7D">
        <w:t>nd currency.</w:t>
      </w:r>
    </w:p>
    <w:p w:rsidR="00000000" w:rsidRPr="00180E7D" w:rsidP="00180E7D">
      <w:pPr>
        <w:pStyle w:val="ListBullet"/>
      </w:pPr>
      <w:r w:rsidRPr="00180E7D">
        <w:t>Technical competence can be demonstrated through:</w:t>
      </w:r>
    </w:p>
    <w:p w:rsidR="00000000" w:rsidRPr="00180E7D" w:rsidP="00180E7D">
      <w:pPr>
        <w:pStyle w:val="ListBullet2"/>
      </w:pPr>
      <w:r w:rsidRPr="00180E7D">
        <w:t>relevant VET or other qualification/Statement of Attainment AND/OR</w:t>
      </w:r>
    </w:p>
    <w:p w:rsidR="00000000" w:rsidRPr="00180E7D" w:rsidP="00180E7D">
      <w:pPr>
        <w:pStyle w:val="ListBullet2"/>
      </w:pPr>
      <w:r w:rsidRPr="00180E7D">
        <w:t>relevant workplace experience.</w:t>
      </w:r>
    </w:p>
    <w:p w:rsidR="00000000" w:rsidRPr="00180E7D" w:rsidP="00180E7D">
      <w:pPr>
        <w:pStyle w:val="ListBullet"/>
      </w:pPr>
      <w:r w:rsidRPr="00180E7D">
        <w:t>Currency can be demonstrated through:</w:t>
      </w:r>
    </w:p>
    <w:p w:rsidR="00000000" w:rsidRPr="00180E7D" w:rsidP="00180E7D">
      <w:pPr>
        <w:pStyle w:val="ListBullet2"/>
      </w:pPr>
      <w:r w:rsidRPr="00180E7D">
        <w:t>performing the competency being assessed as part of current employment OR</w:t>
      </w:r>
    </w:p>
    <w:p w:rsidR="00000000" w:rsidRPr="00180E7D" w:rsidP="00180E7D">
      <w:pPr>
        <w:pStyle w:val="ListBullet2"/>
      </w:pPr>
      <w:r w:rsidRPr="00180E7D">
        <w:t>having consulted with a laboratory about performing the competency being assessed within the last twelve months.</w:t>
      </w:r>
    </w:p>
    <w:p w:rsidR="00000000" w:rsidRPr="00180E7D" w:rsidP="00180E7D">
      <w:pPr>
        <w:pStyle w:val="AllowPageBreak"/>
      </w:pPr>
    </w:p>
    <w:p w:rsidR="00000000" w:rsidRPr="00180E7D" w:rsidP="00180E7D">
      <w:pPr>
        <w:pStyle w:val="Heading1"/>
      </w:pPr>
      <w:bookmarkStart w:id="5" w:name="O_890543"/>
      <w:bookmarkEnd w:id="5"/>
      <w:r w:rsidRPr="00180E7D">
        <w:t>Links</w:t>
      </w:r>
    </w:p>
    <w:p w:rsidR="00000000" w:rsidRPr="00180E7D" w:rsidP="0013672E">
      <w:pPr>
        <w:pStyle w:val="BodyText"/>
      </w:pPr>
      <w:r w:rsidRPr="00180E7D">
        <w:t>Companion Volume implementation guides are fou</w:t>
      </w:r>
      <w:r w:rsidRPr="00180E7D">
        <w:t xml:space="preserve">nd in VETNet - </w:t>
      </w:r>
      <w:r>
        <w:fldChar w:fldCharType="begin"/>
      </w:r>
      <w:r>
        <w:instrText xml:space="preserve"> HYPERLINK "https://vetnet.education.gov.au/Pages/TrainingDocs.aspx?q=5c63a03b-4a6b-4ae5-9560-1e3c5f462baa" </w:instrText>
      </w:r>
      <w:r>
        <w:fldChar w:fldCharType="separate"/>
      </w:r>
      <w:r w:rsidRPr="00EA3E1B">
        <w:rPr>
          <w:rStyle w:val="Hyperlink"/>
        </w:rPr>
        <w:t>https://vetnet.education.gov.au/Pages/TrainingDocs.aspx?q=5c63a03b-4a6b-4ae5-9560-1e3c5f462baa</w:t>
      </w:r>
      <w:r>
        <w:fldChar w:fldCharType="end"/>
      </w:r>
    </w:p>
    <w:p w:rsidR="00000000" w:rsidRPr="00180E7D" w:rsidP="00180E7D"/>
    <w:sectPr w:rsidSect="00180E7D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0E7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0E7D" w:rsidRPr="0013672E" w:rsidP="0013672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0E7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672E" w:rsidP="00180E7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3672E" w:rsidP="00180E7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2018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13672E" w:rsidP="00180E7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0E7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672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80E7D" w:rsidRPr="0013672E" w:rsidP="0013672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0E7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672E" w:rsidRPr="002D2AF8" w:rsidP="00180E7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MSL973008 Perform histological procedures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December 2018</w:t>
    </w:r>
    <w:r>
      <w:fldChar w:fldCharType="end"/>
    </w:r>
  </w:p>
  <w:p w:rsidR="0013672E" w:rsidP="00180E7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B4301BF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9E66466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7116B2C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13"/>
  </w:num>
  <w:num w:numId="13">
    <w:abstractNumId w:val="9"/>
  </w:num>
  <w:num w:numId="14">
    <w:abstractNumId w:val="12"/>
  </w:num>
  <w:num w:numId="15">
    <w:abstractNumId w:val="10"/>
  </w:num>
  <w:num w:numId="16">
    <w:abstractNumId w:val="5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80E7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80E7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80E7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80E7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80E7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80E7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80E7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80E7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80E7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80E7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80E7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80E7D"/>
  </w:style>
  <w:style w:type="character" w:customStyle="1" w:styleId="Heading1Char">
    <w:name w:val="Heading 1 Char"/>
    <w:basedOn w:val="DefaultParagraphFont"/>
    <w:link w:val="Heading1"/>
    <w:rsid w:val="00180E7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80E7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80E7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80E7D"/>
    <w:pPr>
      <w:numPr>
        <w:numId w:val="14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180E7D"/>
    <w:pPr>
      <w:numPr>
        <w:numId w:val="15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180E7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80E7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180E7D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180E7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80E7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80E7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80E7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80E7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80E7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80E7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80E7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80E7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80E7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80E7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80E7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80E7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80E7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80E7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80E7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80E7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80E7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80E7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80E7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180E7D"/>
    <w:rPr>
      <w:b/>
      <w:spacing w:val="0"/>
    </w:rPr>
  </w:style>
  <w:style w:type="paragraph" w:customStyle="1" w:styleId="SuperTitle">
    <w:name w:val="SuperTitle"/>
    <w:basedOn w:val="Title"/>
    <w:rsid w:val="00180E7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80E7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80E7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180E7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80E7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80E7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80E7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80E7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80E7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80E7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80E7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80E7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80E7D"/>
    <w:rPr>
      <w:i/>
    </w:rPr>
  </w:style>
  <w:style w:type="paragraph" w:styleId="Caption">
    <w:name w:val="caption"/>
    <w:basedOn w:val="BodyText"/>
    <w:next w:val="Normal"/>
    <w:qFormat/>
    <w:rsid w:val="00180E7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80E7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80E7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80E7D"/>
  </w:style>
  <w:style w:type="paragraph" w:styleId="TableofFigures">
    <w:name w:val="table of figures"/>
    <w:basedOn w:val="Normal"/>
    <w:next w:val="Normal"/>
    <w:semiHidden/>
    <w:rsid w:val="00180E7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80E7D"/>
    <w:pPr>
      <w:numPr>
        <w:numId w:val="12"/>
      </w:numPr>
    </w:pPr>
  </w:style>
  <w:style w:type="character" w:customStyle="1" w:styleId="WingdingSymbols">
    <w:name w:val="Wingding Symbols"/>
    <w:rsid w:val="00180E7D"/>
    <w:rPr>
      <w:rFonts w:ascii="Wingdings" w:hAnsi="Wingdings"/>
    </w:rPr>
  </w:style>
  <w:style w:type="paragraph" w:customStyle="1" w:styleId="TableHeading">
    <w:name w:val="Table Heading"/>
    <w:basedOn w:val="HeadingBase"/>
    <w:rsid w:val="00180E7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80E7D"/>
    <w:rPr>
      <w:color w:val="0033CC"/>
      <w:u w:val="none"/>
    </w:rPr>
  </w:style>
  <w:style w:type="paragraph" w:customStyle="1" w:styleId="BodyTextRight">
    <w:name w:val="Body Text Right"/>
    <w:basedOn w:val="BodyText"/>
    <w:rsid w:val="00180E7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80E7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80E7D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80E7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80E7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80E7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80E7D"/>
    <w:rPr>
      <w:sz w:val="32"/>
    </w:rPr>
  </w:style>
  <w:style w:type="paragraph" w:customStyle="1" w:styleId="HeadingProcedure">
    <w:name w:val="Heading Procedure"/>
    <w:basedOn w:val="HeadingBase"/>
    <w:next w:val="Normal"/>
    <w:rsid w:val="00180E7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80E7D"/>
    <w:pPr>
      <w:spacing w:before="60" w:after="60"/>
    </w:pPr>
  </w:style>
  <w:style w:type="paragraph" w:styleId="ListContinue">
    <w:name w:val="List Continue"/>
    <w:basedOn w:val="List"/>
    <w:rsid w:val="00180E7D"/>
    <w:pPr>
      <w:ind w:firstLine="0"/>
    </w:pPr>
  </w:style>
  <w:style w:type="paragraph" w:customStyle="1" w:styleId="ListNote">
    <w:name w:val="List Note"/>
    <w:basedOn w:val="List"/>
    <w:rsid w:val="00180E7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80E7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80E7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80E7D"/>
    <w:rPr>
      <w:rFonts w:ascii="Courier New" w:hAnsi="Courier New"/>
    </w:rPr>
  </w:style>
  <w:style w:type="paragraph" w:customStyle="1" w:styleId="NoteBullet">
    <w:name w:val="Note Bullet"/>
    <w:basedOn w:val="Note"/>
    <w:rsid w:val="00180E7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80E7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80E7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80E7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80E7D"/>
    <w:pPr>
      <w:numPr>
        <w:numId w:val="13"/>
      </w:numPr>
    </w:pPr>
  </w:style>
  <w:style w:type="paragraph" w:styleId="PlainText">
    <w:name w:val="Plain Text"/>
    <w:basedOn w:val="Normal"/>
    <w:link w:val="PlainTextChar"/>
    <w:rsid w:val="00180E7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80E7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80E7D"/>
    <w:rPr>
      <w:b/>
      <w:smallCaps/>
    </w:rPr>
  </w:style>
  <w:style w:type="paragraph" w:customStyle="1" w:styleId="TableListNumber">
    <w:name w:val="Table List Number"/>
    <w:basedOn w:val="ListNumber"/>
    <w:rsid w:val="00180E7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80E7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80E7D"/>
    <w:pPr>
      <w:numPr>
        <w:numId w:val="10"/>
      </w:numPr>
    </w:pPr>
  </w:style>
  <w:style w:type="paragraph" w:customStyle="1" w:styleId="ListAlpha2">
    <w:name w:val="List Alpha 2"/>
    <w:basedOn w:val="List2"/>
    <w:rsid w:val="00180E7D"/>
    <w:pPr>
      <w:numPr>
        <w:numId w:val="9"/>
      </w:numPr>
    </w:pPr>
  </w:style>
  <w:style w:type="paragraph" w:styleId="List2">
    <w:name w:val="List 2"/>
    <w:basedOn w:val="BodyText"/>
    <w:rsid w:val="00180E7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80E7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80E7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80E7D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180E7D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180E7D"/>
    <w:pPr>
      <w:numPr>
        <w:numId w:val="5"/>
      </w:numPr>
    </w:pPr>
  </w:style>
  <w:style w:type="paragraph" w:styleId="ListContinue2">
    <w:name w:val="List Continue 2"/>
    <w:basedOn w:val="List2"/>
    <w:rsid w:val="00180E7D"/>
    <w:pPr>
      <w:ind w:firstLine="0"/>
    </w:pPr>
  </w:style>
  <w:style w:type="paragraph" w:styleId="ListContinue3">
    <w:name w:val="List Continue 3"/>
    <w:basedOn w:val="List3"/>
    <w:rsid w:val="00180E7D"/>
    <w:pPr>
      <w:ind w:left="1021" w:firstLine="0"/>
    </w:pPr>
  </w:style>
  <w:style w:type="paragraph" w:styleId="ListContinue4">
    <w:name w:val="List Continue 4"/>
    <w:basedOn w:val="List4"/>
    <w:rsid w:val="00180E7D"/>
    <w:pPr>
      <w:ind w:firstLine="0"/>
    </w:pPr>
  </w:style>
  <w:style w:type="paragraph" w:styleId="ListContinue5">
    <w:name w:val="List Continue 5"/>
    <w:basedOn w:val="List5"/>
    <w:rsid w:val="00180E7D"/>
    <w:pPr>
      <w:ind w:firstLine="0"/>
    </w:pPr>
  </w:style>
  <w:style w:type="paragraph" w:styleId="ListNumber3">
    <w:name w:val="List Number 3"/>
    <w:basedOn w:val="List3"/>
    <w:rsid w:val="00180E7D"/>
    <w:pPr>
      <w:numPr>
        <w:numId w:val="6"/>
      </w:numPr>
    </w:pPr>
  </w:style>
  <w:style w:type="paragraph" w:styleId="ListNumber4">
    <w:name w:val="List Number 4"/>
    <w:basedOn w:val="List4"/>
    <w:rsid w:val="00180E7D"/>
    <w:pPr>
      <w:numPr>
        <w:numId w:val="7"/>
      </w:numPr>
    </w:pPr>
  </w:style>
  <w:style w:type="paragraph" w:styleId="ListNumber5">
    <w:name w:val="List Number 5"/>
    <w:basedOn w:val="List5"/>
    <w:rsid w:val="00180E7D"/>
    <w:pPr>
      <w:numPr>
        <w:numId w:val="8"/>
      </w:numPr>
    </w:pPr>
  </w:style>
  <w:style w:type="paragraph" w:styleId="BlockText">
    <w:name w:val="Block Text"/>
    <w:basedOn w:val="Normal"/>
    <w:rsid w:val="00180E7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80E7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80E7D"/>
    <w:rPr>
      <w:sz w:val="16"/>
      <w:vertAlign w:val="superscript"/>
    </w:rPr>
  </w:style>
  <w:style w:type="character" w:customStyle="1" w:styleId="Symbols">
    <w:name w:val="Symbols"/>
    <w:basedOn w:val="DefaultParagraphFont"/>
    <w:rsid w:val="00180E7D"/>
    <w:rPr>
      <w:rFonts w:ascii="Symbol" w:hAnsi="Symbol"/>
    </w:rPr>
  </w:style>
  <w:style w:type="character" w:customStyle="1" w:styleId="MenuOptions">
    <w:name w:val="Menu Options"/>
    <w:basedOn w:val="DefaultParagraphFont"/>
    <w:rsid w:val="00180E7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80E7D"/>
    <w:rPr>
      <w:b/>
    </w:rPr>
  </w:style>
  <w:style w:type="character" w:customStyle="1" w:styleId="Underlined">
    <w:name w:val="Underlined"/>
    <w:basedOn w:val="DefaultParagraphFont"/>
    <w:rsid w:val="00180E7D"/>
    <w:rPr>
      <w:u w:val="single"/>
    </w:rPr>
  </w:style>
  <w:style w:type="paragraph" w:customStyle="1" w:styleId="TableBodyTextRight">
    <w:name w:val="Table Body Text Right"/>
    <w:basedOn w:val="TableBodyText"/>
    <w:rsid w:val="00180E7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80E7D"/>
    <w:rPr>
      <w:sz w:val="18"/>
    </w:rPr>
  </w:style>
  <w:style w:type="paragraph" w:customStyle="1" w:styleId="BodySmallRight">
    <w:name w:val="Body Small Right"/>
    <w:basedOn w:val="BodyTextRight"/>
    <w:rsid w:val="00180E7D"/>
    <w:rPr>
      <w:sz w:val="18"/>
      <w:szCs w:val="18"/>
    </w:rPr>
  </w:style>
  <w:style w:type="paragraph" w:customStyle="1" w:styleId="MarginEdition">
    <w:name w:val="Margin Edition"/>
    <w:basedOn w:val="MarginNote"/>
    <w:rsid w:val="00180E7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80E7D"/>
    <w:rPr>
      <w:sz w:val="2"/>
      <w:szCs w:val="2"/>
    </w:rPr>
  </w:style>
  <w:style w:type="character" w:customStyle="1" w:styleId="Small">
    <w:name w:val="Small"/>
    <w:basedOn w:val="DefaultParagraphFont"/>
    <w:rsid w:val="00180E7D"/>
    <w:rPr>
      <w:sz w:val="16"/>
    </w:rPr>
  </w:style>
  <w:style w:type="paragraph" w:customStyle="1" w:styleId="WideTable">
    <w:name w:val="Wide Table"/>
    <w:basedOn w:val="Normal"/>
    <w:rsid w:val="00180E7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80E7D"/>
  </w:style>
  <w:style w:type="paragraph" w:styleId="Quote">
    <w:name w:val="Quote"/>
    <w:basedOn w:val="Heading1"/>
    <w:link w:val="QuoteChar"/>
    <w:qFormat/>
    <w:rsid w:val="00180E7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80E7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80E7D"/>
    <w:pPr>
      <w:pageBreakBefore/>
    </w:pPr>
  </w:style>
  <w:style w:type="paragraph" w:customStyle="1" w:styleId="Border">
    <w:name w:val="Border"/>
    <w:basedOn w:val="Normal"/>
    <w:qFormat/>
    <w:rsid w:val="00180E7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80E7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80E7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80E7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80E7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80E7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80E7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80E7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80E7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80E7D"/>
    <w:rPr>
      <w:u w:val="single"/>
    </w:rPr>
  </w:style>
  <w:style w:type="character" w:customStyle="1" w:styleId="BoldandItalics">
    <w:name w:val="Bold and Italics"/>
    <w:qFormat/>
    <w:rsid w:val="00180E7D"/>
    <w:rPr>
      <w:b/>
      <w:i/>
      <w:u w:val="none"/>
    </w:rPr>
  </w:style>
  <w:style w:type="paragraph" w:styleId="BalloonText">
    <w:name w:val="Balloon Text"/>
    <w:basedOn w:val="Normal"/>
    <w:link w:val="BalloonTextChar"/>
    <w:rsid w:val="00180E7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80E7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80E7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80E7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80E7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80E7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80E7D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13672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837</Words>
  <Characters>5570</Characters>
  <Application>Microsoft Office Word</Application>
  <DocSecurity>0</DocSecurity>
  <Lines>118</Lines>
  <Paragraphs>83</Paragraphs>
  <ScaleCrop>false</ScaleCrop>
  <Company>Author-it Software Corporation Ltd.</Company>
  <LinksUpToDate>false</LinksUpToDate>
  <CharactersWithSpaces>6324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MSL973008 Perform histological procedures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2018-12-11T02:53:00Z</dcterms:created>
  <dcterms:modified xsi:type="dcterms:W3CDTF">2018-12-11T02:53:00Z</dcterms:modified>
</cp:coreProperties>
</file>