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069" w:rsidP="00426069">
      <w:pPr>
        <w:pStyle w:val="Title"/>
      </w:pPr>
      <w:r>
        <w:fldChar w:fldCharType="begin"/>
      </w:r>
      <w:r>
        <w:instrText xml:space="preserve"> TITLE   \* MERGEFORMAT </w:instrText>
      </w:r>
      <w:r>
        <w:fldChar w:fldCharType="separate"/>
      </w:r>
      <w:r>
        <w:t>MSL973006 Prepare trial batches for evaluation</w:t>
      </w:r>
      <w:r>
        <w:fldChar w:fldCharType="end"/>
      </w:r>
    </w:p>
    <w:p w:rsidR="00426069" w:rsidP="00426069">
      <w:pPr>
        <w:pStyle w:val="Version"/>
        <w:sectPr w:rsidSect="00426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220" w:rsidP="00426220">
      <w:pPr>
        <w:pStyle w:val="SuperHeading"/>
      </w:pPr>
      <w:r w:rsidRPr="00426220">
        <w:t>MSL973006 Prepare trial batches for evaluation</w:t>
      </w:r>
    </w:p>
    <w:p w:rsidR="00000000" w:rsidRPr="00426220" w:rsidP="00426220">
      <w:pPr>
        <w:pStyle w:val="Heading1"/>
      </w:pPr>
      <w:bookmarkStart w:id="1" w:name="O_890510"/>
      <w:bookmarkEnd w:id="1"/>
      <w:r w:rsidRPr="00426220">
        <w:t>Modification History</w:t>
      </w:r>
    </w:p>
    <w:p w:rsidR="00000000" w:rsidRPr="00426220" w:rsidP="00426220">
      <w:pPr>
        <w:pStyle w:val="BodyText"/>
      </w:pPr>
      <w:r w:rsidRPr="00426220">
        <w:t>Release 1. Supersedes and is equivalent to MSL973006A Prepare trial batches for evaluation</w:t>
      </w:r>
    </w:p>
    <w:p w:rsidR="00000000" w:rsidRPr="00426220" w:rsidP="00426220">
      <w:pPr>
        <w:pStyle w:val="AllowPageBreak"/>
      </w:pPr>
    </w:p>
    <w:p w:rsidR="00000000" w:rsidRPr="00426220" w:rsidP="00426220">
      <w:pPr>
        <w:pStyle w:val="Heading1"/>
      </w:pPr>
      <w:bookmarkStart w:id="2" w:name="O_890518"/>
      <w:bookmarkEnd w:id="2"/>
      <w:r w:rsidRPr="00426220">
        <w:t>Application</w:t>
      </w:r>
    </w:p>
    <w:p w:rsidR="00000000" w:rsidRPr="00426220" w:rsidP="00426220">
      <w:pPr>
        <w:pStyle w:val="BodyText"/>
      </w:pPr>
      <w:r w:rsidRPr="00426220">
        <w:t xml:space="preserve">This unit of competency covers the ability to prepare trial batches of materials for evaluation. Materials </w:t>
      </w:r>
      <w:r w:rsidRPr="00426220">
        <w:t>can include soil, minerals and manufactured products, such as concrete, asphalt, food, plastics, paint and other industrial chemicals.</w:t>
      </w:r>
    </w:p>
    <w:p w:rsidR="00000000" w:rsidRPr="00426220" w:rsidP="00426220">
      <w:pPr>
        <w:pStyle w:val="BodyText"/>
      </w:pPr>
    </w:p>
    <w:p w:rsidR="00000000" w:rsidRPr="00426220" w:rsidP="00426220">
      <w:pPr>
        <w:pStyle w:val="BodyText"/>
      </w:pPr>
      <w:r w:rsidRPr="00426220">
        <w:t>This unit of competency is applicable to laboratory assistants working in all industry sectors. It describes work conduc</w:t>
      </w:r>
      <w:r w:rsidRPr="00426220">
        <w:t>ted by laboratory assistants, generally working under the guidance of a senior technician or laboratory supervisor/manager.</w:t>
      </w:r>
    </w:p>
    <w:p w:rsidR="00000000" w:rsidRPr="00426220" w:rsidP="00426220">
      <w:pPr>
        <w:pStyle w:val="BodyText"/>
      </w:pPr>
    </w:p>
    <w:p w:rsidR="00000000" w:rsidRPr="00426220" w:rsidP="00426220">
      <w:pPr>
        <w:pStyle w:val="BodyText"/>
      </w:pPr>
      <w:r w:rsidRPr="00426220">
        <w:t xml:space="preserve">While no specific licensing or certification requirements apply to this unit at the time of publication, laboratory operations are </w:t>
      </w:r>
      <w:r w:rsidRPr="00426220">
        <w:t>governed by relevant legislation, regulations and/or external accreditation requirements. Local requirements should be checked.</w:t>
      </w:r>
    </w:p>
    <w:p w:rsidR="00000000" w:rsidRPr="00426220" w:rsidP="00426220">
      <w:pPr>
        <w:pStyle w:val="AllowPageBreak"/>
      </w:pPr>
    </w:p>
    <w:p w:rsidR="00000000" w:rsidRPr="00426220" w:rsidP="00426220">
      <w:pPr>
        <w:pStyle w:val="Heading1"/>
      </w:pPr>
      <w:bookmarkStart w:id="3" w:name="O_890517"/>
      <w:bookmarkEnd w:id="3"/>
      <w:r w:rsidRPr="00426220">
        <w:t>Pre-requisite Unit</w:t>
      </w:r>
    </w:p>
    <w:p w:rsidR="00000000" w:rsidRPr="00426220" w:rsidP="00426220">
      <w:pPr>
        <w:pStyle w:val="BodyText"/>
      </w:pPr>
      <w:r w:rsidRPr="00426220">
        <w:t>Nil</w:t>
      </w:r>
    </w:p>
    <w:p w:rsidR="00000000" w:rsidRPr="00426220" w:rsidP="00426220">
      <w:pPr>
        <w:pStyle w:val="AllowPageBreak"/>
      </w:pPr>
    </w:p>
    <w:p w:rsidR="00000000" w:rsidRPr="00426220" w:rsidP="00426220">
      <w:pPr>
        <w:pStyle w:val="Heading1"/>
      </w:pPr>
      <w:bookmarkStart w:id="4" w:name="O_890516"/>
      <w:bookmarkEnd w:id="4"/>
      <w:r w:rsidRPr="00426220">
        <w:t>Competency Field</w:t>
      </w:r>
    </w:p>
    <w:p w:rsidR="00000000" w:rsidRPr="00426220" w:rsidP="00426220">
      <w:pPr>
        <w:pStyle w:val="BodyText"/>
      </w:pPr>
      <w:r w:rsidRPr="00426220">
        <w:t>Testing</w:t>
      </w:r>
    </w:p>
    <w:p w:rsidR="00000000" w:rsidRPr="00426220" w:rsidP="00426220">
      <w:pPr>
        <w:pStyle w:val="AllowPageBreak"/>
      </w:pPr>
    </w:p>
    <w:p w:rsidR="00000000" w:rsidRPr="00426220" w:rsidP="00426220">
      <w:pPr>
        <w:pStyle w:val="Heading1"/>
      </w:pPr>
      <w:bookmarkStart w:id="5" w:name="O_890515"/>
      <w:bookmarkEnd w:id="5"/>
      <w:r w:rsidRPr="00426220">
        <w:t>Unit Sector</w:t>
      </w:r>
    </w:p>
    <w:p w:rsidR="00000000" w:rsidRPr="00426220" w:rsidP="00426220">
      <w:pPr>
        <w:pStyle w:val="Heading1"/>
      </w:pPr>
      <w:bookmarkStart w:id="6" w:name="O_890514"/>
      <w:bookmarkEnd w:id="6"/>
      <w:r w:rsidRPr="00426220">
        <w:t>E</w:t>
      </w:r>
      <w:r w:rsidRPr="00426220">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4262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Performance criteria describe the performance needed to demonstrate achievement of the element.</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1</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Prepare for trial batch mixing</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1.1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Identify the job, materials, appropriate procedures and safety requirements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1.2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Record description of the job to be undertaken, compare with specification and report any variations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1.3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Select and prepare tools, equipment and materials in accordance with job requirements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1.4</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Confirm the properties and quantities of materials to be used</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1.5</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Confirm that the required materials are available and ready for use</w:t>
            </w:r>
          </w:p>
        </w:tc>
      </w:tr>
      <w:tr w:rsidTr="00426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220">
            <w:pPr>
              <w:pStyle w:val="BodyText"/>
              <w:rPr>
                <w:lang w:val="en-NZ"/>
              </w:rPr>
            </w:pP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2</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Mix trial batch for evaluation</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2.1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Measure out quantities of materials ready for mixing</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2.2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Mix the materials according to established procedures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2.3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Discharge the mixture ready for inspection and testing according to established procedures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2.4</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Record details of the mix and any observations according to established procedures</w:t>
            </w:r>
          </w:p>
        </w:tc>
      </w:tr>
      <w:tr w:rsidTr="00426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220">
            <w:pPr>
              <w:pStyle w:val="BodyText"/>
              <w:rPr>
                <w:lang w:val="en-NZ"/>
              </w:rPr>
            </w:pP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3</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Evaluate properties of the mixture by inspection and standard test methods</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3.1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Obtain representative samples of the mix for testing</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3.2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Use established procedures and metrology concepts to perform specified tests and calculations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3.3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Handle and transport samples in accordance with established procedures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3.4</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Label samples and record details in accordance with established procedures</w:t>
            </w:r>
          </w:p>
        </w:tc>
      </w:tr>
      <w:tr w:rsidTr="00426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220">
            <w:pPr>
              <w:pStyle w:val="BodyText"/>
              <w:rPr>
                <w:lang w:val="en-NZ"/>
              </w:rPr>
            </w:pP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4</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Clean equipment and dispose of materials</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4.1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Clean mixing, measuring, sampling and testing equipment after use</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4.2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Return unused materials to storage</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4.3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Dispose of excess materials safely and ethically</w:t>
            </w:r>
          </w:p>
        </w:tc>
      </w:tr>
      <w:tr w:rsidTr="00426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220">
            <w:pPr>
              <w:pStyle w:val="BodyText"/>
              <w:rPr>
                <w:lang w:val="en-NZ"/>
              </w:rPr>
            </w:pP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5</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5.1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Record data in accordance with established procedures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5.2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Maintain equipment records in accordance with established procedures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5.3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Maintain confidentiality of workplace information</w:t>
            </w:r>
          </w:p>
        </w:tc>
      </w:tr>
      <w:tr w:rsidTr="0042622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6220">
            <w:pPr>
              <w:pStyle w:val="BodyText"/>
              <w:rPr>
                <w:lang w:val="en-NZ"/>
              </w:rPr>
            </w:pP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6</w:t>
            </w:r>
          </w:p>
        </w:tc>
        <w:tc>
          <w:tcPr>
            <w:tcW w:w="1962" w:type="dxa"/>
            <w:vMerge w:val="restart"/>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6.1</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Use established safe work practices and personal protective equipment (PPE) to ensure personal safety and that of other laboratory personnel</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6.2</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Minimise the generation of wastes and environmental impacts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6.3</w:t>
            </w:r>
          </w:p>
        </w:tc>
        <w:tc>
          <w:tcPr>
            <w:tcW w:w="561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Ensure safe disposal of laboratory and hazardous wastes</w:t>
            </w:r>
          </w:p>
        </w:tc>
      </w:tr>
      <w:tr w:rsidTr="004262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6.4</w:t>
            </w:r>
          </w:p>
        </w:tc>
        <w:tc>
          <w:tcPr>
            <w:tcW w:w="5610" w:type="dxa"/>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Clean, care for and store equipment and reagents as required</w:t>
            </w:r>
          </w:p>
        </w:tc>
      </w:tr>
    </w:tbl>
    <w:p w:rsidR="00426069" w:rsidP="00426220">
      <w:pPr>
        <w:pStyle w:val="BodyText"/>
      </w:pPr>
    </w:p>
    <w:p w:rsidR="00426069" w:rsidP="00426220">
      <w:pPr>
        <w:pStyle w:val="BodyText"/>
      </w:pPr>
    </w:p>
    <w:p w:rsidR="00000000" w:rsidRPr="00426220" w:rsidP="00426220">
      <w:pPr>
        <w:pStyle w:val="Heading1"/>
      </w:pPr>
      <w:bookmarkStart w:id="7" w:name="O_890513"/>
      <w:bookmarkEnd w:id="7"/>
      <w:r w:rsidRPr="00426220">
        <w:t>Foundation Skills</w:t>
      </w:r>
    </w:p>
    <w:p w:rsidR="00000000" w:rsidRPr="00426220" w:rsidP="00426220">
      <w:pPr>
        <w:pStyle w:val="BodyText"/>
      </w:pPr>
      <w:r w:rsidRPr="00426220">
        <w:t>This section describes those language, literacy, numeracy and employment skills that are essential to performance.</w:t>
      </w:r>
    </w:p>
    <w:p w:rsidR="00000000" w:rsidRPr="00426220" w:rsidP="00426220">
      <w:pPr>
        <w:pStyle w:val="BodyText"/>
      </w:pPr>
    </w:p>
    <w:p w:rsidR="00000000" w:rsidRPr="00426220" w:rsidP="00426220">
      <w:pPr>
        <w:pStyle w:val="BodyText"/>
      </w:pPr>
      <w:r w:rsidRPr="00426220">
        <w:t>Foundation skills essential to performance are explicit in the performance criteria of this unit of competency.</w:t>
      </w:r>
    </w:p>
    <w:p w:rsidR="00000000" w:rsidRPr="00426220" w:rsidP="00426220">
      <w:pPr>
        <w:pStyle w:val="AllowPageBreak"/>
      </w:pPr>
    </w:p>
    <w:p w:rsidR="00000000" w:rsidRPr="00426220" w:rsidP="00426220">
      <w:pPr>
        <w:pStyle w:val="Heading1"/>
      </w:pPr>
      <w:bookmarkStart w:id="8" w:name="O_890512"/>
      <w:bookmarkEnd w:id="8"/>
      <w:r w:rsidRPr="00426220">
        <w:t>Range of Co</w:t>
      </w:r>
      <w:r w:rsidRPr="00426220">
        <w:t>nditions</w:t>
      </w:r>
    </w:p>
    <w:tbl>
      <w:tblPr>
        <w:tblW w:w="0" w:type="auto"/>
        <w:tblCellMar>
          <w:left w:w="62" w:type="dxa"/>
          <w:right w:w="62" w:type="dxa"/>
        </w:tblCellMar>
        <w:tblLook w:val="0000"/>
      </w:tblPr>
      <w:tblGrid>
        <w:gridCol w:w="2163"/>
        <w:gridCol w:w="7033"/>
      </w:tblGrid>
      <w:tr w:rsidTr="004260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t>This field allows for different work environments and conditions that may affect performance. Essential operating conditions that may be present (depending on the work situation, needs of the candidate, accessibility of the item, and local industr</w:t>
            </w:r>
            <w:r w:rsidRPr="00426220">
              <w:t>y and regional contexts) are included.</w:t>
            </w:r>
          </w:p>
        </w:tc>
      </w:tr>
      <w:tr w:rsidTr="004260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Standards, codes, procedures and/or workplace requirements include the latest version of one or more of:</w:t>
            </w:r>
          </w:p>
          <w:p w:rsidR="00000000" w:rsidRPr="00426220" w:rsidP="00426220">
            <w:pPr>
              <w:pStyle w:val="ListBullet"/>
            </w:pPr>
            <w:r w:rsidRPr="00426220">
              <w:t>Australian and international standards covering t</w:t>
            </w:r>
            <w:r w:rsidRPr="00426220">
              <w:t>he requirements for the competence of testing and calibration laboratories, laboratory safety, quality management and environmental management, sampling of materials and international system of units (SI)</w:t>
            </w:r>
          </w:p>
          <w:p w:rsidR="00000000" w:rsidRPr="00426220" w:rsidP="00426220">
            <w:pPr>
              <w:pStyle w:val="ListBullet"/>
            </w:pPr>
            <w:r w:rsidRPr="00426220">
              <w:t>national work health and safety (WHS) standards and codes of practice, national environmental protection measures, and national measurement regulations and guidelines</w:t>
            </w:r>
          </w:p>
          <w:p w:rsidR="00000000" w:rsidRPr="00426220" w:rsidP="00426220">
            <w:pPr>
              <w:pStyle w:val="ListBullet"/>
            </w:pPr>
            <w:r w:rsidRPr="00426220">
              <w:t>specific codes, guidelines and procedures, such as National Association of Testing Author</w:t>
            </w:r>
            <w:r w:rsidRPr="00426220">
              <w:t>ities (NATA) accreditation requirements and principles of good laboratory practice (GLP)</w:t>
            </w:r>
          </w:p>
          <w:p w:rsidR="00000000" w:rsidRPr="00426220" w:rsidP="00426220">
            <w:pPr>
              <w:pStyle w:val="ListBullet"/>
            </w:pPr>
            <w:r w:rsidRPr="00426220">
              <w:t>workplace documents, such as standard operating procedures (SOPs); quality and equipment manuals; calibration and maintenance schedules; material safety data sheets (M</w:t>
            </w:r>
            <w:r w:rsidRPr="00426220">
              <w:t>SDS); safety procedures; material, production and product/formulation specifications; production and laboratory schedules; workplace recording and reporting procedures; waste minimisation and safe disposal procedures; and maps and site plans</w:t>
            </w:r>
          </w:p>
          <w:p w:rsidR="00000000" w:rsidRPr="00426220" w:rsidP="00426220">
            <w:pPr>
              <w:pStyle w:val="ListBullet"/>
            </w:pPr>
            <w:r w:rsidRPr="00426220">
              <w:t>sampling proce</w:t>
            </w:r>
            <w:r w:rsidRPr="00426220">
              <w:t>dures for specific samples, sites and clients (labelling, preparation, storage, transport and disposal) and standard test methods</w:t>
            </w:r>
          </w:p>
          <w:p w:rsidR="00000000" w:rsidP="00426220">
            <w:pPr>
              <w:pStyle w:val="BodyText"/>
              <w:rPr>
                <w:lang w:val="en-NZ"/>
              </w:rPr>
            </w:pPr>
          </w:p>
        </w:tc>
      </w:tr>
      <w:tr w:rsidTr="004260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Safety procedures include, but are not limited to, one or more of:</w:t>
            </w:r>
          </w:p>
          <w:p w:rsidR="00000000" w:rsidRPr="00426220" w:rsidP="00426220">
            <w:pPr>
              <w:pStyle w:val="ListBullet"/>
            </w:pPr>
            <w:r w:rsidRPr="00426220">
              <w:t>ensuring access to service shut-off po</w:t>
            </w:r>
            <w:r w:rsidRPr="00426220">
              <w:t>ints</w:t>
            </w:r>
          </w:p>
          <w:p w:rsidR="00000000" w:rsidRPr="00426220" w:rsidP="00426220">
            <w:pPr>
              <w:pStyle w:val="ListBullet"/>
            </w:pPr>
            <w:r w:rsidRPr="00426220">
              <w:t>recognising hazard warning and safety signs, barriers, service isolation tags, traffic control and flashing lights, and lockout and tag out procedures</w:t>
            </w:r>
          </w:p>
          <w:p w:rsidR="00000000" w:rsidRPr="00426220" w:rsidP="00426220">
            <w:pPr>
              <w:pStyle w:val="ListBullet"/>
            </w:pPr>
            <w:r w:rsidRPr="00426220">
              <w:t>using PPE</w:t>
            </w:r>
          </w:p>
          <w:p w:rsidR="00000000" w:rsidRPr="00426220" w:rsidP="00426220">
            <w:pPr>
              <w:pStyle w:val="ListBullet"/>
            </w:pPr>
            <w:r w:rsidRPr="00426220">
              <w:t>handling, labelling and storing hazardous material and equipment in accordance with labels</w:t>
            </w:r>
            <w:r w:rsidRPr="00426220">
              <w:t>, MSDS, manufacturer instructions, and workplace procedures and regulations</w:t>
            </w:r>
          </w:p>
          <w:p w:rsidR="00000000" w:rsidRPr="00426220" w:rsidP="00426220">
            <w:pPr>
              <w:pStyle w:val="ListBullet"/>
            </w:pPr>
            <w:r w:rsidRPr="00426220">
              <w:t>following established manual handling procedures</w:t>
            </w:r>
          </w:p>
          <w:p w:rsidR="00000000" w:rsidRPr="00426220" w:rsidP="00426220">
            <w:pPr>
              <w:pStyle w:val="ListBullet"/>
            </w:pPr>
            <w:r w:rsidRPr="00426220">
              <w:t>regular cleaning and/or decontamination of equipment and work area</w:t>
            </w:r>
          </w:p>
          <w:p w:rsidR="00000000" w:rsidRPr="00426220" w:rsidP="00426220">
            <w:pPr>
              <w:pStyle w:val="ListBullet"/>
            </w:pPr>
            <w:r w:rsidRPr="00426220">
              <w:t>use of machinery guards</w:t>
            </w:r>
          </w:p>
          <w:p w:rsidR="00000000" w:rsidRPr="00426220" w:rsidP="00426220">
            <w:pPr>
              <w:pStyle w:val="ListBullet"/>
            </w:pPr>
            <w:r w:rsidRPr="00426220">
              <w:t>identifying and reporting operating problems or equipment malfunctions</w:t>
            </w:r>
          </w:p>
          <w:p w:rsidR="00000000" w:rsidP="00426220">
            <w:pPr>
              <w:pStyle w:val="BodyText"/>
              <w:rPr>
                <w:lang w:val="en-NZ"/>
              </w:rPr>
            </w:pPr>
          </w:p>
        </w:tc>
      </w:tr>
      <w:tr w:rsidTr="004260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6220">
            <w:pPr>
              <w:pStyle w:val="BodyText"/>
              <w:rPr>
                <w:lang w:val="en-NZ"/>
              </w:rPr>
            </w:pPr>
            <w:r w:rsidRPr="0042622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426220" w:rsidP="00426220">
            <w:pPr>
              <w:pStyle w:val="BodyText"/>
            </w:pPr>
            <w:r w:rsidRPr="00426220">
              <w:t>WHS and environmental management requirements include:</w:t>
            </w:r>
          </w:p>
          <w:p w:rsidR="00000000" w:rsidRPr="00426220" w:rsidP="00426220">
            <w:pPr>
              <w:pStyle w:val="BodyText"/>
            </w:pPr>
            <w:r w:rsidRPr="00426220">
              <w:rPr>
                <w:rStyle w:val="Symbols"/>
              </w:rPr>
              <w:t></w:t>
            </w:r>
            <w:r w:rsidRPr="00426220">
              <w:rPr>
                <w:rStyle w:val="Symbols"/>
              </w:rPr>
              <w:tab/>
            </w:r>
            <w:r w:rsidRPr="00426220">
              <w:t>complying with WHS and environmental management requirements at all times, whic</w:t>
            </w:r>
            <w:r w:rsidRPr="00426220">
              <w:t>h may be imposed through state/territory or federal legislation. These requirements must not be compromised at any time</w:t>
            </w:r>
          </w:p>
          <w:p w:rsidR="00000000" w:rsidRPr="00426220" w:rsidP="00426220">
            <w:pPr>
              <w:pStyle w:val="BodyText"/>
            </w:pPr>
            <w:r w:rsidRPr="00426220">
              <w:rPr>
                <w:rStyle w:val="Symbols"/>
              </w:rPr>
              <w:t></w:t>
            </w:r>
            <w:r w:rsidRPr="00426220">
              <w:rPr>
                <w:rStyle w:val="Symbols"/>
              </w:rPr>
              <w:tab/>
            </w:r>
            <w:r w:rsidRPr="00426220">
              <w:t>applying standard precautions relating to the potentially hazardous nature of samples</w:t>
            </w:r>
          </w:p>
          <w:p w:rsidR="00000000" w:rsidRPr="00426220" w:rsidP="00426220">
            <w:pPr>
              <w:pStyle w:val="BodyText"/>
            </w:pPr>
            <w:r w:rsidRPr="00426220">
              <w:rPr>
                <w:rStyle w:val="Symbols"/>
              </w:rPr>
              <w:t></w:t>
            </w:r>
            <w:r w:rsidRPr="00426220">
              <w:rPr>
                <w:rStyle w:val="Symbols"/>
              </w:rPr>
              <w:tab/>
            </w:r>
            <w:r w:rsidRPr="00426220">
              <w:t>accessing and applying current industry unders</w:t>
            </w:r>
            <w:r w:rsidRPr="00426220">
              <w:t>tanding of infection control issued by the National Health and Medical Research Council (NHMRC) and State and Territory Departments of Health, where relevant</w:t>
            </w:r>
          </w:p>
        </w:tc>
      </w:tr>
    </w:tbl>
    <w:p w:rsidR="00000000" w:rsidRPr="00426220" w:rsidP="00426220">
      <w:pPr>
        <w:pStyle w:val="BodyText"/>
      </w:pPr>
    </w:p>
    <w:p w:rsidR="00000000" w:rsidRPr="00426220" w:rsidP="00426220">
      <w:pPr>
        <w:pStyle w:val="AllowPageBreak"/>
      </w:pPr>
    </w:p>
    <w:p w:rsidR="00000000" w:rsidRPr="00426220" w:rsidP="00426220">
      <w:pPr>
        <w:pStyle w:val="Heading1"/>
      </w:pPr>
      <w:bookmarkStart w:id="9" w:name="O_890511"/>
      <w:bookmarkEnd w:id="9"/>
      <w:r w:rsidRPr="00426220">
        <w:t>Unit Mapping Information</w:t>
      </w:r>
    </w:p>
    <w:p w:rsidR="00000000" w:rsidRPr="00426220" w:rsidP="00426220">
      <w:pPr>
        <w:pStyle w:val="BodyText"/>
      </w:pPr>
      <w:r w:rsidRPr="00426220">
        <w:t xml:space="preserve">Release 1. Supersedes and is equivalent to MSL973006A </w:t>
      </w:r>
      <w:r w:rsidRPr="00426220">
        <w:t>Prepare trial batches for evaluation</w:t>
      </w:r>
    </w:p>
    <w:p w:rsidR="00000000" w:rsidRPr="00426220" w:rsidP="00426220">
      <w:pPr>
        <w:pStyle w:val="AllowPageBreak"/>
      </w:pPr>
    </w:p>
    <w:p w:rsidR="00000000" w:rsidRPr="00426220" w:rsidP="00426220">
      <w:pPr>
        <w:pStyle w:val="Heading1"/>
      </w:pPr>
      <w:bookmarkStart w:id="10" w:name="O_890504"/>
      <w:bookmarkEnd w:id="10"/>
      <w:r w:rsidRPr="00426220">
        <w:t>Links</w:t>
      </w:r>
    </w:p>
    <w:p w:rsidR="00000000" w:rsidRPr="00426220" w:rsidP="00426220">
      <w:pPr>
        <w:pStyle w:val="BodyText"/>
      </w:pPr>
      <w:r w:rsidRPr="00426220">
        <w:t>MSA Training Package Implementation Guides - http://mskills.org.au/training-packages/info/</w:t>
      </w:r>
    </w:p>
    <w:p w:rsidR="00000000" w:rsidRPr="00426220" w:rsidP="00426220"/>
    <w:sectPr w:rsidSect="00426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rsidRPr="00426069" w:rsidP="00426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69" w:rsidP="00426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6069" w:rsidP="0042622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6069" w:rsidP="00426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rsidRPr="00426069" w:rsidP="004260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069" w:rsidRPr="002D2AF8" w:rsidP="00426220">
    <w:pPr>
      <w:pStyle w:val="Header"/>
      <w:framePr w:wrap="around"/>
    </w:pPr>
    <w:r>
      <w:fldChar w:fldCharType="begin"/>
    </w:r>
    <w:r>
      <w:instrText xml:space="preserve"> TITLE   \* MERGEFORMAT </w:instrText>
    </w:r>
    <w:r>
      <w:fldChar w:fldCharType="separate"/>
    </w:r>
    <w:r>
      <w:t>MSL973006 Prepare trial batches for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26069" w:rsidP="00426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6C3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8E2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220"/>
    <w:pPr>
      <w:spacing w:before="360" w:after="60"/>
      <w:outlineLvl w:val="0"/>
    </w:pPr>
    <w:rPr>
      <w:sz w:val="32"/>
    </w:rPr>
  </w:style>
  <w:style w:type="paragraph" w:styleId="Heading2">
    <w:name w:val="heading 2"/>
    <w:basedOn w:val="HeadingBase"/>
    <w:next w:val="BodyText"/>
    <w:link w:val="Heading2Char"/>
    <w:qFormat/>
    <w:rsid w:val="00426220"/>
    <w:pPr>
      <w:keepLines/>
      <w:spacing w:before="240" w:after="120"/>
      <w:outlineLvl w:val="1"/>
    </w:pPr>
    <w:rPr>
      <w:sz w:val="28"/>
      <w:szCs w:val="40"/>
    </w:rPr>
  </w:style>
  <w:style w:type="paragraph" w:styleId="Heading3">
    <w:name w:val="heading 3"/>
    <w:basedOn w:val="HeadingBase"/>
    <w:next w:val="BodyText"/>
    <w:link w:val="Heading3Char"/>
    <w:qFormat/>
    <w:rsid w:val="00426220"/>
    <w:pPr>
      <w:spacing w:before="180" w:after="120"/>
      <w:outlineLvl w:val="2"/>
    </w:pPr>
    <w:rPr>
      <w:spacing w:val="-10"/>
      <w:kern w:val="32"/>
    </w:rPr>
  </w:style>
  <w:style w:type="paragraph" w:styleId="Heading4">
    <w:name w:val="heading 4"/>
    <w:basedOn w:val="HeadingBase"/>
    <w:next w:val="BodyText"/>
    <w:link w:val="Heading4Char"/>
    <w:qFormat/>
    <w:rsid w:val="00426220"/>
    <w:pPr>
      <w:spacing w:before="160" w:after="120"/>
      <w:outlineLvl w:val="3"/>
    </w:pPr>
    <w:rPr>
      <w:sz w:val="22"/>
    </w:rPr>
  </w:style>
  <w:style w:type="paragraph" w:styleId="Heading5">
    <w:name w:val="heading 5"/>
    <w:basedOn w:val="HeadingBase"/>
    <w:next w:val="Normal"/>
    <w:link w:val="Heading5Char"/>
    <w:qFormat/>
    <w:rsid w:val="00426220"/>
    <w:pPr>
      <w:spacing w:before="80"/>
      <w:outlineLvl w:val="4"/>
    </w:pPr>
    <w:rPr>
      <w:color w:val="918585"/>
      <w:sz w:val="20"/>
    </w:rPr>
  </w:style>
  <w:style w:type="paragraph" w:styleId="Heading6">
    <w:name w:val="heading 6"/>
    <w:basedOn w:val="HeadingBase"/>
    <w:next w:val="Normal"/>
    <w:link w:val="Heading6Char"/>
    <w:qFormat/>
    <w:rsid w:val="00426220"/>
    <w:pPr>
      <w:spacing w:before="60"/>
      <w:outlineLvl w:val="5"/>
    </w:pPr>
    <w:rPr>
      <w:color w:val="918585"/>
      <w:sz w:val="20"/>
    </w:rPr>
  </w:style>
  <w:style w:type="paragraph" w:styleId="Heading7">
    <w:name w:val="heading 7"/>
    <w:basedOn w:val="Normal"/>
    <w:next w:val="Normal"/>
    <w:link w:val="Heading7Char"/>
    <w:qFormat/>
    <w:rsid w:val="00426220"/>
    <w:pPr>
      <w:ind w:left="720"/>
      <w:outlineLvl w:val="6"/>
    </w:pPr>
    <w:rPr>
      <w:i/>
    </w:rPr>
  </w:style>
  <w:style w:type="paragraph" w:styleId="Heading8">
    <w:name w:val="heading 8"/>
    <w:basedOn w:val="Normal"/>
    <w:next w:val="Normal"/>
    <w:link w:val="Heading8Char"/>
    <w:qFormat/>
    <w:rsid w:val="00426220"/>
    <w:pPr>
      <w:ind w:left="720"/>
      <w:outlineLvl w:val="7"/>
    </w:pPr>
    <w:rPr>
      <w:i/>
    </w:rPr>
  </w:style>
  <w:style w:type="paragraph" w:styleId="Heading9">
    <w:name w:val="heading 9"/>
    <w:basedOn w:val="Normal"/>
    <w:next w:val="Normal"/>
    <w:link w:val="Heading9Char"/>
    <w:qFormat/>
    <w:rsid w:val="00426220"/>
    <w:pPr>
      <w:ind w:left="720"/>
      <w:outlineLvl w:val="8"/>
    </w:pPr>
    <w:rPr>
      <w:i/>
    </w:rPr>
  </w:style>
  <w:style w:type="character" w:default="1" w:styleId="DefaultParagraphFont">
    <w:name w:val="Default Paragraph Font"/>
    <w:uiPriority w:val="1"/>
    <w:unhideWhenUsed/>
    <w:rsid w:val="00426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220"/>
  </w:style>
  <w:style w:type="character" w:customStyle="1" w:styleId="Heading1Char">
    <w:name w:val="Heading 1 Char"/>
    <w:basedOn w:val="DefaultParagraphFont"/>
    <w:link w:val="Heading1"/>
    <w:rsid w:val="00426220"/>
    <w:rPr>
      <w:rFonts w:ascii="Times New Roman" w:eastAsia="Times New Roman" w:hAnsi="Times New Roman" w:cs="Times New Roman"/>
      <w:b/>
      <w:sz w:val="32"/>
      <w:szCs w:val="20"/>
      <w:lang w:eastAsia="en-US"/>
    </w:rPr>
  </w:style>
  <w:style w:type="paragraph" w:styleId="BodyText">
    <w:name w:val="Body Text"/>
    <w:basedOn w:val="Normal"/>
    <w:link w:val="BodyTextChar"/>
    <w:rsid w:val="00426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220"/>
    <w:rPr>
      <w:rFonts w:ascii="Times New Roman" w:eastAsia="Times New Roman" w:hAnsi="Times New Roman" w:cs="Times New Roman"/>
      <w:sz w:val="24"/>
      <w:lang w:eastAsia="en-US"/>
    </w:rPr>
  </w:style>
  <w:style w:type="paragraph" w:styleId="ListBullet">
    <w:name w:val="List Bullet"/>
    <w:basedOn w:val="List"/>
    <w:rsid w:val="00426220"/>
    <w:pPr>
      <w:numPr>
        <w:numId w:val="12"/>
      </w:numPr>
      <w:tabs>
        <w:tab w:val="clear" w:pos="340"/>
      </w:tabs>
      <w:spacing w:before="40" w:after="40"/>
    </w:pPr>
  </w:style>
  <w:style w:type="character" w:customStyle="1" w:styleId="SpecialBold">
    <w:name w:val="Special Bold"/>
    <w:basedOn w:val="DefaultParagraphFont"/>
    <w:rsid w:val="00426220"/>
    <w:rPr>
      <w:b/>
      <w:spacing w:val="0"/>
    </w:rPr>
  </w:style>
  <w:style w:type="paragraph" w:customStyle="1" w:styleId="SuperHeading">
    <w:name w:val="SuperHeading"/>
    <w:basedOn w:val="Normal"/>
    <w:rsid w:val="00426220"/>
    <w:pPr>
      <w:spacing w:before="240" w:after="120"/>
      <w:outlineLvl w:val="0"/>
    </w:pPr>
    <w:rPr>
      <w:rFonts w:ascii="Times New Roman" w:hAnsi="Times New Roman"/>
      <w:b/>
      <w:sz w:val="32"/>
    </w:rPr>
  </w:style>
  <w:style w:type="paragraph" w:customStyle="1" w:styleId="AllowPageBreak">
    <w:name w:val="AllowPageBreak"/>
    <w:rsid w:val="00426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26220"/>
    <w:rPr>
      <w:rFonts w:ascii="Symbol" w:hAnsi="Symbol"/>
    </w:rPr>
  </w:style>
  <w:style w:type="character" w:customStyle="1" w:styleId="Heading2Char">
    <w:name w:val="Heading 2 Char"/>
    <w:basedOn w:val="DefaultParagraphFont"/>
    <w:link w:val="Heading2"/>
    <w:rsid w:val="00426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220"/>
    <w:rPr>
      <w:rFonts w:ascii="Courier New" w:eastAsia="Times New Roman" w:hAnsi="Courier New" w:cs="Times New Roman"/>
      <w:i/>
      <w:szCs w:val="20"/>
      <w:lang w:eastAsia="en-US"/>
    </w:rPr>
  </w:style>
  <w:style w:type="paragraph" w:customStyle="1" w:styleId="HeadingBase">
    <w:name w:val="Heading Base"/>
    <w:rsid w:val="00426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220"/>
    <w:pPr>
      <w:tabs>
        <w:tab w:val="right" w:leader="dot" w:pos="9072"/>
      </w:tabs>
      <w:ind w:left="567"/>
    </w:pPr>
    <w:rPr>
      <w:szCs w:val="22"/>
    </w:rPr>
  </w:style>
  <w:style w:type="paragraph" w:customStyle="1" w:styleId="TOCBase">
    <w:name w:val="TOC Base"/>
    <w:rsid w:val="00426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220"/>
    <w:pPr>
      <w:tabs>
        <w:tab w:val="right" w:leader="dot" w:pos="9072"/>
      </w:tabs>
      <w:spacing w:before="40" w:after="40"/>
      <w:ind w:left="284"/>
    </w:pPr>
    <w:rPr>
      <w:rFonts w:ascii="Times New Roman" w:hAnsi="Times New Roman"/>
    </w:rPr>
  </w:style>
  <w:style w:type="paragraph" w:styleId="TOC1">
    <w:name w:val="toc 1"/>
    <w:basedOn w:val="TOCBase"/>
    <w:next w:val="Normal"/>
    <w:rsid w:val="00426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220"/>
    <w:rPr>
      <w:rFonts w:ascii="Times New Roman" w:eastAsia="Times New Roman" w:hAnsi="Times New Roman" w:cs="Times New Roman"/>
      <w:sz w:val="16"/>
      <w:lang w:eastAsia="en-US"/>
    </w:rPr>
  </w:style>
  <w:style w:type="paragraph" w:styleId="Title">
    <w:name w:val="Title"/>
    <w:basedOn w:val="HeadingBase"/>
    <w:link w:val="TitleChar"/>
    <w:qFormat/>
    <w:rsid w:val="00426220"/>
    <w:pPr>
      <w:spacing w:before="5040"/>
      <w:jc w:val="center"/>
    </w:pPr>
    <w:rPr>
      <w:sz w:val="48"/>
      <w:szCs w:val="72"/>
      <w:lang w:val="en-US"/>
    </w:rPr>
  </w:style>
  <w:style w:type="character" w:customStyle="1" w:styleId="TitleChar">
    <w:name w:val="Title Char"/>
    <w:basedOn w:val="DefaultParagraphFont"/>
    <w:link w:val="Title"/>
    <w:rsid w:val="00426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220"/>
    <w:pPr>
      <w:tabs>
        <w:tab w:val="left" w:pos="3600"/>
        <w:tab w:val="left" w:pos="3958"/>
      </w:tabs>
    </w:pPr>
  </w:style>
  <w:style w:type="paragraph" w:styleId="List">
    <w:name w:val="List"/>
    <w:basedOn w:val="BodyText"/>
    <w:next w:val="BodyText"/>
    <w:rsid w:val="00426220"/>
    <w:pPr>
      <w:tabs>
        <w:tab w:val="left" w:pos="340"/>
      </w:tabs>
      <w:spacing w:before="60" w:after="60"/>
      <w:ind w:left="340" w:hanging="340"/>
    </w:pPr>
  </w:style>
  <w:style w:type="paragraph" w:customStyle="1" w:styleId="Note">
    <w:name w:val="Note"/>
    <w:basedOn w:val="BodyText"/>
    <w:rsid w:val="004262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220"/>
    <w:pPr>
      <w:framePr w:wrap="auto" w:hAnchor="text" w:y="6049"/>
    </w:pPr>
    <w:rPr>
      <w:color w:val="000000"/>
      <w:sz w:val="40"/>
    </w:rPr>
  </w:style>
  <w:style w:type="paragraph" w:customStyle="1" w:styleId="TOCTitle">
    <w:name w:val="TOCTitle"/>
    <w:basedOn w:val="Heading1"/>
    <w:rsid w:val="00426220"/>
    <w:pPr>
      <w:spacing w:after="240"/>
      <w:jc w:val="center"/>
      <w:outlineLvl w:val="9"/>
    </w:pPr>
    <w:rPr>
      <w:caps/>
    </w:rPr>
  </w:style>
  <w:style w:type="paragraph" w:customStyle="1" w:styleId="Version">
    <w:name w:val="Version"/>
    <w:rsid w:val="004262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6220"/>
    <w:pPr>
      <w:numPr>
        <w:numId w:val="13"/>
      </w:numPr>
      <w:tabs>
        <w:tab w:val="clear" w:pos="680"/>
      </w:tabs>
    </w:pPr>
  </w:style>
  <w:style w:type="paragraph" w:styleId="Index1">
    <w:name w:val="index 1"/>
    <w:basedOn w:val="Normal"/>
    <w:next w:val="Normal"/>
    <w:semiHidden/>
    <w:rsid w:val="00426220"/>
    <w:pPr>
      <w:keepNext w:val="0"/>
      <w:tabs>
        <w:tab w:val="right" w:pos="4176"/>
      </w:tabs>
      <w:ind w:left="198" w:hanging="198"/>
    </w:pPr>
    <w:rPr>
      <w:rFonts w:ascii="Garamond" w:hAnsi="Garamond"/>
    </w:rPr>
  </w:style>
  <w:style w:type="paragraph" w:styleId="IndexHeading">
    <w:name w:val="index heading"/>
    <w:basedOn w:val="Normal"/>
    <w:next w:val="Index1"/>
    <w:semiHidden/>
    <w:rsid w:val="00426220"/>
    <w:pPr>
      <w:spacing w:before="120" w:after="120"/>
    </w:pPr>
    <w:rPr>
      <w:rFonts w:ascii="Arial" w:hAnsi="Arial"/>
      <w:b/>
      <w:color w:val="918585"/>
      <w:sz w:val="24"/>
    </w:rPr>
  </w:style>
  <w:style w:type="paragraph" w:styleId="Header">
    <w:name w:val="header"/>
    <w:basedOn w:val="Normal"/>
    <w:link w:val="HeaderChar"/>
    <w:rsid w:val="00426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220"/>
    <w:rPr>
      <w:rFonts w:ascii="Times New Roman" w:eastAsia="Times New Roman" w:hAnsi="Times New Roman" w:cs="Times New Roman"/>
      <w:sz w:val="16"/>
      <w:szCs w:val="20"/>
      <w:lang w:val="en-GB" w:eastAsia="en-US"/>
    </w:rPr>
  </w:style>
  <w:style w:type="paragraph" w:customStyle="1" w:styleId="Chapter">
    <w:name w:val="Chapter"/>
    <w:basedOn w:val="Normal"/>
    <w:rsid w:val="00426220"/>
    <w:pPr>
      <w:spacing w:before="240"/>
    </w:pPr>
    <w:rPr>
      <w:rFonts w:ascii="Times New Roman" w:hAnsi="Times New Roman"/>
      <w:smallCaps/>
      <w:spacing w:val="80"/>
      <w:sz w:val="28"/>
    </w:rPr>
  </w:style>
  <w:style w:type="paragraph" w:customStyle="1" w:styleId="InChapter">
    <w:name w:val="InChapter"/>
    <w:basedOn w:val="Heading3"/>
    <w:rsid w:val="00426220"/>
    <w:pPr>
      <w:spacing w:after="240"/>
      <w:outlineLvl w:val="9"/>
    </w:pPr>
    <w:rPr>
      <w:noProof/>
    </w:rPr>
  </w:style>
  <w:style w:type="paragraph" w:styleId="Index2">
    <w:name w:val="index 2"/>
    <w:basedOn w:val="Normal"/>
    <w:next w:val="Normal"/>
    <w:semiHidden/>
    <w:rsid w:val="00426220"/>
    <w:pPr>
      <w:tabs>
        <w:tab w:val="right" w:pos="4176"/>
      </w:tabs>
      <w:ind w:left="568" w:hanging="284"/>
    </w:pPr>
    <w:rPr>
      <w:rFonts w:ascii="Garamond" w:hAnsi="Garamond"/>
    </w:rPr>
  </w:style>
  <w:style w:type="paragraph" w:customStyle="1" w:styleId="Byline">
    <w:name w:val="Byline"/>
    <w:rsid w:val="00426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220"/>
    <w:pPr>
      <w:tabs>
        <w:tab w:val="clear" w:pos="3600"/>
        <w:tab w:val="clear" w:pos="3958"/>
      </w:tabs>
      <w:jc w:val="right"/>
    </w:pPr>
  </w:style>
  <w:style w:type="character" w:styleId="Emphasis">
    <w:name w:val="Emphasis"/>
    <w:basedOn w:val="DefaultParagraphFont"/>
    <w:qFormat/>
    <w:rsid w:val="00426220"/>
    <w:rPr>
      <w:i/>
    </w:rPr>
  </w:style>
  <w:style w:type="paragraph" w:styleId="Caption">
    <w:name w:val="caption"/>
    <w:basedOn w:val="BodyText"/>
    <w:next w:val="Normal"/>
    <w:qFormat/>
    <w:rsid w:val="00426220"/>
    <w:pPr>
      <w:framePr w:w="2268" w:hSpace="181" w:vSpace="181" w:wrap="around" w:vAnchor="text" w:hAnchor="page" w:x="1135" w:y="285" w:anchorLock="1"/>
    </w:pPr>
    <w:rPr>
      <w:i/>
    </w:rPr>
  </w:style>
  <w:style w:type="paragraph" w:customStyle="1" w:styleId="MiniTOCTitle">
    <w:name w:val="MiniTOCTitle"/>
    <w:basedOn w:val="Heading4"/>
    <w:rsid w:val="00426220"/>
    <w:pPr>
      <w:spacing w:before="240"/>
      <w:outlineLvl w:val="9"/>
    </w:pPr>
    <w:rPr>
      <w:noProof/>
      <w:sz w:val="24"/>
    </w:rPr>
  </w:style>
  <w:style w:type="paragraph" w:customStyle="1" w:styleId="MiniTOCItem">
    <w:name w:val="MiniTOCItem"/>
    <w:basedOn w:val="ListBullet"/>
    <w:rsid w:val="00426220"/>
    <w:pPr>
      <w:numPr>
        <w:numId w:val="0"/>
      </w:numPr>
      <w:tabs>
        <w:tab w:val="right" w:leader="dot" w:pos="6521"/>
      </w:tabs>
      <w:spacing w:before="0" w:after="0"/>
    </w:pPr>
  </w:style>
  <w:style w:type="paragraph" w:customStyle="1" w:styleId="TOFTitle">
    <w:name w:val="TOFTitle"/>
    <w:basedOn w:val="TOCTitle"/>
    <w:rsid w:val="00426220"/>
  </w:style>
  <w:style w:type="paragraph" w:styleId="TableofFigures">
    <w:name w:val="table of figures"/>
    <w:basedOn w:val="Normal"/>
    <w:next w:val="Normal"/>
    <w:semiHidden/>
    <w:rsid w:val="00426220"/>
    <w:pPr>
      <w:tabs>
        <w:tab w:val="right" w:leader="dot" w:pos="9072"/>
      </w:tabs>
      <w:ind w:left="970" w:hanging="403"/>
    </w:pPr>
    <w:rPr>
      <w:rFonts w:ascii="Times New Roman" w:hAnsi="Times New Roman"/>
      <w:b/>
    </w:rPr>
  </w:style>
  <w:style w:type="paragraph" w:styleId="ListNumber">
    <w:name w:val="List Number"/>
    <w:basedOn w:val="List"/>
    <w:rsid w:val="00426220"/>
    <w:pPr>
      <w:numPr>
        <w:numId w:val="10"/>
      </w:numPr>
    </w:pPr>
  </w:style>
  <w:style w:type="character" w:customStyle="1" w:styleId="WingdingSymbols">
    <w:name w:val="Wingding Symbols"/>
    <w:rsid w:val="00426220"/>
    <w:rPr>
      <w:rFonts w:ascii="Wingdings" w:hAnsi="Wingdings"/>
    </w:rPr>
  </w:style>
  <w:style w:type="paragraph" w:customStyle="1" w:styleId="TableHeading">
    <w:name w:val="Table Heading"/>
    <w:basedOn w:val="HeadingBase"/>
    <w:rsid w:val="00426220"/>
    <w:pPr>
      <w:keepLines/>
      <w:pBdr>
        <w:bottom w:val="single" w:sz="6" w:space="1" w:color="918585"/>
      </w:pBdr>
      <w:spacing w:before="240"/>
    </w:pPr>
  </w:style>
  <w:style w:type="character" w:customStyle="1" w:styleId="HotSpot">
    <w:name w:val="HotSpot"/>
    <w:rsid w:val="00426220"/>
    <w:rPr>
      <w:color w:val="0033CC"/>
      <w:u w:val="none"/>
    </w:rPr>
  </w:style>
  <w:style w:type="paragraph" w:customStyle="1" w:styleId="BodyTextRight">
    <w:name w:val="Body Text Right"/>
    <w:basedOn w:val="BodyText"/>
    <w:rsid w:val="00426220"/>
    <w:pPr>
      <w:spacing w:before="0" w:after="0"/>
      <w:jc w:val="right"/>
    </w:pPr>
  </w:style>
  <w:style w:type="paragraph" w:styleId="Index3">
    <w:name w:val="index 3"/>
    <w:basedOn w:val="ListNumber2"/>
    <w:next w:val="Normal"/>
    <w:semiHidden/>
    <w:rsid w:val="00426220"/>
    <w:pPr>
      <w:numPr>
        <w:numId w:val="0"/>
      </w:numPr>
      <w:tabs>
        <w:tab w:val="right" w:leader="dot" w:pos="4176"/>
      </w:tabs>
    </w:pPr>
  </w:style>
  <w:style w:type="paragraph" w:styleId="ListNumber2">
    <w:name w:val="List Number 2"/>
    <w:basedOn w:val="List2"/>
    <w:rsid w:val="00426220"/>
    <w:pPr>
      <w:numPr>
        <w:numId w:val="9"/>
      </w:numPr>
      <w:tabs>
        <w:tab w:val="clear" w:pos="1060"/>
      </w:tabs>
    </w:pPr>
  </w:style>
  <w:style w:type="paragraph" w:customStyle="1" w:styleId="MarginNote">
    <w:name w:val="Margin Note"/>
    <w:basedOn w:val="BodyText"/>
    <w:rsid w:val="00426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220"/>
    <w:rPr>
      <w:sz w:val="32"/>
    </w:rPr>
  </w:style>
  <w:style w:type="paragraph" w:customStyle="1" w:styleId="HeadingProcedure">
    <w:name w:val="Heading Procedure"/>
    <w:basedOn w:val="HeadingBase"/>
    <w:next w:val="Normal"/>
    <w:rsid w:val="00426220"/>
    <w:pPr>
      <w:tabs>
        <w:tab w:val="left" w:pos="0"/>
      </w:tabs>
      <w:spacing w:before="120" w:after="60"/>
    </w:pPr>
    <w:rPr>
      <w:i/>
      <w:color w:val="918585"/>
      <w:sz w:val="22"/>
    </w:rPr>
  </w:style>
  <w:style w:type="paragraph" w:customStyle="1" w:styleId="TableBodyText">
    <w:name w:val="Table Body Text"/>
    <w:basedOn w:val="BodyText"/>
    <w:rsid w:val="00426220"/>
    <w:pPr>
      <w:spacing w:before="60" w:after="60"/>
    </w:pPr>
  </w:style>
  <w:style w:type="paragraph" w:styleId="ListContinue">
    <w:name w:val="List Continue"/>
    <w:basedOn w:val="List"/>
    <w:rsid w:val="00426220"/>
    <w:pPr>
      <w:ind w:firstLine="0"/>
    </w:pPr>
  </w:style>
  <w:style w:type="paragraph" w:customStyle="1" w:styleId="ListNote">
    <w:name w:val="List Note"/>
    <w:basedOn w:val="List"/>
    <w:rsid w:val="00426220"/>
    <w:pPr>
      <w:pBdr>
        <w:top w:val="single" w:sz="6" w:space="2" w:color="918585"/>
        <w:bottom w:val="single" w:sz="6" w:space="2" w:color="918585"/>
      </w:pBdr>
      <w:tabs>
        <w:tab w:val="left" w:pos="1021"/>
      </w:tabs>
      <w:ind w:firstLine="0"/>
    </w:pPr>
  </w:style>
  <w:style w:type="paragraph" w:customStyle="1" w:styleId="Warning">
    <w:name w:val="Warning"/>
    <w:basedOn w:val="BodyText"/>
    <w:rsid w:val="00426220"/>
    <w:pPr>
      <w:shd w:val="clear" w:color="auto" w:fill="D9D9D9"/>
      <w:tabs>
        <w:tab w:val="left" w:pos="992"/>
      </w:tabs>
      <w:ind w:left="119" w:right="119"/>
    </w:pPr>
    <w:rPr>
      <w:sz w:val="20"/>
    </w:rPr>
  </w:style>
  <w:style w:type="paragraph" w:customStyle="1" w:styleId="MarginIcons">
    <w:name w:val="Margin Icons"/>
    <w:basedOn w:val="BodyText"/>
    <w:rsid w:val="00426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220"/>
    <w:rPr>
      <w:rFonts w:ascii="Courier New" w:hAnsi="Courier New"/>
    </w:rPr>
  </w:style>
  <w:style w:type="paragraph" w:customStyle="1" w:styleId="NoteBullet">
    <w:name w:val="Note Bullet"/>
    <w:basedOn w:val="Note"/>
    <w:rsid w:val="00426220"/>
    <w:pPr>
      <w:tabs>
        <w:tab w:val="clear" w:pos="680"/>
      </w:tabs>
      <w:spacing w:before="60" w:after="60"/>
    </w:pPr>
  </w:style>
  <w:style w:type="paragraph" w:customStyle="1" w:styleId="SubHeading2">
    <w:name w:val="SubHeading2"/>
    <w:basedOn w:val="HeadingBase"/>
    <w:rsid w:val="00426220"/>
    <w:pPr>
      <w:spacing w:before="240" w:after="60"/>
    </w:pPr>
    <w:rPr>
      <w:sz w:val="20"/>
    </w:rPr>
  </w:style>
  <w:style w:type="paragraph" w:customStyle="1" w:styleId="SubHeading1">
    <w:name w:val="SubHeading1"/>
    <w:basedOn w:val="HeadingBase"/>
    <w:rsid w:val="00426220"/>
    <w:pPr>
      <w:spacing w:before="240" w:after="60"/>
    </w:pPr>
    <w:rPr>
      <w:color w:val="918585"/>
      <w:sz w:val="22"/>
    </w:rPr>
  </w:style>
  <w:style w:type="paragraph" w:customStyle="1" w:styleId="SideHeading">
    <w:name w:val="Side Heading"/>
    <w:basedOn w:val="HeadingBase"/>
    <w:rsid w:val="00426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220"/>
    <w:pPr>
      <w:tabs>
        <w:tab w:val="num" w:pos="360"/>
      </w:tabs>
    </w:pPr>
  </w:style>
  <w:style w:type="paragraph" w:styleId="PlainText">
    <w:name w:val="Plain Text"/>
    <w:basedOn w:val="Normal"/>
    <w:link w:val="PlainTextChar"/>
    <w:rsid w:val="00426220"/>
    <w:rPr>
      <w:sz w:val="20"/>
    </w:rPr>
  </w:style>
  <w:style w:type="character" w:customStyle="1" w:styleId="PlainTextChar">
    <w:name w:val="Plain Text Char"/>
    <w:basedOn w:val="DefaultParagraphFont"/>
    <w:link w:val="PlainText"/>
    <w:rsid w:val="00426220"/>
    <w:rPr>
      <w:rFonts w:ascii="Courier New" w:eastAsia="Times New Roman" w:hAnsi="Courier New" w:cs="Times New Roman"/>
      <w:sz w:val="20"/>
      <w:szCs w:val="20"/>
      <w:lang w:eastAsia="en-US"/>
    </w:rPr>
  </w:style>
  <w:style w:type="character" w:customStyle="1" w:styleId="MenuOption">
    <w:name w:val="Menu Option"/>
    <w:basedOn w:val="DefaultParagraphFont"/>
    <w:rsid w:val="00426220"/>
    <w:rPr>
      <w:b/>
      <w:smallCaps/>
    </w:rPr>
  </w:style>
  <w:style w:type="paragraph" w:customStyle="1" w:styleId="TableListNumber">
    <w:name w:val="Table List Number"/>
    <w:basedOn w:val="ListNumber"/>
    <w:rsid w:val="00426220"/>
    <w:pPr>
      <w:numPr>
        <w:numId w:val="0"/>
      </w:numPr>
    </w:pPr>
  </w:style>
  <w:style w:type="paragraph" w:styleId="TOC4">
    <w:name w:val="toc 4"/>
    <w:basedOn w:val="TOCBase"/>
    <w:next w:val="Normal"/>
    <w:semiHidden/>
    <w:rsid w:val="00426220"/>
    <w:pPr>
      <w:tabs>
        <w:tab w:val="right" w:leader="dot" w:pos="9071"/>
      </w:tabs>
      <w:ind w:left="1701"/>
    </w:pPr>
  </w:style>
  <w:style w:type="paragraph" w:customStyle="1" w:styleId="ListAlpha">
    <w:name w:val="List Alpha"/>
    <w:basedOn w:val="List"/>
    <w:rsid w:val="00426220"/>
    <w:pPr>
      <w:numPr>
        <w:numId w:val="8"/>
      </w:numPr>
    </w:pPr>
  </w:style>
  <w:style w:type="paragraph" w:customStyle="1" w:styleId="ListAlpha2">
    <w:name w:val="List Alpha 2"/>
    <w:basedOn w:val="List2"/>
    <w:rsid w:val="00426220"/>
    <w:pPr>
      <w:numPr>
        <w:numId w:val="7"/>
      </w:numPr>
    </w:pPr>
  </w:style>
  <w:style w:type="paragraph" w:styleId="List2">
    <w:name w:val="List 2"/>
    <w:basedOn w:val="BodyText"/>
    <w:rsid w:val="00426220"/>
    <w:pPr>
      <w:tabs>
        <w:tab w:val="left" w:pos="680"/>
      </w:tabs>
      <w:spacing w:before="60" w:after="60"/>
      <w:ind w:left="680" w:hanging="340"/>
    </w:pPr>
  </w:style>
  <w:style w:type="paragraph" w:styleId="List3">
    <w:name w:val="List 3"/>
    <w:basedOn w:val="BodyText"/>
    <w:rsid w:val="00426220"/>
    <w:pPr>
      <w:tabs>
        <w:tab w:val="left" w:pos="1021"/>
      </w:tabs>
      <w:spacing w:before="60" w:after="60"/>
      <w:ind w:left="1020" w:hanging="340"/>
    </w:pPr>
  </w:style>
  <w:style w:type="paragraph" w:styleId="List4">
    <w:name w:val="List 4"/>
    <w:basedOn w:val="BodyText"/>
    <w:rsid w:val="00426220"/>
    <w:pPr>
      <w:tabs>
        <w:tab w:val="left" w:pos="1361"/>
      </w:tabs>
      <w:spacing w:before="60" w:after="60"/>
      <w:ind w:left="1361" w:hanging="340"/>
    </w:pPr>
  </w:style>
  <w:style w:type="paragraph" w:styleId="List5">
    <w:name w:val="List 5"/>
    <w:basedOn w:val="BodyText"/>
    <w:rsid w:val="00426220"/>
    <w:pPr>
      <w:tabs>
        <w:tab w:val="left" w:pos="1701"/>
      </w:tabs>
      <w:spacing w:before="60" w:after="60"/>
      <w:ind w:left="1701" w:hanging="340"/>
    </w:pPr>
  </w:style>
  <w:style w:type="paragraph" w:styleId="ListBullet3">
    <w:name w:val="List Bullet 3"/>
    <w:basedOn w:val="List3"/>
    <w:rsid w:val="00426220"/>
    <w:pPr>
      <w:numPr>
        <w:numId w:val="14"/>
      </w:numPr>
      <w:tabs>
        <w:tab w:val="clear" w:pos="1021"/>
      </w:tabs>
      <w:ind w:left="1037" w:hanging="357"/>
    </w:pPr>
  </w:style>
  <w:style w:type="paragraph" w:styleId="ListBullet4">
    <w:name w:val="List Bullet 4"/>
    <w:basedOn w:val="List4"/>
    <w:rsid w:val="00426220"/>
    <w:pPr>
      <w:numPr>
        <w:numId w:val="2"/>
      </w:numPr>
      <w:tabs>
        <w:tab w:val="clear" w:pos="1361"/>
      </w:tabs>
    </w:pPr>
  </w:style>
  <w:style w:type="paragraph" w:styleId="ListBullet5">
    <w:name w:val="List Bullet 5"/>
    <w:basedOn w:val="List5"/>
    <w:rsid w:val="00426220"/>
    <w:pPr>
      <w:numPr>
        <w:numId w:val="3"/>
      </w:numPr>
    </w:pPr>
  </w:style>
  <w:style w:type="paragraph" w:styleId="ListContinue2">
    <w:name w:val="List Continue 2"/>
    <w:basedOn w:val="List2"/>
    <w:rsid w:val="00426220"/>
    <w:pPr>
      <w:ind w:firstLine="0"/>
    </w:pPr>
  </w:style>
  <w:style w:type="paragraph" w:styleId="ListContinue3">
    <w:name w:val="List Continue 3"/>
    <w:basedOn w:val="List3"/>
    <w:rsid w:val="00426220"/>
    <w:pPr>
      <w:ind w:left="1021" w:firstLine="0"/>
    </w:pPr>
  </w:style>
  <w:style w:type="paragraph" w:styleId="ListContinue4">
    <w:name w:val="List Continue 4"/>
    <w:basedOn w:val="List4"/>
    <w:rsid w:val="00426220"/>
    <w:pPr>
      <w:ind w:firstLine="0"/>
    </w:pPr>
  </w:style>
  <w:style w:type="paragraph" w:styleId="ListContinue5">
    <w:name w:val="List Continue 5"/>
    <w:basedOn w:val="List5"/>
    <w:rsid w:val="00426220"/>
    <w:pPr>
      <w:ind w:firstLine="0"/>
    </w:pPr>
  </w:style>
  <w:style w:type="paragraph" w:styleId="ListNumber3">
    <w:name w:val="List Number 3"/>
    <w:basedOn w:val="List3"/>
    <w:rsid w:val="00426220"/>
    <w:pPr>
      <w:numPr>
        <w:numId w:val="4"/>
      </w:numPr>
    </w:pPr>
  </w:style>
  <w:style w:type="paragraph" w:styleId="ListNumber4">
    <w:name w:val="List Number 4"/>
    <w:basedOn w:val="List4"/>
    <w:rsid w:val="00426220"/>
    <w:pPr>
      <w:numPr>
        <w:numId w:val="5"/>
      </w:numPr>
    </w:pPr>
  </w:style>
  <w:style w:type="paragraph" w:styleId="ListNumber5">
    <w:name w:val="List Number 5"/>
    <w:basedOn w:val="List5"/>
    <w:rsid w:val="00426220"/>
    <w:pPr>
      <w:numPr>
        <w:numId w:val="6"/>
      </w:numPr>
    </w:pPr>
  </w:style>
  <w:style w:type="paragraph" w:styleId="BlockText">
    <w:name w:val="Block Text"/>
    <w:basedOn w:val="Normal"/>
    <w:rsid w:val="00426220"/>
    <w:pPr>
      <w:spacing w:after="120"/>
      <w:ind w:left="1440" w:right="1440"/>
    </w:pPr>
  </w:style>
  <w:style w:type="character" w:customStyle="1" w:styleId="Subscript">
    <w:name w:val="Subscript"/>
    <w:basedOn w:val="DefaultParagraphFont"/>
    <w:rsid w:val="00426220"/>
    <w:rPr>
      <w:sz w:val="16"/>
      <w:vertAlign w:val="subscript"/>
    </w:rPr>
  </w:style>
  <w:style w:type="character" w:customStyle="1" w:styleId="Superscript">
    <w:name w:val="Superscript"/>
    <w:basedOn w:val="DefaultParagraphFont"/>
    <w:rsid w:val="00426220"/>
    <w:rPr>
      <w:sz w:val="16"/>
      <w:vertAlign w:val="superscript"/>
    </w:rPr>
  </w:style>
  <w:style w:type="character" w:customStyle="1" w:styleId="MenuOptions">
    <w:name w:val="Menu Options"/>
    <w:basedOn w:val="DefaultParagraphFont"/>
    <w:rsid w:val="00426220"/>
    <w:rPr>
      <w:rFonts w:ascii="Arial Narrow" w:hAnsi="Arial Narrow"/>
      <w:smallCaps/>
    </w:rPr>
  </w:style>
  <w:style w:type="character" w:customStyle="1" w:styleId="Buttons">
    <w:name w:val="Buttons"/>
    <w:basedOn w:val="DefaultParagraphFont"/>
    <w:rsid w:val="00426220"/>
    <w:rPr>
      <w:b/>
    </w:rPr>
  </w:style>
  <w:style w:type="character" w:customStyle="1" w:styleId="Underlined">
    <w:name w:val="Underlined"/>
    <w:basedOn w:val="DefaultParagraphFont"/>
    <w:rsid w:val="00426220"/>
    <w:rPr>
      <w:u w:val="single"/>
    </w:rPr>
  </w:style>
  <w:style w:type="paragraph" w:customStyle="1" w:styleId="TableBodyTextRight">
    <w:name w:val="Table Body Text Right"/>
    <w:basedOn w:val="TableBodyText"/>
    <w:rsid w:val="00426220"/>
    <w:pPr>
      <w:widowControl w:val="0"/>
      <w:autoSpaceDE w:val="0"/>
      <w:autoSpaceDN w:val="0"/>
      <w:adjustRightInd w:val="0"/>
      <w:jc w:val="right"/>
    </w:pPr>
    <w:rPr>
      <w:rFonts w:cs="Arial"/>
      <w:szCs w:val="18"/>
    </w:rPr>
  </w:style>
  <w:style w:type="paragraph" w:customStyle="1" w:styleId="CopyrightText">
    <w:name w:val="Copyright Text"/>
    <w:basedOn w:val="BodyText"/>
    <w:rsid w:val="00426220"/>
    <w:rPr>
      <w:sz w:val="18"/>
    </w:rPr>
  </w:style>
  <w:style w:type="paragraph" w:customStyle="1" w:styleId="BodySmallRight">
    <w:name w:val="Body Small Right"/>
    <w:basedOn w:val="BodyTextRight"/>
    <w:rsid w:val="00426220"/>
    <w:rPr>
      <w:sz w:val="18"/>
      <w:szCs w:val="18"/>
    </w:rPr>
  </w:style>
  <w:style w:type="paragraph" w:customStyle="1" w:styleId="MarginEdition">
    <w:name w:val="Margin Edition"/>
    <w:basedOn w:val="MarginNote"/>
    <w:rsid w:val="00426220"/>
    <w:pPr>
      <w:spacing w:before="0" w:after="0"/>
    </w:pPr>
    <w:rPr>
      <w:rFonts w:ascii="Times New Roman" w:hAnsi="Times New Roman"/>
      <w:color w:val="999999"/>
    </w:rPr>
  </w:style>
  <w:style w:type="paragraph" w:customStyle="1" w:styleId="Spacer">
    <w:name w:val="Spacer"/>
    <w:basedOn w:val="Normal"/>
    <w:rsid w:val="00426220"/>
    <w:rPr>
      <w:sz w:val="2"/>
      <w:szCs w:val="2"/>
    </w:rPr>
  </w:style>
  <w:style w:type="character" w:customStyle="1" w:styleId="Small">
    <w:name w:val="Small"/>
    <w:basedOn w:val="DefaultParagraphFont"/>
    <w:rsid w:val="00426220"/>
    <w:rPr>
      <w:sz w:val="16"/>
    </w:rPr>
  </w:style>
  <w:style w:type="paragraph" w:customStyle="1" w:styleId="WideTable">
    <w:name w:val="Wide Table"/>
    <w:basedOn w:val="Normal"/>
    <w:rsid w:val="00426220"/>
    <w:pPr>
      <w:ind w:left="-1418"/>
    </w:pPr>
    <w:rPr>
      <w:sz w:val="2"/>
      <w:szCs w:val="2"/>
    </w:rPr>
  </w:style>
  <w:style w:type="character" w:styleId="PageNumber">
    <w:name w:val="page number"/>
    <w:basedOn w:val="DefaultParagraphFont"/>
    <w:rsid w:val="00426220"/>
  </w:style>
  <w:style w:type="paragraph" w:styleId="Quote">
    <w:name w:val="Quote"/>
    <w:basedOn w:val="Heading1"/>
    <w:link w:val="QuoteChar"/>
    <w:qFormat/>
    <w:rsid w:val="00426220"/>
    <w:rPr>
      <w:b w:val="0"/>
      <w:sz w:val="72"/>
      <w:szCs w:val="72"/>
      <w:lang w:val="en-NZ"/>
    </w:rPr>
  </w:style>
  <w:style w:type="character" w:customStyle="1" w:styleId="QuoteChar">
    <w:name w:val="Quote Char"/>
    <w:basedOn w:val="DefaultParagraphFont"/>
    <w:link w:val="Quote"/>
    <w:rsid w:val="00426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220"/>
    <w:pPr>
      <w:pageBreakBefore/>
    </w:pPr>
  </w:style>
  <w:style w:type="paragraph" w:customStyle="1" w:styleId="Border">
    <w:name w:val="Border"/>
    <w:basedOn w:val="Normal"/>
    <w:qFormat/>
    <w:rsid w:val="00426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220"/>
    <w:rPr>
      <w:b/>
      <w:bCs/>
      <w:i/>
      <w:iCs/>
      <w:color w:val="auto"/>
    </w:rPr>
  </w:style>
  <w:style w:type="paragraph" w:styleId="IntenseQuote">
    <w:name w:val="Intense Quote"/>
    <w:basedOn w:val="Normal"/>
    <w:next w:val="Normal"/>
    <w:link w:val="IntenseQuoteChar"/>
    <w:uiPriority w:val="30"/>
    <w:qFormat/>
    <w:rsid w:val="00426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220"/>
    <w:rPr>
      <w:smallCaps/>
      <w:color w:val="auto"/>
      <w:u w:val="single"/>
    </w:rPr>
  </w:style>
  <w:style w:type="character" w:styleId="IntenseReference">
    <w:name w:val="Intense Reference"/>
    <w:basedOn w:val="DefaultParagraphFont"/>
    <w:uiPriority w:val="32"/>
    <w:qFormat/>
    <w:rsid w:val="00426220"/>
    <w:rPr>
      <w:b/>
      <w:bCs/>
      <w:smallCaps/>
      <w:color w:val="auto"/>
      <w:spacing w:val="5"/>
      <w:u w:val="single"/>
    </w:rPr>
  </w:style>
  <w:style w:type="paragraph" w:customStyle="1" w:styleId="2ColumnHeading">
    <w:name w:val="2Column Heading"/>
    <w:basedOn w:val="BodyText"/>
    <w:qFormat/>
    <w:rsid w:val="00426220"/>
    <w:pPr>
      <w:spacing w:after="60"/>
      <w:ind w:left="-2268"/>
    </w:pPr>
    <w:rPr>
      <w:b/>
    </w:rPr>
  </w:style>
  <w:style w:type="paragraph" w:customStyle="1" w:styleId="Heading1TOC">
    <w:name w:val="Heading1 TOC"/>
    <w:basedOn w:val="Normal"/>
    <w:qFormat/>
    <w:rsid w:val="00426220"/>
    <w:pPr>
      <w:spacing w:before="240" w:after="120"/>
    </w:pPr>
    <w:rPr>
      <w:rFonts w:ascii="Times New Roman" w:hAnsi="Times New Roman"/>
      <w:b/>
      <w:sz w:val="32"/>
    </w:rPr>
  </w:style>
  <w:style w:type="paragraph" w:customStyle="1" w:styleId="Heading2TOC">
    <w:name w:val="Heading2 TOC"/>
    <w:basedOn w:val="Normal"/>
    <w:qFormat/>
    <w:rsid w:val="00426220"/>
    <w:pPr>
      <w:spacing w:before="240" w:after="60"/>
    </w:pPr>
    <w:rPr>
      <w:rFonts w:ascii="Times New Roman" w:hAnsi="Times New Roman"/>
      <w:b/>
      <w:sz w:val="28"/>
    </w:rPr>
  </w:style>
  <w:style w:type="character" w:customStyle="1" w:styleId="Underline">
    <w:name w:val="Underline"/>
    <w:basedOn w:val="DefaultParagraphFont"/>
    <w:qFormat/>
    <w:rsid w:val="00426220"/>
    <w:rPr>
      <w:u w:val="single"/>
    </w:rPr>
  </w:style>
  <w:style w:type="character" w:customStyle="1" w:styleId="BoldandItalics">
    <w:name w:val="Bold and Italics"/>
    <w:qFormat/>
    <w:rsid w:val="00426220"/>
    <w:rPr>
      <w:b/>
      <w:i/>
      <w:u w:val="none"/>
    </w:rPr>
  </w:style>
  <w:style w:type="paragraph" w:styleId="BalloonText">
    <w:name w:val="Balloon Text"/>
    <w:basedOn w:val="Normal"/>
    <w:link w:val="BalloonTextChar"/>
    <w:rsid w:val="00426220"/>
    <w:rPr>
      <w:rFonts w:ascii="Tahoma" w:hAnsi="Tahoma" w:cs="Tahoma"/>
      <w:sz w:val="16"/>
      <w:szCs w:val="16"/>
    </w:rPr>
  </w:style>
  <w:style w:type="character" w:customStyle="1" w:styleId="BalloonTextChar">
    <w:name w:val="Balloon Text Char"/>
    <w:basedOn w:val="DefaultParagraphFont"/>
    <w:link w:val="BalloonText"/>
    <w:rsid w:val="00426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220"/>
    <w:rPr>
      <w:b/>
      <w:color w:val="660033"/>
      <w:spacing w:val="0"/>
    </w:rPr>
  </w:style>
  <w:style w:type="paragraph" w:customStyle="1" w:styleId="Nameditemlist">
    <w:name w:val="Named item list"/>
    <w:basedOn w:val="BodyText"/>
    <w:qFormat/>
    <w:rsid w:val="00426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873</Words>
  <Characters>5625</Characters>
  <Application>Microsoft Office Word</Application>
  <DocSecurity>0</DocSecurity>
  <Lines>231</Lines>
  <Paragraphs>106</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MSL973006 Prepare trial batches for evaluation</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2016-03-01T06:15:00Z</dcterms:created>
  <dcterms:modified xsi:type="dcterms:W3CDTF">2016-03-01T06:15:00Z</dcterms:modified>
</cp:coreProperties>
</file>