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10D" w:rsidP="006F2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MSL973006 Prepare trial batches for evaluation</w:t>
      </w:r>
      <w:r>
        <w:fldChar w:fldCharType="end"/>
      </w:r>
    </w:p>
    <w:p w:rsidR="006F210D" w:rsidP="006F210D">
      <w:pPr>
        <w:pStyle w:val="Version"/>
        <w:sectPr w:rsidSect="002249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9D6" w:rsidP="002249D6">
      <w:pPr>
        <w:pStyle w:val="SuperHeading"/>
      </w:pPr>
      <w:r w:rsidRPr="002249D6">
        <w:t>Assessment Requirements for MSL973006 Prepare trial batches for evaluation</w:t>
      </w:r>
    </w:p>
    <w:p w:rsidR="00000000" w:rsidRPr="002249D6" w:rsidP="002249D6">
      <w:pPr>
        <w:pStyle w:val="Heading1"/>
      </w:pPr>
      <w:bookmarkStart w:id="1" w:name="O_890506"/>
      <w:bookmarkEnd w:id="1"/>
      <w:r w:rsidRPr="002249D6">
        <w:t>Modification History</w:t>
      </w:r>
    </w:p>
    <w:p w:rsidR="00000000" w:rsidRPr="002249D6" w:rsidP="002249D6">
      <w:pPr>
        <w:pStyle w:val="BodyText"/>
      </w:pPr>
      <w:r w:rsidRPr="002249D6">
        <w:t>Release 1. Supersedes and is equivalent to MSL973006A Prepare trial batches for evaluation</w:t>
      </w:r>
    </w:p>
    <w:p w:rsidR="00000000" w:rsidRPr="002249D6" w:rsidP="002249D6">
      <w:pPr>
        <w:pStyle w:val="AllowPageBreak"/>
      </w:pPr>
    </w:p>
    <w:p w:rsidR="00000000" w:rsidRPr="002249D6" w:rsidP="002249D6">
      <w:pPr>
        <w:pStyle w:val="Heading1"/>
      </w:pPr>
      <w:bookmarkStart w:id="2" w:name="O_890509"/>
      <w:bookmarkEnd w:id="2"/>
      <w:r w:rsidRPr="002249D6">
        <w:t>Performance Evidence</w:t>
      </w:r>
    </w:p>
    <w:p w:rsidR="00000000" w:rsidRPr="002249D6" w:rsidP="002249D6">
      <w:pPr>
        <w:pStyle w:val="BodyText"/>
      </w:pPr>
      <w:r w:rsidRPr="002249D6">
        <w:t>Evidence of competence in this unit must satisfy all of the requirements of the elements and performance criteria, and include demonstration of:</w:t>
      </w:r>
    </w:p>
    <w:p w:rsidR="00000000" w:rsidRPr="002249D6" w:rsidP="002249D6">
      <w:pPr>
        <w:pStyle w:val="ListBullet"/>
      </w:pPr>
      <w:r w:rsidRPr="002249D6">
        <w:t>preparing and evaluating at least three (3) different trial batches of materials</w:t>
      </w:r>
    </w:p>
    <w:p w:rsidR="00000000" w:rsidRPr="002249D6" w:rsidP="002249D6">
      <w:pPr>
        <w:pStyle w:val="ListBullet"/>
      </w:pPr>
      <w:r w:rsidRPr="002249D6">
        <w:t>performing operations in acco</w:t>
      </w:r>
      <w:r w:rsidRPr="002249D6">
        <w:t>rdance with laboratory and/or workplace procedures, and appropriate legislative requirements</w:t>
      </w:r>
    </w:p>
    <w:p w:rsidR="00000000" w:rsidRPr="002249D6" w:rsidP="002249D6">
      <w:pPr>
        <w:pStyle w:val="ListBullet"/>
      </w:pPr>
      <w:r w:rsidRPr="002249D6">
        <w:t>accurately measuring, calculating and recording batch quantities, concentrations and other relevant parameters</w:t>
      </w:r>
    </w:p>
    <w:p w:rsidR="00000000" w:rsidRPr="002249D6" w:rsidP="002249D6">
      <w:pPr>
        <w:pStyle w:val="ListBullet"/>
      </w:pPr>
      <w:r w:rsidRPr="002249D6">
        <w:t>performing simple calculations, including:</w:t>
      </w:r>
    </w:p>
    <w:p w:rsidR="00000000" w:rsidRPr="002249D6" w:rsidP="002249D6">
      <w:pPr>
        <w:pStyle w:val="ListBullet2"/>
      </w:pPr>
      <w:r w:rsidRPr="002249D6">
        <w:t>proporti</w:t>
      </w:r>
      <w:r w:rsidRPr="002249D6">
        <w:t xml:space="preserve">on, ratio and percentage for batch quantities </w:t>
      </w:r>
    </w:p>
    <w:p w:rsidR="00000000" w:rsidRPr="002249D6" w:rsidP="002249D6">
      <w:pPr>
        <w:pStyle w:val="ListBullet2"/>
      </w:pPr>
      <w:r w:rsidRPr="002249D6">
        <w:t>concentrations</w:t>
      </w:r>
    </w:p>
    <w:p w:rsidR="00000000" w:rsidRPr="002249D6" w:rsidP="002249D6">
      <w:pPr>
        <w:pStyle w:val="ListBullet2"/>
      </w:pPr>
      <w:r w:rsidRPr="002249D6">
        <w:t>other relevant parameters</w:t>
      </w:r>
    </w:p>
    <w:p w:rsidR="00000000" w:rsidRPr="002249D6" w:rsidP="002249D6">
      <w:pPr>
        <w:pStyle w:val="ListBullet"/>
      </w:pPr>
      <w:r w:rsidRPr="002249D6">
        <w:t>performing representative sampling of trial batches</w:t>
      </w:r>
    </w:p>
    <w:p w:rsidR="00000000" w:rsidRPr="002249D6" w:rsidP="002249D6">
      <w:pPr>
        <w:pStyle w:val="ListBullet"/>
      </w:pPr>
      <w:r w:rsidRPr="002249D6">
        <w:t>evaluating properties of batch mixtures by inspection and standard test methods</w:t>
      </w:r>
    </w:p>
    <w:p w:rsidR="00000000" w:rsidRPr="002249D6" w:rsidP="002249D6">
      <w:pPr>
        <w:pStyle w:val="ListBullet"/>
      </w:pPr>
      <w:r w:rsidRPr="002249D6">
        <w:t>safely setting up, operating and maintaining tools and equipment in accordance with workplace procedures</w:t>
      </w:r>
    </w:p>
    <w:p w:rsidR="00000000" w:rsidRPr="002249D6" w:rsidP="002249D6">
      <w:pPr>
        <w:pStyle w:val="ListBullet"/>
      </w:pPr>
      <w:r w:rsidRPr="002249D6">
        <w:t>safely handling, transporting and storing materials in accordance with workplace procedures</w:t>
      </w:r>
    </w:p>
    <w:p w:rsidR="00000000" w:rsidRPr="002249D6" w:rsidP="002249D6">
      <w:pPr>
        <w:pStyle w:val="ListBullet"/>
      </w:pPr>
      <w:r w:rsidRPr="002249D6">
        <w:t xml:space="preserve">recognising and reporting problems and atypical situations </w:t>
      </w:r>
      <w:r w:rsidRPr="002249D6">
        <w:t>to relevant personnel.</w:t>
      </w:r>
    </w:p>
    <w:p w:rsidR="00000000" w:rsidRPr="002249D6" w:rsidP="002249D6">
      <w:pPr>
        <w:pStyle w:val="AllowPageBreak"/>
      </w:pPr>
    </w:p>
    <w:p w:rsidR="00000000" w:rsidRPr="002249D6" w:rsidP="002249D6">
      <w:pPr>
        <w:pStyle w:val="Heading1"/>
      </w:pPr>
      <w:bookmarkStart w:id="3" w:name="O_890508"/>
      <w:bookmarkEnd w:id="3"/>
      <w:r w:rsidRPr="002249D6">
        <w:t>Knowledge Evidence</w:t>
      </w:r>
    </w:p>
    <w:p w:rsidR="00000000" w:rsidRPr="002249D6" w:rsidP="002249D6">
      <w:pPr>
        <w:pStyle w:val="BodyText"/>
      </w:pPr>
      <w:r w:rsidRPr="002249D6">
        <w:t>Must provide evidence that demonstrates knowledge of:</w:t>
      </w:r>
    </w:p>
    <w:p w:rsidR="00000000" w:rsidRPr="002249D6" w:rsidP="002249D6">
      <w:pPr>
        <w:pStyle w:val="ListBullet"/>
      </w:pPr>
      <w:r w:rsidRPr="002249D6">
        <w:t>concepts of metrology, including:</w:t>
      </w:r>
    </w:p>
    <w:p w:rsidR="00000000" w:rsidRPr="002249D6" w:rsidP="002249D6">
      <w:pPr>
        <w:pStyle w:val="ListBullet2"/>
      </w:pPr>
      <w:r w:rsidRPr="002249D6">
        <w:t>all measurements are estimates</w:t>
      </w:r>
    </w:p>
    <w:p w:rsidR="00000000" w:rsidRPr="002249D6" w:rsidP="002249D6">
      <w:pPr>
        <w:pStyle w:val="ListBullet2"/>
      </w:pPr>
      <w:r w:rsidRPr="002249D6">
        <w:t>measurements belong to a population of measurements of the measured paramete</w:t>
      </w:r>
      <w:r w:rsidRPr="002249D6">
        <w:t>rs</w:t>
      </w:r>
    </w:p>
    <w:p w:rsidR="00000000" w:rsidRPr="002249D6" w:rsidP="002249D6">
      <w:pPr>
        <w:pStyle w:val="ListBullet2"/>
      </w:pPr>
      <w:r w:rsidRPr="002249D6">
        <w:t>precision, accuracy and significant figures</w:t>
      </w:r>
    </w:p>
    <w:p w:rsidR="00000000" w:rsidRPr="002249D6" w:rsidP="002249D6">
      <w:pPr>
        <w:pStyle w:val="ListBullet2"/>
      </w:pPr>
      <w:r w:rsidRPr="002249D6">
        <w:t>sources of error, uncertainty and repeatability</w:t>
      </w:r>
    </w:p>
    <w:p w:rsidR="00000000" w:rsidRPr="002249D6" w:rsidP="002249D6">
      <w:pPr>
        <w:pStyle w:val="ListBullet2"/>
      </w:pPr>
      <w:r w:rsidRPr="002249D6">
        <w:t>traceability</w:t>
      </w:r>
    </w:p>
    <w:p w:rsidR="00000000" w:rsidRPr="002249D6" w:rsidP="002249D6">
      <w:pPr>
        <w:pStyle w:val="ListBullet"/>
      </w:pPr>
      <w:r w:rsidRPr="002249D6">
        <w:t>international system of units (SI)</w:t>
      </w:r>
    </w:p>
    <w:p w:rsidR="00000000" w:rsidRPr="002249D6" w:rsidP="002249D6">
      <w:pPr>
        <w:pStyle w:val="ListBullet"/>
      </w:pPr>
      <w:r w:rsidRPr="002249D6">
        <w:t>nature of batch materials and products used in job role</w:t>
      </w:r>
    </w:p>
    <w:p w:rsidR="00000000" w:rsidRPr="002249D6" w:rsidP="002249D6">
      <w:pPr>
        <w:pStyle w:val="ListBullet"/>
      </w:pPr>
      <w:r w:rsidRPr="002249D6">
        <w:t>properties of mixing materials and how they affect the properties of the final product</w:t>
      </w:r>
    </w:p>
    <w:p w:rsidR="00000000" w:rsidRPr="002249D6" w:rsidP="002249D6">
      <w:pPr>
        <w:pStyle w:val="ListBullet"/>
      </w:pPr>
      <w:r w:rsidRPr="002249D6">
        <w:t>principles and importance of representative sampling</w:t>
      </w:r>
    </w:p>
    <w:p w:rsidR="00000000" w:rsidRPr="002249D6" w:rsidP="002249D6">
      <w:pPr>
        <w:pStyle w:val="ListBullet"/>
      </w:pPr>
      <w:r w:rsidRPr="002249D6">
        <w:t>principles of the standard test methods and specifications used for evaluating batch materials in job role</w:t>
      </w:r>
    </w:p>
    <w:p w:rsidR="00000000" w:rsidRPr="002249D6" w:rsidP="002249D6">
      <w:pPr>
        <w:pStyle w:val="ListBullet"/>
      </w:pPr>
      <w:r w:rsidRPr="002249D6">
        <w:t>typical p</w:t>
      </w:r>
      <w:r w:rsidRPr="002249D6">
        <w:t>roblems, including:</w:t>
      </w:r>
    </w:p>
    <w:p w:rsidR="00000000" w:rsidRPr="002249D6" w:rsidP="002249D6">
      <w:pPr>
        <w:pStyle w:val="ListBullet2"/>
      </w:pPr>
      <w:r w:rsidRPr="002249D6">
        <w:t>not following standard operating procedures (SOPs)</w:t>
      </w:r>
    </w:p>
    <w:p w:rsidR="00000000" w:rsidRPr="002249D6" w:rsidP="002249D6">
      <w:pPr>
        <w:pStyle w:val="ListBullet2"/>
      </w:pPr>
      <w:r w:rsidRPr="002249D6">
        <w:t>measurement errors</w:t>
      </w:r>
    </w:p>
    <w:p w:rsidR="00000000" w:rsidRPr="002249D6" w:rsidP="002249D6">
      <w:pPr>
        <w:pStyle w:val="ListBullet2"/>
      </w:pPr>
      <w:r w:rsidRPr="002249D6">
        <w:t>calculation errors</w:t>
      </w:r>
    </w:p>
    <w:p w:rsidR="00000000" w:rsidRPr="002249D6" w:rsidP="002249D6">
      <w:pPr>
        <w:pStyle w:val="ListBullet2"/>
      </w:pPr>
      <w:r w:rsidRPr="002249D6">
        <w:t>materials of unreliable quality</w:t>
      </w:r>
    </w:p>
    <w:p w:rsidR="00000000" w:rsidRPr="002249D6" w:rsidP="002249D6">
      <w:pPr>
        <w:pStyle w:val="ListBullet2"/>
      </w:pPr>
      <w:r w:rsidRPr="002249D6">
        <w:t>insufficient mixing</w:t>
      </w:r>
    </w:p>
    <w:p w:rsidR="00000000" w:rsidRPr="002249D6" w:rsidP="002249D6">
      <w:pPr>
        <w:pStyle w:val="ListBullet2"/>
      </w:pPr>
      <w:r w:rsidRPr="002249D6">
        <w:t>poor sampling procedures</w:t>
      </w:r>
    </w:p>
    <w:p w:rsidR="00000000" w:rsidRPr="002249D6" w:rsidP="002249D6">
      <w:pPr>
        <w:pStyle w:val="ListBullet2"/>
      </w:pPr>
      <w:r w:rsidRPr="002249D6">
        <w:t>equipment breakdown and breakage</w:t>
      </w:r>
    </w:p>
    <w:p w:rsidR="00000000" w:rsidRPr="002249D6" w:rsidP="002249D6">
      <w:pPr>
        <w:pStyle w:val="ListBullet"/>
      </w:pPr>
      <w:r w:rsidRPr="002249D6">
        <w:t>workplace traceability requirements</w:t>
      </w:r>
    </w:p>
    <w:p w:rsidR="00000000" w:rsidRPr="002249D6" w:rsidP="002249D6">
      <w:pPr>
        <w:pStyle w:val="ListBullet"/>
      </w:pPr>
      <w:r w:rsidRPr="002249D6">
        <w:t>relevant hazards, work health and safety (WHS) and environment requirements.</w:t>
      </w:r>
    </w:p>
    <w:p w:rsidR="00000000" w:rsidRPr="002249D6" w:rsidP="002249D6">
      <w:pPr>
        <w:pStyle w:val="AllowPageBreak"/>
      </w:pPr>
    </w:p>
    <w:p w:rsidR="00000000" w:rsidRPr="002249D6" w:rsidP="002249D6">
      <w:pPr>
        <w:pStyle w:val="Heading1"/>
      </w:pPr>
      <w:bookmarkStart w:id="4" w:name="O_890507"/>
      <w:bookmarkEnd w:id="4"/>
      <w:r w:rsidRPr="002249D6">
        <w:t>Assessment Conditions</w:t>
      </w:r>
    </w:p>
    <w:p w:rsidR="00000000" w:rsidRPr="002249D6" w:rsidP="002249D6">
      <w:pPr>
        <w:pStyle w:val="ListBullet"/>
      </w:pPr>
      <w:r w:rsidRPr="002249D6">
        <w:t>Judgement of competence must be based on holistic assessment of the evidence. Assessment methods must confirm consistency of performance o</w:t>
      </w:r>
      <w:r w:rsidRPr="002249D6">
        <w:t xml:space="preserve">ver time, rather than a single assessment event. </w:t>
      </w:r>
    </w:p>
    <w:p w:rsidR="00000000" w:rsidRPr="002249D6" w:rsidP="002249D6">
      <w:pPr>
        <w:pStyle w:val="ListBullet"/>
      </w:pPr>
      <w:r w:rsidRPr="002249D6">
        <w:t>This unit of competency is to be assessed in the workplace or a simulated workplace environment. A simulated workplace environment must reflect realistic operational workplace conditions that cover all aspe</w:t>
      </w:r>
      <w:r w:rsidRPr="002249D6">
        <w:t xml:space="preserve">cts of workplace performance, including the environment, task skills, task management skills, contingency management skills and job role environment skills.  </w:t>
      </w:r>
    </w:p>
    <w:p w:rsidR="00000000" w:rsidRPr="002249D6" w:rsidP="002249D6">
      <w:pPr>
        <w:pStyle w:val="ListBullet"/>
      </w:pPr>
      <w:r w:rsidRPr="002249D6">
        <w:t>Foundation skills are integral to competent performance of the unit and should not be assessed se</w:t>
      </w:r>
      <w:r w:rsidRPr="002249D6">
        <w:t xml:space="preserve">parately. </w:t>
      </w:r>
    </w:p>
    <w:p w:rsidR="00000000" w:rsidRPr="002249D6" w:rsidP="002249D6">
      <w:pPr>
        <w:pStyle w:val="ListBullet"/>
      </w:pPr>
      <w:r w:rsidRPr="002249D6">
        <w:t>Assessment processes and techniques must be appropriate to the language, literacy and numeracy requirements of the work being performed and the needs of the candidate.</w:t>
      </w:r>
    </w:p>
    <w:p w:rsidR="00000000" w:rsidRPr="002249D6" w:rsidP="002249D6">
      <w:pPr>
        <w:pStyle w:val="ListBullet"/>
      </w:pPr>
      <w:r w:rsidRPr="002249D6">
        <w:t>Knowledge evidence may be collected concurrently with performance evidence or</w:t>
      </w:r>
      <w:r w:rsidRPr="002249D6">
        <w:t xml:space="preserve"> through an independent process, such as workbooks, written assessments or interviews (provided a record is kept in each case).</w:t>
      </w:r>
    </w:p>
    <w:p w:rsidR="00000000" w:rsidRPr="002249D6" w:rsidP="002249D6">
      <w:pPr>
        <w:pStyle w:val="ListBullet"/>
      </w:pPr>
      <w:r w:rsidRPr="002249D6">
        <w:t>This unit of competency may be assessed with:</w:t>
      </w:r>
    </w:p>
    <w:p w:rsidR="00000000" w:rsidRPr="002249D6" w:rsidP="002249D6">
      <w:pPr>
        <w:pStyle w:val="ListBullet2"/>
      </w:pPr>
      <w:r w:rsidRPr="002249D6">
        <w:t>MSL952002 Handle and transport samples or equipment</w:t>
      </w:r>
    </w:p>
    <w:p w:rsidR="00000000" w:rsidRPr="002249D6" w:rsidP="002249D6">
      <w:pPr>
        <w:pStyle w:val="ListBullet2"/>
      </w:pPr>
      <w:r w:rsidRPr="002249D6">
        <w:t>MSL954001 Obtain representati</w:t>
      </w:r>
      <w:r w:rsidRPr="002249D6">
        <w:t>ve samples in accordance with sampling plan</w:t>
      </w:r>
    </w:p>
    <w:p w:rsidR="00000000" w:rsidRPr="002249D6" w:rsidP="002249D6">
      <w:pPr>
        <w:pStyle w:val="ListBullet2"/>
      </w:pPr>
      <w:r w:rsidRPr="002249D6">
        <w:t>MSL973001 Perform basic tests</w:t>
      </w:r>
    </w:p>
    <w:p w:rsidR="00000000" w:rsidRPr="002249D6" w:rsidP="002249D6">
      <w:pPr>
        <w:pStyle w:val="ListBullet"/>
      </w:pPr>
      <w:r w:rsidRPr="002249D6">
        <w:t xml:space="preserve">Holistic assessment methods include: </w:t>
      </w:r>
    </w:p>
    <w:p w:rsidR="00000000" w:rsidRPr="002249D6" w:rsidP="002249D6">
      <w:pPr>
        <w:pStyle w:val="ListBullet2"/>
      </w:pPr>
      <w:r w:rsidRPr="002249D6">
        <w:t xml:space="preserve">analysis of trial batches prepared by the candidate over a period of time to ensure accurate </w:t>
      </w:r>
      <w:r w:rsidRPr="002249D6">
        <w:t>and consistent outputs are produced within required timelines</w:t>
      </w:r>
    </w:p>
    <w:p w:rsidR="00000000" w:rsidRPr="002249D6" w:rsidP="002249D6">
      <w:pPr>
        <w:pStyle w:val="ListBullet2"/>
      </w:pPr>
      <w:r w:rsidRPr="002249D6">
        <w:t>inspection of workplace documentation completed by the candidate</w:t>
      </w:r>
    </w:p>
    <w:p w:rsidR="00000000" w:rsidRPr="002249D6" w:rsidP="002249D6">
      <w:pPr>
        <w:pStyle w:val="ListBullet2"/>
      </w:pPr>
      <w:r w:rsidRPr="002249D6">
        <w:t>feedback from peers and supervisors</w:t>
      </w:r>
    </w:p>
    <w:p w:rsidR="00000000" w:rsidRPr="002249D6" w:rsidP="002249D6">
      <w:pPr>
        <w:pStyle w:val="ListBullet2"/>
      </w:pPr>
      <w:r w:rsidRPr="002249D6">
        <w:t>use of suitable simulation and/or a range of case studies/scenarios</w:t>
      </w:r>
    </w:p>
    <w:p w:rsidR="00000000" w:rsidRPr="002249D6" w:rsidP="002249D6">
      <w:pPr>
        <w:pStyle w:val="ListBullet2"/>
      </w:pPr>
      <w:r w:rsidRPr="002249D6">
        <w:t>oral/written questions ab</w:t>
      </w:r>
      <w:r w:rsidRPr="002249D6">
        <w:t>out workplace procedures covering safe preparation of trial batches and standard methods for sampling and testing mixes.</w:t>
      </w:r>
    </w:p>
    <w:p w:rsidR="00000000" w:rsidRPr="002249D6" w:rsidP="002249D6">
      <w:pPr>
        <w:pStyle w:val="ListBullet"/>
      </w:pPr>
      <w:r w:rsidRPr="002249D6">
        <w:t>Access is required to instruments, equipment, materials, workplace documentation, procedures and specifications associated with this u</w:t>
      </w:r>
      <w:r w:rsidRPr="002249D6">
        <w:t>nit, including, but not limited to:</w:t>
      </w:r>
    </w:p>
    <w:p w:rsidR="00000000" w:rsidRPr="002249D6" w:rsidP="002249D6">
      <w:pPr>
        <w:pStyle w:val="ListBullet2"/>
      </w:pPr>
      <w:r w:rsidRPr="002249D6">
        <w:t>a standard laboratory equipped with basic test equipment, common measuring instruments, materials, standard methods, workplace procedures, MSDS and equipment manuals</w:t>
      </w:r>
    </w:p>
    <w:p w:rsidR="00000000" w:rsidRPr="002249D6" w:rsidP="002249D6">
      <w:pPr>
        <w:pStyle w:val="ListBullet2"/>
      </w:pPr>
      <w:r w:rsidRPr="002249D6">
        <w:t>samples, such as soils, concrete, asphalt, aggregates</w:t>
      </w:r>
      <w:r w:rsidRPr="002249D6">
        <w:t>, polymers, ceramics, metals, foodstuffs and solvents</w:t>
      </w:r>
    </w:p>
    <w:p w:rsidR="00000000" w:rsidRPr="002249D6" w:rsidP="002249D6">
      <w:pPr>
        <w:pStyle w:val="ListBullet2"/>
      </w:pPr>
      <w:r w:rsidRPr="002249D6">
        <w:t>laboratory equipment, such as ovens; sieves; balances; volumetric measures and mixers; hand tools, shovels, scoops and spatulas; and consumables, including sample bags and labels</w:t>
      </w:r>
    </w:p>
    <w:p w:rsidR="00000000" w:rsidRPr="002249D6" w:rsidP="002249D6">
      <w:pPr>
        <w:pStyle w:val="ListBullet2"/>
      </w:pPr>
      <w:r w:rsidRPr="002249D6">
        <w:t>laboratory documentatio</w:t>
      </w:r>
      <w:r w:rsidRPr="002249D6">
        <w:t>n, such as batch specifications and worksheets.</w:t>
      </w:r>
    </w:p>
    <w:p w:rsidR="00000000" w:rsidRPr="002249D6" w:rsidP="002249D6">
      <w:pPr>
        <w:pStyle w:val="ListBullet"/>
      </w:pPr>
      <w:r w:rsidRPr="002249D6">
        <w:t xml:space="preserve">Assessors must satisfy the assessor competency requirements that are in place at the time of the assessment as set by the VET regulator.  </w:t>
      </w:r>
    </w:p>
    <w:p w:rsidR="00000000" w:rsidRPr="002249D6" w:rsidP="002249D6">
      <w:pPr>
        <w:pStyle w:val="ListBullet"/>
      </w:pPr>
      <w:r w:rsidRPr="002249D6">
        <w:t>The assessor must demonstrate both technical competence and currency</w:t>
      </w:r>
      <w:r w:rsidRPr="002249D6">
        <w:t>.</w:t>
      </w:r>
    </w:p>
    <w:p w:rsidR="00000000" w:rsidRPr="002249D6" w:rsidP="002249D6">
      <w:pPr>
        <w:pStyle w:val="ListBullet"/>
      </w:pPr>
      <w:r w:rsidRPr="002249D6">
        <w:t>Technical competence can be demonstrated through:</w:t>
      </w:r>
    </w:p>
    <w:p w:rsidR="00000000" w:rsidRPr="002249D6" w:rsidP="002249D6">
      <w:pPr>
        <w:pStyle w:val="ListBullet2"/>
      </w:pPr>
      <w:r w:rsidRPr="002249D6">
        <w:t>relevant VET or other qualification/Statement of Attainment AND/OR</w:t>
      </w:r>
    </w:p>
    <w:p w:rsidR="00000000" w:rsidRPr="002249D6" w:rsidP="002249D6">
      <w:pPr>
        <w:pStyle w:val="ListBullet2"/>
      </w:pPr>
      <w:r w:rsidRPr="002249D6">
        <w:t>relevant workplace experience.</w:t>
      </w:r>
    </w:p>
    <w:p w:rsidR="00000000" w:rsidRPr="002249D6" w:rsidP="002249D6">
      <w:pPr>
        <w:pStyle w:val="ListBullet"/>
      </w:pPr>
      <w:r w:rsidRPr="002249D6">
        <w:t>Currency can be demonstrated through:</w:t>
      </w:r>
    </w:p>
    <w:p w:rsidR="00000000" w:rsidRPr="002249D6" w:rsidP="002249D6">
      <w:pPr>
        <w:pStyle w:val="ListBullet2"/>
      </w:pPr>
      <w:r w:rsidRPr="002249D6">
        <w:t>performing the competency being assessed as part of current employment OR</w:t>
      </w:r>
    </w:p>
    <w:p w:rsidR="00000000" w:rsidRPr="002249D6" w:rsidP="002249D6">
      <w:pPr>
        <w:pStyle w:val="ListBullet2"/>
      </w:pPr>
      <w:r w:rsidRPr="002249D6">
        <w:t>having consulted with a laboratory about performing the competency being assessed within the last twelve months.</w:t>
      </w:r>
    </w:p>
    <w:p w:rsidR="00000000" w:rsidRPr="002249D6" w:rsidP="002249D6">
      <w:pPr>
        <w:pStyle w:val="AllowPageBreak"/>
      </w:pPr>
    </w:p>
    <w:p w:rsidR="00000000" w:rsidRPr="002249D6" w:rsidP="002249D6">
      <w:pPr>
        <w:pStyle w:val="Heading1"/>
      </w:pPr>
      <w:bookmarkStart w:id="5" w:name="O_890505"/>
      <w:bookmarkEnd w:id="5"/>
      <w:r w:rsidRPr="002249D6">
        <w:t>Links</w:t>
      </w:r>
    </w:p>
    <w:p w:rsidR="00000000" w:rsidRPr="002249D6" w:rsidP="002249D6">
      <w:pPr>
        <w:pStyle w:val="BodyText"/>
      </w:pPr>
      <w:r w:rsidRPr="002249D6">
        <w:t>MSA Training Package Implementation Guides - h</w:t>
      </w:r>
      <w:r w:rsidRPr="002249D6">
        <w:t>ttp://mskills.org.au/training-packages/info/</w:t>
      </w:r>
    </w:p>
    <w:p w:rsidR="00000000" w:rsidRPr="002249D6" w:rsidP="002249D6"/>
    <w:sectPr w:rsidSect="002249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D6" w:rsidRPr="006F210D" w:rsidP="006F2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0D" w:rsidP="00224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10D" w:rsidP="00224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F210D" w:rsidP="002249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D6" w:rsidRPr="006F210D" w:rsidP="006F21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0D" w:rsidRPr="002D2AF8" w:rsidP="00224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MSL973006 Prepare trial batches for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6F210D" w:rsidP="002249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426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C8F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222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9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9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9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9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9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9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9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9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9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9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9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9D6"/>
  </w:style>
  <w:style w:type="character" w:customStyle="1" w:styleId="Heading1Char">
    <w:name w:val="Heading 1 Char"/>
    <w:basedOn w:val="DefaultParagraphFont"/>
    <w:link w:val="Heading1"/>
    <w:rsid w:val="002249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9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9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9D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49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9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9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9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9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9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9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9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9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9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9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9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9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9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9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9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9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9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9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9D6"/>
    <w:rPr>
      <w:b/>
      <w:spacing w:val="0"/>
    </w:rPr>
  </w:style>
  <w:style w:type="paragraph" w:customStyle="1" w:styleId="SuperTitle">
    <w:name w:val="SuperTitle"/>
    <w:basedOn w:val="Title"/>
    <w:rsid w:val="002249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9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9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9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9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9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9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9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9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9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9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9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9D6"/>
    <w:rPr>
      <w:i/>
    </w:rPr>
  </w:style>
  <w:style w:type="paragraph" w:styleId="Caption">
    <w:name w:val="caption"/>
    <w:basedOn w:val="BodyText"/>
    <w:next w:val="Normal"/>
    <w:qFormat/>
    <w:rsid w:val="002249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9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9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9D6"/>
  </w:style>
  <w:style w:type="paragraph" w:styleId="TableofFigures">
    <w:name w:val="table of figures"/>
    <w:basedOn w:val="Normal"/>
    <w:next w:val="Normal"/>
    <w:semiHidden/>
    <w:rsid w:val="002249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9D6"/>
    <w:pPr>
      <w:numPr>
        <w:numId w:val="11"/>
      </w:numPr>
    </w:pPr>
  </w:style>
  <w:style w:type="character" w:customStyle="1" w:styleId="WingdingSymbols">
    <w:name w:val="Wingding Symbols"/>
    <w:rsid w:val="002249D6"/>
    <w:rPr>
      <w:rFonts w:ascii="Wingdings" w:hAnsi="Wingdings"/>
    </w:rPr>
  </w:style>
  <w:style w:type="paragraph" w:customStyle="1" w:styleId="TableHeading">
    <w:name w:val="Table Heading"/>
    <w:basedOn w:val="HeadingBase"/>
    <w:rsid w:val="002249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9D6"/>
    <w:rPr>
      <w:color w:val="0033CC"/>
      <w:u w:val="none"/>
    </w:rPr>
  </w:style>
  <w:style w:type="paragraph" w:customStyle="1" w:styleId="BodyTextRight">
    <w:name w:val="Body Text Right"/>
    <w:basedOn w:val="BodyText"/>
    <w:rsid w:val="002249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9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9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9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9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9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9D6"/>
    <w:rPr>
      <w:sz w:val="32"/>
    </w:rPr>
  </w:style>
  <w:style w:type="paragraph" w:customStyle="1" w:styleId="HeadingProcedure">
    <w:name w:val="Heading Procedure"/>
    <w:basedOn w:val="HeadingBase"/>
    <w:next w:val="Normal"/>
    <w:rsid w:val="002249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9D6"/>
    <w:pPr>
      <w:spacing w:before="60" w:after="60"/>
    </w:pPr>
  </w:style>
  <w:style w:type="paragraph" w:styleId="ListContinue">
    <w:name w:val="List Continue"/>
    <w:basedOn w:val="List"/>
    <w:rsid w:val="002249D6"/>
    <w:pPr>
      <w:ind w:firstLine="0"/>
    </w:pPr>
  </w:style>
  <w:style w:type="paragraph" w:customStyle="1" w:styleId="ListNote">
    <w:name w:val="List Note"/>
    <w:basedOn w:val="List"/>
    <w:rsid w:val="002249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9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9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9D6"/>
    <w:rPr>
      <w:rFonts w:ascii="Courier New" w:hAnsi="Courier New"/>
    </w:rPr>
  </w:style>
  <w:style w:type="paragraph" w:customStyle="1" w:styleId="NoteBullet">
    <w:name w:val="Note Bullet"/>
    <w:basedOn w:val="Note"/>
    <w:rsid w:val="002249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9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9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9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9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49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9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9D6"/>
    <w:rPr>
      <w:b/>
      <w:smallCaps/>
    </w:rPr>
  </w:style>
  <w:style w:type="paragraph" w:customStyle="1" w:styleId="TableListNumber">
    <w:name w:val="Table List Number"/>
    <w:basedOn w:val="ListNumber"/>
    <w:rsid w:val="002249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9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9D6"/>
    <w:pPr>
      <w:numPr>
        <w:numId w:val="9"/>
      </w:numPr>
    </w:pPr>
  </w:style>
  <w:style w:type="paragraph" w:customStyle="1" w:styleId="ListAlpha2">
    <w:name w:val="List Alpha 2"/>
    <w:basedOn w:val="List2"/>
    <w:rsid w:val="002249D6"/>
    <w:pPr>
      <w:numPr>
        <w:numId w:val="8"/>
      </w:numPr>
    </w:pPr>
  </w:style>
  <w:style w:type="paragraph" w:styleId="List2">
    <w:name w:val="List 2"/>
    <w:basedOn w:val="BodyText"/>
    <w:rsid w:val="002249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9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9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9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9D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9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9D6"/>
    <w:pPr>
      <w:numPr>
        <w:numId w:val="4"/>
      </w:numPr>
    </w:pPr>
  </w:style>
  <w:style w:type="paragraph" w:styleId="ListContinue2">
    <w:name w:val="List Continue 2"/>
    <w:basedOn w:val="List2"/>
    <w:rsid w:val="002249D6"/>
    <w:pPr>
      <w:ind w:firstLine="0"/>
    </w:pPr>
  </w:style>
  <w:style w:type="paragraph" w:styleId="ListContinue3">
    <w:name w:val="List Continue 3"/>
    <w:basedOn w:val="List3"/>
    <w:rsid w:val="002249D6"/>
    <w:pPr>
      <w:ind w:left="1021" w:firstLine="0"/>
    </w:pPr>
  </w:style>
  <w:style w:type="paragraph" w:styleId="ListContinue4">
    <w:name w:val="List Continue 4"/>
    <w:basedOn w:val="List4"/>
    <w:rsid w:val="002249D6"/>
    <w:pPr>
      <w:ind w:firstLine="0"/>
    </w:pPr>
  </w:style>
  <w:style w:type="paragraph" w:styleId="ListContinue5">
    <w:name w:val="List Continue 5"/>
    <w:basedOn w:val="List5"/>
    <w:rsid w:val="002249D6"/>
    <w:pPr>
      <w:ind w:firstLine="0"/>
    </w:pPr>
  </w:style>
  <w:style w:type="paragraph" w:styleId="ListNumber3">
    <w:name w:val="List Number 3"/>
    <w:basedOn w:val="List3"/>
    <w:rsid w:val="002249D6"/>
    <w:pPr>
      <w:numPr>
        <w:numId w:val="5"/>
      </w:numPr>
    </w:pPr>
  </w:style>
  <w:style w:type="paragraph" w:styleId="ListNumber4">
    <w:name w:val="List Number 4"/>
    <w:basedOn w:val="List4"/>
    <w:rsid w:val="002249D6"/>
    <w:pPr>
      <w:numPr>
        <w:numId w:val="6"/>
      </w:numPr>
    </w:pPr>
  </w:style>
  <w:style w:type="paragraph" w:styleId="ListNumber5">
    <w:name w:val="List Number 5"/>
    <w:basedOn w:val="List5"/>
    <w:rsid w:val="002249D6"/>
    <w:pPr>
      <w:numPr>
        <w:numId w:val="7"/>
      </w:numPr>
    </w:pPr>
  </w:style>
  <w:style w:type="paragraph" w:styleId="BlockText">
    <w:name w:val="Block Text"/>
    <w:basedOn w:val="Normal"/>
    <w:rsid w:val="002249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9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9D6"/>
    <w:rPr>
      <w:sz w:val="16"/>
      <w:vertAlign w:val="superscript"/>
    </w:rPr>
  </w:style>
  <w:style w:type="character" w:customStyle="1" w:styleId="Symbols">
    <w:name w:val="Symbols"/>
    <w:basedOn w:val="DefaultParagraphFont"/>
    <w:rsid w:val="002249D6"/>
    <w:rPr>
      <w:rFonts w:ascii="Symbol" w:hAnsi="Symbol"/>
    </w:rPr>
  </w:style>
  <w:style w:type="character" w:customStyle="1" w:styleId="MenuOptions">
    <w:name w:val="Menu Options"/>
    <w:basedOn w:val="DefaultParagraphFont"/>
    <w:rsid w:val="002249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9D6"/>
    <w:rPr>
      <w:b/>
    </w:rPr>
  </w:style>
  <w:style w:type="character" w:customStyle="1" w:styleId="Underlined">
    <w:name w:val="Underlined"/>
    <w:basedOn w:val="DefaultParagraphFont"/>
    <w:rsid w:val="002249D6"/>
    <w:rPr>
      <w:u w:val="single"/>
    </w:rPr>
  </w:style>
  <w:style w:type="paragraph" w:customStyle="1" w:styleId="TableBodyTextRight">
    <w:name w:val="Table Body Text Right"/>
    <w:basedOn w:val="TableBodyText"/>
    <w:rsid w:val="002249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9D6"/>
    <w:rPr>
      <w:sz w:val="18"/>
    </w:rPr>
  </w:style>
  <w:style w:type="paragraph" w:customStyle="1" w:styleId="BodySmallRight">
    <w:name w:val="Body Small Right"/>
    <w:basedOn w:val="BodyTextRight"/>
    <w:rsid w:val="002249D6"/>
    <w:rPr>
      <w:sz w:val="18"/>
      <w:szCs w:val="18"/>
    </w:rPr>
  </w:style>
  <w:style w:type="paragraph" w:customStyle="1" w:styleId="MarginEdition">
    <w:name w:val="Margin Edition"/>
    <w:basedOn w:val="MarginNote"/>
    <w:rsid w:val="002249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9D6"/>
    <w:rPr>
      <w:sz w:val="2"/>
      <w:szCs w:val="2"/>
    </w:rPr>
  </w:style>
  <w:style w:type="character" w:customStyle="1" w:styleId="Small">
    <w:name w:val="Small"/>
    <w:basedOn w:val="DefaultParagraphFont"/>
    <w:rsid w:val="002249D6"/>
    <w:rPr>
      <w:sz w:val="16"/>
    </w:rPr>
  </w:style>
  <w:style w:type="paragraph" w:customStyle="1" w:styleId="WideTable">
    <w:name w:val="Wide Table"/>
    <w:basedOn w:val="Normal"/>
    <w:rsid w:val="002249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9D6"/>
  </w:style>
  <w:style w:type="paragraph" w:styleId="Quote">
    <w:name w:val="Quote"/>
    <w:basedOn w:val="Heading1"/>
    <w:link w:val="QuoteChar"/>
    <w:qFormat/>
    <w:rsid w:val="002249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9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9D6"/>
    <w:pPr>
      <w:pageBreakBefore/>
    </w:pPr>
  </w:style>
  <w:style w:type="paragraph" w:customStyle="1" w:styleId="Border">
    <w:name w:val="Border"/>
    <w:basedOn w:val="Normal"/>
    <w:qFormat/>
    <w:rsid w:val="002249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9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9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9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9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9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9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9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9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9D6"/>
    <w:rPr>
      <w:u w:val="single"/>
    </w:rPr>
  </w:style>
  <w:style w:type="character" w:customStyle="1" w:styleId="BoldandItalics">
    <w:name w:val="Bold and Italics"/>
    <w:qFormat/>
    <w:rsid w:val="002249D6"/>
    <w:rPr>
      <w:b/>
      <w:i/>
      <w:u w:val="none"/>
    </w:rPr>
  </w:style>
  <w:style w:type="paragraph" w:styleId="BalloonText">
    <w:name w:val="Balloon Text"/>
    <w:basedOn w:val="Normal"/>
    <w:link w:val="BalloonTextChar"/>
    <w:rsid w:val="00224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9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9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9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9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9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4780</Characters>
  <Application>Microsoft Office Word</Application>
  <DocSecurity>0</DocSecurity>
  <Lines>106</Lines>
  <Paragraphs>73</Paragraphs>
  <ScaleCrop>false</ScaleCrop>
  <Company>Author-it Software Corporation Ltd.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MSL973006 Prepare trial batches for evaluation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2016-03-01T06:20:00Z</dcterms:created>
  <dcterms:modified xsi:type="dcterms:W3CDTF">2016-03-01T06:20:00Z</dcterms:modified>
</cp:coreProperties>
</file>