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BC6" w:rsidP="00053B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MSL973003 Prepare culture media</w:t>
      </w:r>
      <w:r>
        <w:fldChar w:fldCharType="end"/>
      </w:r>
    </w:p>
    <w:p w:rsidR="00053BC6" w:rsidP="00053BC6">
      <w:pPr>
        <w:pStyle w:val="Version"/>
        <w:sectPr w:rsidSect="006140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0BC" w:rsidP="006140BC">
      <w:pPr>
        <w:pStyle w:val="SuperHeading"/>
      </w:pPr>
      <w:r w:rsidRPr="006140BC">
        <w:t>Assessment Requirements for MSL973003 Prepare culture media</w:t>
      </w:r>
    </w:p>
    <w:p w:rsidR="00000000" w:rsidRPr="006140BC" w:rsidP="006140BC">
      <w:pPr>
        <w:pStyle w:val="Heading1"/>
      </w:pPr>
      <w:bookmarkStart w:id="1" w:name="O_890468"/>
      <w:bookmarkEnd w:id="1"/>
      <w:r w:rsidRPr="006140BC">
        <w:t>Modification History</w:t>
      </w:r>
    </w:p>
    <w:p w:rsidR="00000000" w:rsidRPr="006140BC" w:rsidP="006140BC">
      <w:pPr>
        <w:pStyle w:val="BodyText"/>
      </w:pPr>
      <w:r w:rsidRPr="006140BC">
        <w:t>Release 1. Supersedes and is equivalent to MSL973003A Prepare culture media</w:t>
      </w:r>
    </w:p>
    <w:p w:rsidR="00000000" w:rsidRPr="006140BC" w:rsidP="006140BC">
      <w:pPr>
        <w:pStyle w:val="AllowPageBreak"/>
      </w:pPr>
    </w:p>
    <w:p w:rsidR="00000000" w:rsidRPr="006140BC" w:rsidP="006140BC">
      <w:pPr>
        <w:pStyle w:val="Heading1"/>
      </w:pPr>
      <w:bookmarkStart w:id="2" w:name="O_890471"/>
      <w:bookmarkEnd w:id="2"/>
      <w:r w:rsidRPr="006140BC">
        <w:t>Performance Evidence</w:t>
      </w:r>
    </w:p>
    <w:p w:rsidR="00000000" w:rsidRPr="006140BC" w:rsidP="006140BC">
      <w:pPr>
        <w:pStyle w:val="BodyText"/>
      </w:pPr>
      <w:r w:rsidRPr="006140BC">
        <w:t xml:space="preserve">Evidence of competence in this unit must satisfy all of the requirements of the elements and performance </w:t>
      </w:r>
      <w:r w:rsidRPr="006140BC">
        <w:t>criteria, and include demonstration of:</w:t>
      </w:r>
    </w:p>
    <w:p w:rsidR="00000000" w:rsidRPr="006140BC" w:rsidP="006140BC">
      <w:pPr>
        <w:pStyle w:val="ListBullet"/>
      </w:pPr>
      <w:r w:rsidRPr="006140BC">
        <w:t>using standard methods to safely prepare at least three (3) different batches of culture media that meet specifications and are free of contamination</w:t>
      </w:r>
    </w:p>
    <w:p w:rsidR="00000000" w:rsidRPr="006140BC" w:rsidP="006140BC">
      <w:pPr>
        <w:pStyle w:val="ListBullet"/>
      </w:pPr>
      <w:r w:rsidRPr="006140BC">
        <w:t>using appropriate sterilisation techniques, including maintaining</w:t>
      </w:r>
      <w:r w:rsidRPr="006140BC">
        <w:t xml:space="preserve"> adequate space between containers to prevent cross-contamination</w:t>
      </w:r>
    </w:p>
    <w:p w:rsidR="00000000" w:rsidRPr="006140BC" w:rsidP="006140BC">
      <w:pPr>
        <w:pStyle w:val="ListBullet"/>
      </w:pPr>
      <w:r w:rsidRPr="006140BC">
        <w:t>performing quality assurance checks on media, including streaking out of cultures to a single colony and lawn cultures</w:t>
      </w:r>
    </w:p>
    <w:p w:rsidR="00000000" w:rsidRPr="006140BC" w:rsidP="006140BC">
      <w:pPr>
        <w:pStyle w:val="ListBullet"/>
      </w:pPr>
      <w:r w:rsidRPr="006140BC">
        <w:t>performing post-sterilisation procedures, including dispensing or addin</w:t>
      </w:r>
      <w:r w:rsidRPr="006140BC">
        <w:t>g using aseptic technique</w:t>
      </w:r>
    </w:p>
    <w:p w:rsidR="00000000" w:rsidRPr="006140BC" w:rsidP="006140BC">
      <w:pPr>
        <w:pStyle w:val="ListBullet"/>
      </w:pPr>
      <w:r w:rsidRPr="006140BC">
        <w:t>recognising and reporting non-compliances, anomalies or out-of-specification results</w:t>
      </w:r>
    </w:p>
    <w:p w:rsidR="00000000" w:rsidRPr="006140BC" w:rsidP="006140BC">
      <w:pPr>
        <w:pStyle w:val="ListBullet"/>
      </w:pPr>
      <w:r w:rsidRPr="006140BC">
        <w:t>labelling and storing culture media according to workplace procedures</w:t>
      </w:r>
    </w:p>
    <w:p w:rsidR="00000000" w:rsidRPr="006140BC" w:rsidP="006140BC">
      <w:pPr>
        <w:pStyle w:val="ListBullet"/>
      </w:pPr>
      <w:r w:rsidRPr="006140BC">
        <w:t>accurately recording data and completing workplace documentation</w:t>
      </w:r>
    </w:p>
    <w:p w:rsidR="00000000" w:rsidRPr="006140BC" w:rsidP="006140BC">
      <w:pPr>
        <w:pStyle w:val="ListBullet"/>
      </w:pPr>
      <w:r w:rsidRPr="006140BC">
        <w:t xml:space="preserve">following </w:t>
      </w:r>
      <w:r w:rsidRPr="006140BC">
        <w:t>workplace procedures for the safe use of hazardous equipment and materials during the preparation of culture media</w:t>
      </w:r>
    </w:p>
    <w:p w:rsidR="00000000" w:rsidRPr="006140BC" w:rsidP="006140BC">
      <w:pPr>
        <w:pStyle w:val="ListBullet"/>
      </w:pPr>
      <w:r w:rsidRPr="006140BC">
        <w:t>following workplace procedures for safe removal of disposable and reusable contaminated materials to relevant areas for disinfection, sterili</w:t>
      </w:r>
      <w:r w:rsidRPr="006140BC">
        <w:t>sation and cleaning or disposal.</w:t>
      </w:r>
    </w:p>
    <w:p w:rsidR="00000000" w:rsidRPr="006140BC" w:rsidP="006140BC">
      <w:pPr>
        <w:pStyle w:val="AllowPageBreak"/>
      </w:pPr>
    </w:p>
    <w:p w:rsidR="00000000" w:rsidRPr="006140BC" w:rsidP="006140BC">
      <w:pPr>
        <w:pStyle w:val="Heading1"/>
      </w:pPr>
      <w:bookmarkStart w:id="3" w:name="O_890470"/>
      <w:bookmarkEnd w:id="3"/>
      <w:r w:rsidRPr="006140BC">
        <w:t>Knowledge Evidence</w:t>
      </w:r>
    </w:p>
    <w:p w:rsidR="00000000" w:rsidRPr="006140BC" w:rsidP="006140BC">
      <w:pPr>
        <w:pStyle w:val="BodyText"/>
      </w:pPr>
      <w:r w:rsidRPr="006140BC">
        <w:t>Must provide evidence that demonstrates knowledge of:</w:t>
      </w:r>
    </w:p>
    <w:p w:rsidR="00000000" w:rsidRPr="006140BC" w:rsidP="006140BC">
      <w:pPr>
        <w:pStyle w:val="ListBullet"/>
      </w:pPr>
      <w:r w:rsidRPr="006140BC">
        <w:t>basic microbiological concepts and terminology, including growth rates in culture, and production of gas and haemolysis of red cells</w:t>
      </w:r>
      <w:r w:rsidRPr="006140BC">
        <w:t xml:space="preserve"> in media</w:t>
      </w:r>
    </w:p>
    <w:p w:rsidR="00000000" w:rsidRPr="006140BC" w:rsidP="006140BC">
      <w:pPr>
        <w:pStyle w:val="ListBullet"/>
      </w:pPr>
      <w:r w:rsidRPr="006140BC">
        <w:t>growth requirements of microorganisms and tissue, such as bacteria, fungi, protozoans, viruses and multi-cellular parasites, in terms of their laboratory culture</w:t>
      </w:r>
    </w:p>
    <w:p w:rsidR="00000000" w:rsidRPr="006140BC" w:rsidP="006140BC">
      <w:pPr>
        <w:pStyle w:val="ListBullet"/>
      </w:pPr>
      <w:r w:rsidRPr="006140BC">
        <w:t>purpose, content and features of culture media prepared in job role, and the relatio</w:t>
      </w:r>
      <w:r w:rsidRPr="006140BC">
        <w:t>nship between the correct preparation of culture media and the optimal growth of organisms or cells</w:t>
      </w:r>
    </w:p>
    <w:p w:rsidR="00000000" w:rsidRPr="006140BC" w:rsidP="006140BC">
      <w:pPr>
        <w:pStyle w:val="ListBullet"/>
      </w:pPr>
      <w:r w:rsidRPr="006140BC">
        <w:t>nature, properties and use of a range of biological media</w:t>
      </w:r>
    </w:p>
    <w:p w:rsidR="00000000" w:rsidRPr="006140BC" w:rsidP="006140BC">
      <w:pPr>
        <w:pStyle w:val="ListBullet"/>
      </w:pPr>
      <w:r w:rsidRPr="006140BC">
        <w:t>relationship between sterile practices, hygiene procedures and the ability to obtain growth free of contamination</w:t>
      </w:r>
    </w:p>
    <w:p w:rsidR="00000000" w:rsidRPr="006140BC" w:rsidP="006140BC">
      <w:pPr>
        <w:pStyle w:val="ListBullet"/>
      </w:pPr>
      <w:r w:rsidRPr="006140BC">
        <w:t>the effect of physical requirements, such as pH and temperature on optimal growth of organisms and cells</w:t>
      </w:r>
    </w:p>
    <w:p w:rsidR="00000000" w:rsidRPr="006140BC" w:rsidP="006140BC">
      <w:pPr>
        <w:pStyle w:val="ListBullet"/>
      </w:pPr>
      <w:r w:rsidRPr="006140BC">
        <w:t>the effect of inappropriate storage o</w:t>
      </w:r>
      <w:r w:rsidRPr="006140BC">
        <w:t>n culture media quality and performance</w:t>
      </w:r>
    </w:p>
    <w:p w:rsidR="00000000" w:rsidRPr="006140BC" w:rsidP="006140BC">
      <w:pPr>
        <w:pStyle w:val="ListBullet"/>
      </w:pPr>
      <w:r w:rsidRPr="006140BC">
        <w:t>cleaning and sanitising requirements for equipment and work area</w:t>
      </w:r>
    </w:p>
    <w:p w:rsidR="00000000" w:rsidRPr="006140BC" w:rsidP="006140BC">
      <w:pPr>
        <w:pStyle w:val="ListBullet"/>
      </w:pPr>
      <w:r w:rsidRPr="006140BC">
        <w:t xml:space="preserve">relevant hazards, such as microorganisms and agents; sharps and broken glassware; sources of heat, such as ovens, burners and autoclaves; fluids under </w:t>
      </w:r>
      <w:r w:rsidRPr="006140BC">
        <w:t>pressure, such as steam; and radiation used for sterilisation</w:t>
      </w:r>
    </w:p>
    <w:p w:rsidR="00000000" w:rsidRPr="006140BC" w:rsidP="006140BC">
      <w:pPr>
        <w:pStyle w:val="ListBullet"/>
      </w:pPr>
      <w:r w:rsidRPr="006140BC">
        <w:t>relevant work health safety (WHS) and environment requirements.</w:t>
      </w:r>
    </w:p>
    <w:p w:rsidR="00000000" w:rsidRPr="006140BC" w:rsidP="006140BC">
      <w:pPr>
        <w:pStyle w:val="AllowPageBreak"/>
      </w:pPr>
    </w:p>
    <w:p w:rsidR="00000000" w:rsidRPr="006140BC" w:rsidP="006140BC">
      <w:pPr>
        <w:pStyle w:val="Heading1"/>
      </w:pPr>
      <w:bookmarkStart w:id="4" w:name="O_890469"/>
      <w:bookmarkEnd w:id="4"/>
      <w:r w:rsidRPr="006140BC">
        <w:t>Assessment Conditions</w:t>
      </w:r>
    </w:p>
    <w:p w:rsidR="00000000" w:rsidRPr="006140BC" w:rsidP="006140BC">
      <w:pPr>
        <w:pStyle w:val="ListBullet"/>
      </w:pPr>
      <w:r w:rsidRPr="006140BC">
        <w:t>Judgement of competence must be based on holistic assessment of the evidence. Assessment m</w:t>
      </w:r>
      <w:r w:rsidRPr="006140BC">
        <w:t xml:space="preserve">ethods must confirm consistency of performance over time, rather than a single assessment event. </w:t>
      </w:r>
    </w:p>
    <w:p w:rsidR="00000000" w:rsidRPr="006140BC" w:rsidP="006140BC">
      <w:pPr>
        <w:pStyle w:val="ListBullet"/>
      </w:pPr>
      <w:r w:rsidRPr="006140BC">
        <w:t>This unit of competency is to be assessed in the workplace or a simulated workplace environment. A simulated workplace environment must reflect realistic oper</w:t>
      </w:r>
      <w:r w:rsidRPr="006140BC">
        <w:t xml:space="preserve">ational workplace conditions that cover all aspects of workplace performance, including the environment, task skills, task management skills, contingency management skills and job role environment skills.  </w:t>
      </w:r>
    </w:p>
    <w:p w:rsidR="00000000" w:rsidRPr="006140BC" w:rsidP="006140BC">
      <w:pPr>
        <w:pStyle w:val="ListBullet"/>
      </w:pPr>
      <w:r w:rsidRPr="006140BC">
        <w:t>Foundation skills are integral to competent perfo</w:t>
      </w:r>
      <w:r w:rsidRPr="006140BC">
        <w:t xml:space="preserve">rmance of the unit and should not be assessed separately. </w:t>
      </w:r>
    </w:p>
    <w:p w:rsidR="00000000" w:rsidRPr="006140BC" w:rsidP="006140BC">
      <w:pPr>
        <w:pStyle w:val="ListBullet"/>
      </w:pPr>
      <w:r w:rsidRPr="006140BC">
        <w:t>Assessment processes and techniques must be appropriate to the language, literacy and numeracy requirements of the work being performed and the needs of the candidate.</w:t>
      </w:r>
    </w:p>
    <w:p w:rsidR="00000000" w:rsidRPr="006140BC" w:rsidP="006140BC">
      <w:pPr>
        <w:pStyle w:val="ListBullet"/>
      </w:pPr>
      <w:r w:rsidRPr="006140BC">
        <w:t>Knowledge evidence may be col</w:t>
      </w:r>
      <w:r w:rsidRPr="006140BC">
        <w:t>lected concurrently with performance evidence or through an independent process, such as workbooks, written assessments or interviews (provided a record is kept in each case).</w:t>
      </w:r>
    </w:p>
    <w:p w:rsidR="00000000" w:rsidRPr="006140BC" w:rsidP="006140BC">
      <w:pPr>
        <w:pStyle w:val="ListBullet"/>
      </w:pPr>
      <w:r w:rsidRPr="006140BC">
        <w:t xml:space="preserve">This unit of competency may be assessed with: </w:t>
      </w:r>
    </w:p>
    <w:p w:rsidR="00000000" w:rsidRPr="006140BC" w:rsidP="006140BC">
      <w:pPr>
        <w:pStyle w:val="ListBullet2"/>
      </w:pPr>
      <w:r w:rsidRPr="006140BC">
        <w:t>MSL943002 Participate in laborat</w:t>
      </w:r>
      <w:r w:rsidRPr="006140BC">
        <w:t>ory or field workplace safety</w:t>
      </w:r>
    </w:p>
    <w:p w:rsidR="00000000" w:rsidRPr="006140BC" w:rsidP="006140BC">
      <w:pPr>
        <w:pStyle w:val="ListBullet2"/>
      </w:pPr>
      <w:r w:rsidRPr="006140BC">
        <w:t>MSL973004 Perform aseptic techniques</w:t>
      </w:r>
    </w:p>
    <w:p w:rsidR="00000000" w:rsidRPr="006140BC" w:rsidP="006140BC">
      <w:pPr>
        <w:pStyle w:val="ListBullet"/>
      </w:pPr>
      <w:r w:rsidRPr="006140BC">
        <w:t xml:space="preserve">Holistic assessment methods include: </w:t>
      </w:r>
    </w:p>
    <w:p w:rsidR="00000000" w:rsidRPr="006140BC" w:rsidP="006140BC">
      <w:pPr>
        <w:pStyle w:val="ListBullet2"/>
      </w:pPr>
      <w:r w:rsidRPr="006140BC">
        <w:t>review of quality assurance results and examination of batches of media prepared by the candidate</w:t>
      </w:r>
    </w:p>
    <w:p w:rsidR="00000000" w:rsidRPr="006140BC" w:rsidP="006140BC">
      <w:pPr>
        <w:pStyle w:val="ListBullet2"/>
      </w:pPr>
      <w:r w:rsidRPr="006140BC">
        <w:t>observation of the candidate p</w:t>
      </w:r>
      <w:r w:rsidRPr="006140BC">
        <w:t>reparing and dispensing culture media</w:t>
      </w:r>
    </w:p>
    <w:p w:rsidR="00000000" w:rsidRPr="006140BC" w:rsidP="006140BC">
      <w:pPr>
        <w:pStyle w:val="ListBullet2"/>
      </w:pPr>
      <w:r w:rsidRPr="006140BC">
        <w:t>written and/or oral questioning about culture media preparation methods, typical quality problems, common hazards and safety procedures.</w:t>
      </w:r>
    </w:p>
    <w:p w:rsidR="00000000" w:rsidRPr="006140BC" w:rsidP="006140BC">
      <w:pPr>
        <w:pStyle w:val="ListBullet"/>
      </w:pPr>
      <w:r w:rsidRPr="006140BC">
        <w:t>Access is required to instruments, equipment, materials, workplace documentation</w:t>
      </w:r>
      <w:r w:rsidRPr="006140BC">
        <w:t>, procedures and specifications associated with this unit, including, but not limited to:</w:t>
      </w:r>
    </w:p>
    <w:p w:rsidR="00000000" w:rsidRPr="006140BC" w:rsidP="006140BC">
      <w:pPr>
        <w:pStyle w:val="ListBullet2"/>
      </w:pPr>
      <w:r w:rsidRPr="006140BC">
        <w:t>a standard laboratory equipped with appropriate reagents and equipment, such as pH meters; balances; stirrers, water baths and hot plates; burners, autoclave and Arn</w:t>
      </w:r>
      <w:r w:rsidRPr="006140BC">
        <w:t>old steamer; measuring cylinders, flasks and glassware; Falcon dishes; Petri dishes; media storage bottles and tissue culture bottles; self-refilling syringes; membrane filtration equipment; automatic agar pourers; labelling equipment; distilled water appa</w:t>
      </w:r>
      <w:r w:rsidRPr="006140BC">
        <w:t>ratus; refrigerators; sterilisation equipment and indicators</w:t>
      </w:r>
    </w:p>
    <w:p w:rsidR="00000000" w:rsidRPr="006140BC" w:rsidP="006140BC">
      <w:pPr>
        <w:pStyle w:val="ListBullet2"/>
      </w:pPr>
      <w:r w:rsidRPr="006140BC">
        <w:t>workplace schedules and procedures, MSDS and documented safe work practices.</w:t>
      </w:r>
    </w:p>
    <w:p w:rsidR="00000000" w:rsidRPr="006140BC" w:rsidP="006140BC">
      <w:pPr>
        <w:pStyle w:val="ListBullet"/>
      </w:pPr>
      <w:r w:rsidRPr="006140BC">
        <w:t>Assessors must satisfy the assessor competency requirements that are in place at the time of the assessment as set by</w:t>
      </w:r>
      <w:r w:rsidRPr="006140BC">
        <w:t xml:space="preserve"> the VET regulator.  </w:t>
      </w:r>
    </w:p>
    <w:p w:rsidR="00000000" w:rsidRPr="006140BC" w:rsidP="006140BC">
      <w:pPr>
        <w:pStyle w:val="ListBullet"/>
      </w:pPr>
      <w:r w:rsidRPr="006140BC">
        <w:t>The assessor must demonstrate both technical competence and currency.</w:t>
      </w:r>
    </w:p>
    <w:p w:rsidR="00000000" w:rsidRPr="006140BC" w:rsidP="006140BC">
      <w:pPr>
        <w:pStyle w:val="ListBullet"/>
      </w:pPr>
      <w:r w:rsidRPr="006140BC">
        <w:t>Technical competence can be demonstrated through:</w:t>
      </w:r>
    </w:p>
    <w:p w:rsidR="00000000" w:rsidRPr="006140BC" w:rsidP="006140BC">
      <w:pPr>
        <w:pStyle w:val="ListBullet2"/>
      </w:pPr>
      <w:r w:rsidRPr="006140BC">
        <w:t>relevant VET or other qualification/Statement of Attainment AND/OR</w:t>
      </w:r>
    </w:p>
    <w:p w:rsidR="00000000" w:rsidRPr="006140BC" w:rsidP="006140BC">
      <w:pPr>
        <w:pStyle w:val="ListBullet2"/>
      </w:pPr>
      <w:r w:rsidRPr="006140BC">
        <w:t>relevant workplace experience.</w:t>
      </w:r>
    </w:p>
    <w:p w:rsidR="00000000" w:rsidRPr="006140BC" w:rsidP="006140BC">
      <w:pPr>
        <w:pStyle w:val="ListBullet"/>
      </w:pPr>
      <w:r w:rsidRPr="006140BC">
        <w:t>Currency can b</w:t>
      </w:r>
      <w:r w:rsidRPr="006140BC">
        <w:t>e demonstrated through:</w:t>
      </w:r>
    </w:p>
    <w:p w:rsidR="00000000" w:rsidRPr="006140BC" w:rsidP="006140BC">
      <w:pPr>
        <w:pStyle w:val="ListBullet2"/>
      </w:pPr>
      <w:r w:rsidRPr="006140BC">
        <w:t>performing the competency being assessed as part of current employment OR</w:t>
      </w:r>
    </w:p>
    <w:p w:rsidR="00000000" w:rsidRPr="006140BC" w:rsidP="006140BC">
      <w:pPr>
        <w:pStyle w:val="ListBullet2"/>
      </w:pPr>
      <w:r w:rsidRPr="006140BC">
        <w:t>having consulted with a laboratory about performing the competency being assessed within the last twelve months.</w:t>
      </w:r>
    </w:p>
    <w:p w:rsidR="00000000" w:rsidRPr="006140BC" w:rsidP="006140BC">
      <w:pPr>
        <w:pStyle w:val="AllowPageBreak"/>
      </w:pPr>
    </w:p>
    <w:p w:rsidR="00000000" w:rsidRPr="006140BC" w:rsidP="006140BC">
      <w:pPr>
        <w:pStyle w:val="Heading1"/>
      </w:pPr>
      <w:bookmarkStart w:id="5" w:name="O_890467"/>
      <w:bookmarkEnd w:id="5"/>
      <w:r w:rsidRPr="006140BC">
        <w:t>Links</w:t>
      </w:r>
    </w:p>
    <w:p w:rsidR="00000000" w:rsidRPr="006140BC" w:rsidP="006140BC">
      <w:pPr>
        <w:pStyle w:val="BodyText"/>
      </w:pPr>
      <w:r w:rsidRPr="006140BC">
        <w:t>Companion Volume implementation guides are found in VETNet - https://vetnet.education.gov.au/Pages/TrainingDocs.aspx?q=5c63a03b-4a6b-4ae5-9560-1e3c5f462baa</w:t>
      </w:r>
    </w:p>
    <w:p w:rsidR="00000000" w:rsidRPr="006140BC" w:rsidP="006140BC"/>
    <w:sectPr w:rsidSect="006140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BC" w:rsidRPr="00053BC6" w:rsidP="00053B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BC6" w:rsidP="006140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3BC6" w:rsidP="006140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3BC6" w:rsidP="006140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B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0BC" w:rsidRPr="00053BC6" w:rsidP="00053B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BC6" w:rsidRPr="002D2AF8" w:rsidP="006140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MSL973003 Prepare culture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February 2018</w:t>
    </w:r>
    <w:r>
      <w:fldChar w:fldCharType="end"/>
    </w:r>
  </w:p>
  <w:p w:rsidR="00053BC6" w:rsidP="006140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D29D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B6D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805E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0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0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0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0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0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0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0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0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0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0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0BC"/>
  </w:style>
  <w:style w:type="character" w:customStyle="1" w:styleId="Heading1Char">
    <w:name w:val="Heading 1 Char"/>
    <w:basedOn w:val="DefaultParagraphFont"/>
    <w:link w:val="Heading1"/>
    <w:rsid w:val="006140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0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0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0B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40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40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0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0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0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0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0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0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0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0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0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0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0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0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0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0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0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0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0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40BC"/>
    <w:rPr>
      <w:b/>
      <w:spacing w:val="0"/>
    </w:rPr>
  </w:style>
  <w:style w:type="paragraph" w:customStyle="1" w:styleId="SuperTitle">
    <w:name w:val="SuperTitle"/>
    <w:basedOn w:val="Title"/>
    <w:rsid w:val="006140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0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0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40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0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0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0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0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0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0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0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0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40BC"/>
    <w:rPr>
      <w:i/>
    </w:rPr>
  </w:style>
  <w:style w:type="paragraph" w:styleId="Caption">
    <w:name w:val="caption"/>
    <w:basedOn w:val="BodyText"/>
    <w:next w:val="Normal"/>
    <w:qFormat/>
    <w:rsid w:val="006140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0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0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0BC"/>
  </w:style>
  <w:style w:type="paragraph" w:styleId="TableofFigures">
    <w:name w:val="table of figures"/>
    <w:basedOn w:val="Normal"/>
    <w:next w:val="Normal"/>
    <w:semiHidden/>
    <w:rsid w:val="006140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0BC"/>
    <w:pPr>
      <w:numPr>
        <w:numId w:val="11"/>
      </w:numPr>
    </w:pPr>
  </w:style>
  <w:style w:type="character" w:customStyle="1" w:styleId="WingdingSymbols">
    <w:name w:val="Wingding Symbols"/>
    <w:rsid w:val="006140BC"/>
    <w:rPr>
      <w:rFonts w:ascii="Wingdings" w:hAnsi="Wingdings"/>
    </w:rPr>
  </w:style>
  <w:style w:type="paragraph" w:customStyle="1" w:styleId="TableHeading">
    <w:name w:val="Table Heading"/>
    <w:basedOn w:val="HeadingBase"/>
    <w:rsid w:val="006140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0BC"/>
    <w:rPr>
      <w:color w:val="0033CC"/>
      <w:u w:val="none"/>
    </w:rPr>
  </w:style>
  <w:style w:type="paragraph" w:customStyle="1" w:styleId="BodyTextRight">
    <w:name w:val="Body Text Right"/>
    <w:basedOn w:val="BodyText"/>
    <w:rsid w:val="006140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0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0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0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0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0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0BC"/>
    <w:rPr>
      <w:sz w:val="32"/>
    </w:rPr>
  </w:style>
  <w:style w:type="paragraph" w:customStyle="1" w:styleId="HeadingProcedure">
    <w:name w:val="Heading Procedure"/>
    <w:basedOn w:val="HeadingBase"/>
    <w:next w:val="Normal"/>
    <w:rsid w:val="006140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0BC"/>
    <w:pPr>
      <w:spacing w:before="60" w:after="60"/>
    </w:pPr>
  </w:style>
  <w:style w:type="paragraph" w:styleId="ListContinue">
    <w:name w:val="List Continue"/>
    <w:basedOn w:val="List"/>
    <w:rsid w:val="006140BC"/>
    <w:pPr>
      <w:ind w:firstLine="0"/>
    </w:pPr>
  </w:style>
  <w:style w:type="paragraph" w:customStyle="1" w:styleId="ListNote">
    <w:name w:val="List Note"/>
    <w:basedOn w:val="List"/>
    <w:rsid w:val="006140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0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0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0BC"/>
    <w:rPr>
      <w:rFonts w:ascii="Courier New" w:hAnsi="Courier New"/>
    </w:rPr>
  </w:style>
  <w:style w:type="paragraph" w:customStyle="1" w:styleId="NoteBullet">
    <w:name w:val="Note Bullet"/>
    <w:basedOn w:val="Note"/>
    <w:rsid w:val="006140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0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0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0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0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40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0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0BC"/>
    <w:rPr>
      <w:b/>
      <w:smallCaps/>
    </w:rPr>
  </w:style>
  <w:style w:type="paragraph" w:customStyle="1" w:styleId="TableListNumber">
    <w:name w:val="Table List Number"/>
    <w:basedOn w:val="ListNumber"/>
    <w:rsid w:val="006140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0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0BC"/>
    <w:pPr>
      <w:numPr>
        <w:numId w:val="9"/>
      </w:numPr>
    </w:pPr>
  </w:style>
  <w:style w:type="paragraph" w:customStyle="1" w:styleId="ListAlpha2">
    <w:name w:val="List Alpha 2"/>
    <w:basedOn w:val="List2"/>
    <w:rsid w:val="006140BC"/>
    <w:pPr>
      <w:numPr>
        <w:numId w:val="8"/>
      </w:numPr>
    </w:pPr>
  </w:style>
  <w:style w:type="paragraph" w:styleId="List2">
    <w:name w:val="List 2"/>
    <w:basedOn w:val="BodyText"/>
    <w:rsid w:val="006140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0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0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0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0B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0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40BC"/>
    <w:pPr>
      <w:numPr>
        <w:numId w:val="4"/>
      </w:numPr>
    </w:pPr>
  </w:style>
  <w:style w:type="paragraph" w:styleId="ListContinue2">
    <w:name w:val="List Continue 2"/>
    <w:basedOn w:val="List2"/>
    <w:rsid w:val="006140BC"/>
    <w:pPr>
      <w:ind w:firstLine="0"/>
    </w:pPr>
  </w:style>
  <w:style w:type="paragraph" w:styleId="ListContinue3">
    <w:name w:val="List Continue 3"/>
    <w:basedOn w:val="List3"/>
    <w:rsid w:val="006140BC"/>
    <w:pPr>
      <w:ind w:left="1021" w:firstLine="0"/>
    </w:pPr>
  </w:style>
  <w:style w:type="paragraph" w:styleId="ListContinue4">
    <w:name w:val="List Continue 4"/>
    <w:basedOn w:val="List4"/>
    <w:rsid w:val="006140BC"/>
    <w:pPr>
      <w:ind w:firstLine="0"/>
    </w:pPr>
  </w:style>
  <w:style w:type="paragraph" w:styleId="ListContinue5">
    <w:name w:val="List Continue 5"/>
    <w:basedOn w:val="List5"/>
    <w:rsid w:val="006140BC"/>
    <w:pPr>
      <w:ind w:firstLine="0"/>
    </w:pPr>
  </w:style>
  <w:style w:type="paragraph" w:styleId="ListNumber3">
    <w:name w:val="List Number 3"/>
    <w:basedOn w:val="List3"/>
    <w:rsid w:val="006140BC"/>
    <w:pPr>
      <w:numPr>
        <w:numId w:val="5"/>
      </w:numPr>
    </w:pPr>
  </w:style>
  <w:style w:type="paragraph" w:styleId="ListNumber4">
    <w:name w:val="List Number 4"/>
    <w:basedOn w:val="List4"/>
    <w:rsid w:val="006140BC"/>
    <w:pPr>
      <w:numPr>
        <w:numId w:val="6"/>
      </w:numPr>
    </w:pPr>
  </w:style>
  <w:style w:type="paragraph" w:styleId="ListNumber5">
    <w:name w:val="List Number 5"/>
    <w:basedOn w:val="List5"/>
    <w:rsid w:val="006140BC"/>
    <w:pPr>
      <w:numPr>
        <w:numId w:val="7"/>
      </w:numPr>
    </w:pPr>
  </w:style>
  <w:style w:type="paragraph" w:styleId="BlockText">
    <w:name w:val="Block Text"/>
    <w:basedOn w:val="Normal"/>
    <w:rsid w:val="006140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0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0BC"/>
    <w:rPr>
      <w:sz w:val="16"/>
      <w:vertAlign w:val="superscript"/>
    </w:rPr>
  </w:style>
  <w:style w:type="character" w:customStyle="1" w:styleId="Symbols">
    <w:name w:val="Symbols"/>
    <w:basedOn w:val="DefaultParagraphFont"/>
    <w:rsid w:val="006140BC"/>
    <w:rPr>
      <w:rFonts w:ascii="Symbol" w:hAnsi="Symbol"/>
    </w:rPr>
  </w:style>
  <w:style w:type="character" w:customStyle="1" w:styleId="MenuOptions">
    <w:name w:val="Menu Options"/>
    <w:basedOn w:val="DefaultParagraphFont"/>
    <w:rsid w:val="006140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0BC"/>
    <w:rPr>
      <w:b/>
    </w:rPr>
  </w:style>
  <w:style w:type="character" w:customStyle="1" w:styleId="Underlined">
    <w:name w:val="Underlined"/>
    <w:basedOn w:val="DefaultParagraphFont"/>
    <w:rsid w:val="006140BC"/>
    <w:rPr>
      <w:u w:val="single"/>
    </w:rPr>
  </w:style>
  <w:style w:type="paragraph" w:customStyle="1" w:styleId="TableBodyTextRight">
    <w:name w:val="Table Body Text Right"/>
    <w:basedOn w:val="TableBodyText"/>
    <w:rsid w:val="006140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0BC"/>
    <w:rPr>
      <w:sz w:val="18"/>
    </w:rPr>
  </w:style>
  <w:style w:type="paragraph" w:customStyle="1" w:styleId="BodySmallRight">
    <w:name w:val="Body Small Right"/>
    <w:basedOn w:val="BodyTextRight"/>
    <w:rsid w:val="006140BC"/>
    <w:rPr>
      <w:sz w:val="18"/>
      <w:szCs w:val="18"/>
    </w:rPr>
  </w:style>
  <w:style w:type="paragraph" w:customStyle="1" w:styleId="MarginEdition">
    <w:name w:val="Margin Edition"/>
    <w:basedOn w:val="MarginNote"/>
    <w:rsid w:val="006140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0BC"/>
    <w:rPr>
      <w:sz w:val="2"/>
      <w:szCs w:val="2"/>
    </w:rPr>
  </w:style>
  <w:style w:type="character" w:customStyle="1" w:styleId="Small">
    <w:name w:val="Small"/>
    <w:basedOn w:val="DefaultParagraphFont"/>
    <w:rsid w:val="006140BC"/>
    <w:rPr>
      <w:sz w:val="16"/>
    </w:rPr>
  </w:style>
  <w:style w:type="paragraph" w:customStyle="1" w:styleId="WideTable">
    <w:name w:val="Wide Table"/>
    <w:basedOn w:val="Normal"/>
    <w:rsid w:val="006140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0BC"/>
  </w:style>
  <w:style w:type="paragraph" w:styleId="Quote">
    <w:name w:val="Quote"/>
    <w:basedOn w:val="Heading1"/>
    <w:link w:val="QuoteChar"/>
    <w:qFormat/>
    <w:rsid w:val="006140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0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0BC"/>
    <w:pPr>
      <w:pageBreakBefore/>
    </w:pPr>
  </w:style>
  <w:style w:type="paragraph" w:customStyle="1" w:styleId="Border">
    <w:name w:val="Border"/>
    <w:basedOn w:val="Normal"/>
    <w:qFormat/>
    <w:rsid w:val="006140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0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0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0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0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0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0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0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0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0BC"/>
    <w:rPr>
      <w:u w:val="single"/>
    </w:rPr>
  </w:style>
  <w:style w:type="character" w:customStyle="1" w:styleId="BoldandItalics">
    <w:name w:val="Bold and Italics"/>
    <w:qFormat/>
    <w:rsid w:val="006140BC"/>
    <w:rPr>
      <w:b/>
      <w:i/>
      <w:u w:val="none"/>
    </w:rPr>
  </w:style>
  <w:style w:type="paragraph" w:styleId="BalloonText">
    <w:name w:val="Balloon Text"/>
    <w:basedOn w:val="Normal"/>
    <w:link w:val="BalloonTextChar"/>
    <w:rsid w:val="006140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0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0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0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0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0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0B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4960</Characters>
  <Application>Microsoft Office Word</Application>
  <DocSecurity>0</DocSecurity>
  <Lines>97</Lines>
  <Paragraphs>54</Paragraphs>
  <ScaleCrop>false</ScaleCrop>
  <Company>Author-it Software Corporation Ltd.</Company>
  <LinksUpToDate>false</LinksUpToDate>
  <CharactersWithSpaces>5712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MSL973003 Prepare culture media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2018-02-01T00:45:00Z</dcterms:created>
  <dcterms:modified xsi:type="dcterms:W3CDTF">2018-02-01T00:45:00Z</dcterms:modified>
</cp:coreProperties>
</file>