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B82" w:rsidP="008C7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MSL972001 Conduct routine site measurements</w:t>
      </w:r>
      <w:r>
        <w:fldChar w:fldCharType="end"/>
      </w:r>
    </w:p>
    <w:p w:rsidR="008C7B82" w:rsidP="008C7B82">
      <w:pPr>
        <w:pStyle w:val="Version"/>
        <w:sectPr w:rsidSect="00BC4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870" w:rsidP="00BC4870">
      <w:pPr>
        <w:pStyle w:val="SuperHeading"/>
      </w:pPr>
      <w:r w:rsidRPr="00BC4870">
        <w:t>Assessment Requirements for MSL972001 Conduct routine site measurements</w:t>
      </w:r>
    </w:p>
    <w:p w:rsidR="00000000" w:rsidRPr="00BC4870" w:rsidP="00BC4870">
      <w:pPr>
        <w:pStyle w:val="Heading1"/>
      </w:pPr>
      <w:bookmarkStart w:id="1" w:name="O_890335"/>
      <w:bookmarkEnd w:id="1"/>
      <w:r w:rsidRPr="00BC4870">
        <w:t>Modification History</w:t>
      </w:r>
    </w:p>
    <w:p w:rsidR="00000000" w:rsidRPr="00BC4870" w:rsidP="008C7B82">
      <w:pPr>
        <w:pStyle w:val="BodyText"/>
      </w:pPr>
      <w:r w:rsidRPr="00BC4870">
        <w:t>Release 1. Supersedes and is equivalent to MSL972001A Conduct routine site measurements</w:t>
      </w:r>
    </w:p>
    <w:p w:rsidR="00000000" w:rsidRPr="00BC4870" w:rsidP="00BC4870">
      <w:pPr>
        <w:pStyle w:val="Heading1"/>
      </w:pPr>
      <w:bookmarkStart w:id="2" w:name="O_890338"/>
      <w:bookmarkEnd w:id="2"/>
      <w:r w:rsidRPr="00BC4870">
        <w:t>Performance Evidence</w:t>
      </w:r>
    </w:p>
    <w:p w:rsidR="00000000" w:rsidRPr="00BC4870" w:rsidP="008C7B82">
      <w:pPr>
        <w:pStyle w:val="BodyText"/>
      </w:pPr>
      <w:r w:rsidRPr="00BC4870">
        <w:t>Evidence of competence in this unit must satisfy all of the requirements of the elements and performance criteria, and include demonstration of:</w:t>
      </w:r>
    </w:p>
    <w:p w:rsidR="00000000" w:rsidRPr="00BC4870" w:rsidP="00BC4870">
      <w:pPr>
        <w:pStyle w:val="ListBullet"/>
      </w:pPr>
      <w:r w:rsidRPr="00BC4870">
        <w:t>safely making a variety of direct measurements at different sites on at least three (3) occasions</w:t>
      </w:r>
    </w:p>
    <w:p w:rsidR="00000000" w:rsidRPr="00BC4870" w:rsidP="00BC4870">
      <w:pPr>
        <w:pStyle w:val="ListBullet"/>
      </w:pPr>
      <w:r w:rsidRPr="00BC4870">
        <w:t>liaising wit</w:t>
      </w:r>
      <w:r w:rsidRPr="00BC4870">
        <w:t>h others to access sites and perform measurements efficiently</w:t>
      </w:r>
    </w:p>
    <w:p w:rsidR="00000000" w:rsidRPr="00BC4870" w:rsidP="00BC4870">
      <w:pPr>
        <w:pStyle w:val="ListBullet"/>
      </w:pPr>
      <w:r w:rsidRPr="00BC4870">
        <w:t>correctly locating measurement points and services at sites</w:t>
      </w:r>
    </w:p>
    <w:p w:rsidR="00000000" w:rsidRPr="00BC4870" w:rsidP="00BC4870">
      <w:pPr>
        <w:pStyle w:val="ListBullet"/>
      </w:pPr>
      <w:r w:rsidRPr="00BC4870">
        <w:t>making measurements to minimise environmental impact and/or disruption to normal site operations</w:t>
      </w:r>
    </w:p>
    <w:p w:rsidR="00000000" w:rsidRPr="00BC4870" w:rsidP="00BC4870">
      <w:pPr>
        <w:pStyle w:val="ListBullet"/>
      </w:pPr>
      <w:r w:rsidRPr="00BC4870">
        <w:t>safely operating instruments and test</w:t>
      </w:r>
      <w:r w:rsidRPr="00BC4870">
        <w:t xml:space="preserve"> kits in accordance with workplace procedures and manufacturer instructions</w:t>
      </w:r>
    </w:p>
    <w:p w:rsidR="00000000" w:rsidRPr="00BC4870" w:rsidP="00BC4870">
      <w:pPr>
        <w:pStyle w:val="ListBullet"/>
      </w:pPr>
      <w:r w:rsidRPr="00BC4870">
        <w:t>reading scales/displays accurately and taking sufficient measurements to ensure reliable data</w:t>
      </w:r>
    </w:p>
    <w:p w:rsidR="00000000" w:rsidRPr="00BC4870" w:rsidP="00BC4870">
      <w:pPr>
        <w:pStyle w:val="ListBullet"/>
      </w:pPr>
      <w:r w:rsidRPr="00BC4870">
        <w:t>recording data that is legible, free of errors and has appropriate accuracy, precision</w:t>
      </w:r>
      <w:r w:rsidRPr="00BC4870">
        <w:t xml:space="preserve"> and units</w:t>
      </w:r>
    </w:p>
    <w:p w:rsidR="00000000" w:rsidRPr="00BC4870" w:rsidP="00BC4870">
      <w:pPr>
        <w:pStyle w:val="ListBullet"/>
      </w:pPr>
      <w:r w:rsidRPr="00BC4870">
        <w:t>recognising obvious errors/atypical data and using corrective actions, including:</w:t>
      </w:r>
    </w:p>
    <w:p w:rsidR="00000000" w:rsidRPr="00BC4870" w:rsidP="00BC4870">
      <w:pPr>
        <w:pStyle w:val="ListBullet2"/>
      </w:pPr>
      <w:r w:rsidRPr="00BC4870">
        <w:t>logical check of equipment set-up</w:t>
      </w:r>
    </w:p>
    <w:p w:rsidR="00000000" w:rsidRPr="00BC4870" w:rsidP="00BC4870">
      <w:pPr>
        <w:pStyle w:val="ListBullet2"/>
      </w:pPr>
      <w:r w:rsidRPr="00BC4870">
        <w:t>check of calibration, zero error and drift for basic instruments</w:t>
      </w:r>
    </w:p>
    <w:p w:rsidR="00000000" w:rsidRPr="00BC4870" w:rsidP="00BC4870">
      <w:pPr>
        <w:pStyle w:val="ListBullet2"/>
      </w:pPr>
      <w:r w:rsidRPr="00BC4870">
        <w:t>careful re-reading of procedures</w:t>
      </w:r>
    </w:p>
    <w:p w:rsidR="00000000" w:rsidRPr="00BC4870" w:rsidP="00BC4870">
      <w:pPr>
        <w:pStyle w:val="ListBullet2"/>
      </w:pPr>
      <w:r w:rsidRPr="00BC4870">
        <w:t>repeating measurements</w:t>
      </w:r>
    </w:p>
    <w:p w:rsidR="00000000" w:rsidRPr="00BC4870" w:rsidP="00BC4870">
      <w:pPr>
        <w:pStyle w:val="ListBullet2"/>
      </w:pPr>
      <w:r w:rsidRPr="00BC4870">
        <w:t>seeking advice</w:t>
      </w:r>
    </w:p>
    <w:p w:rsidR="00000000" w:rsidRPr="00BC4870" w:rsidP="00BC4870">
      <w:pPr>
        <w:pStyle w:val="ListBullet"/>
      </w:pPr>
      <w:r w:rsidRPr="00BC4870">
        <w:t>maintaining confidentiality and reporting problems and incidents in accordance with procedures</w:t>
      </w:r>
    </w:p>
    <w:p w:rsidR="00000000" w:rsidRPr="00BC4870" w:rsidP="00BC4870">
      <w:pPr>
        <w:pStyle w:val="ListBullet"/>
      </w:pPr>
      <w:r w:rsidRPr="00BC4870">
        <w:t>following workplace procedures for safely conducting site measurements; recording and reporting data and any relevant legal traceability requirem</w:t>
      </w:r>
      <w:r w:rsidRPr="00BC4870">
        <w:t>ents; and maintenance, storage and transport of measurement equipment</w:t>
      </w:r>
    </w:p>
    <w:p w:rsidR="00000000" w:rsidRPr="00BC4870" w:rsidP="00BC4870">
      <w:pPr>
        <w:pStyle w:val="ListBullet"/>
      </w:pPr>
      <w:r w:rsidRPr="00BC4870">
        <w:t>recognising own limitations and seeking timely advice.</w:t>
      </w:r>
    </w:p>
    <w:p w:rsidR="00000000" w:rsidRPr="00BC4870" w:rsidP="00BC4870">
      <w:pPr>
        <w:pStyle w:val="AllowPageBreak"/>
      </w:pPr>
    </w:p>
    <w:p w:rsidR="00000000" w:rsidRPr="00BC4870" w:rsidP="00BC4870">
      <w:pPr>
        <w:pStyle w:val="Heading1"/>
      </w:pPr>
      <w:bookmarkStart w:id="3" w:name="O_890337"/>
      <w:bookmarkEnd w:id="3"/>
      <w:r w:rsidRPr="00BC4870">
        <w:t>Knowledge Evidence</w:t>
      </w:r>
    </w:p>
    <w:p w:rsidR="00000000" w:rsidRPr="00BC4870" w:rsidP="008C7B82">
      <w:pPr>
        <w:pStyle w:val="BodyText"/>
      </w:pPr>
      <w:r w:rsidRPr="00BC4870">
        <w:t>Must provide evidence that demonstrates knowledge of:</w:t>
      </w:r>
    </w:p>
    <w:p w:rsidR="00000000" w:rsidRPr="00BC4870" w:rsidP="00BC4870">
      <w:pPr>
        <w:pStyle w:val="ListBullet"/>
      </w:pPr>
      <w:r w:rsidRPr="00BC4870">
        <w:t>concepts of metrology, including:</w:t>
      </w:r>
    </w:p>
    <w:p w:rsidR="00000000" w:rsidRPr="00BC4870" w:rsidP="00BC4870">
      <w:pPr>
        <w:pStyle w:val="ListBullet2"/>
      </w:pPr>
      <w:r w:rsidRPr="00BC4870">
        <w:t>all m</w:t>
      </w:r>
      <w:r w:rsidRPr="00BC4870">
        <w:t>easurements are estimates</w:t>
      </w:r>
    </w:p>
    <w:p w:rsidR="00000000" w:rsidRPr="00BC4870" w:rsidP="00BC4870">
      <w:pPr>
        <w:pStyle w:val="ListBullet2"/>
      </w:pPr>
      <w:r w:rsidRPr="00BC4870">
        <w:t>measurements belong to a population of measurements of the measured parameters</w:t>
      </w:r>
    </w:p>
    <w:p w:rsidR="00000000" w:rsidRPr="00BC4870" w:rsidP="00BC4870">
      <w:pPr>
        <w:pStyle w:val="ListBullet2"/>
      </w:pPr>
      <w:r w:rsidRPr="00BC4870">
        <w:t>precision, accuracy and significant figures</w:t>
      </w:r>
    </w:p>
    <w:p w:rsidR="00000000" w:rsidRPr="00BC4870" w:rsidP="00BC4870">
      <w:pPr>
        <w:pStyle w:val="ListBullet2"/>
      </w:pPr>
      <w:r w:rsidRPr="00BC4870">
        <w:t>sources of error, uncertainty and repeatability</w:t>
      </w:r>
    </w:p>
    <w:p w:rsidR="00000000" w:rsidRPr="00BC4870" w:rsidP="00BC4870">
      <w:pPr>
        <w:pStyle w:val="ListBullet2"/>
      </w:pPr>
      <w:r w:rsidRPr="00BC4870">
        <w:t>traceability</w:t>
      </w:r>
    </w:p>
    <w:p w:rsidR="00000000" w:rsidRPr="00BC4870" w:rsidP="00BC4870">
      <w:pPr>
        <w:pStyle w:val="ListBullet"/>
      </w:pPr>
      <w:r w:rsidRPr="00BC4870">
        <w:t>international system of units (SI)</w:t>
      </w:r>
    </w:p>
    <w:p w:rsidR="00000000" w:rsidRPr="00BC4870" w:rsidP="00BC4870">
      <w:pPr>
        <w:pStyle w:val="ListBullet"/>
      </w:pPr>
      <w:r w:rsidRPr="00BC4870">
        <w:t xml:space="preserve">purpose of measurements performed as part of job role and the principles of operation for the equipment/instruments used </w:t>
      </w:r>
    </w:p>
    <w:p w:rsidR="00000000" w:rsidRPr="00BC4870" w:rsidP="00BC4870">
      <w:pPr>
        <w:pStyle w:val="ListBullet"/>
      </w:pPr>
      <w:r w:rsidRPr="00BC4870">
        <w:t>sources of uncertainty in measurement and methods for control</w:t>
      </w:r>
    </w:p>
    <w:p w:rsidR="00000000" w:rsidRPr="00BC4870" w:rsidP="00BC4870">
      <w:pPr>
        <w:pStyle w:val="ListBullet"/>
      </w:pPr>
      <w:r w:rsidRPr="00BC4870">
        <w:t>workplace safety procedures associated with measurements undertaken as p</w:t>
      </w:r>
      <w:r w:rsidRPr="00BC4870">
        <w:t>art of job role; the maintenance, storage and transport of measurement equipment; waste management and handling of dangerous goods</w:t>
      </w:r>
    </w:p>
    <w:p w:rsidR="00000000" w:rsidRPr="00BC4870" w:rsidP="00BC4870">
      <w:pPr>
        <w:pStyle w:val="ListBullet"/>
      </w:pPr>
      <w:r w:rsidRPr="00BC4870">
        <w:t>workplace and/or legal traceability requirements</w:t>
      </w:r>
    </w:p>
    <w:p w:rsidR="00000000" w:rsidRPr="00BC4870" w:rsidP="00BC4870">
      <w:pPr>
        <w:pStyle w:val="ListBullet"/>
      </w:pPr>
      <w:r w:rsidRPr="00BC4870">
        <w:t>procedures for recognising and reporting of unexpected or unusual results</w:t>
      </w:r>
    </w:p>
    <w:p w:rsidR="00000000" w:rsidRPr="00BC4870" w:rsidP="00BC4870">
      <w:pPr>
        <w:pStyle w:val="ListBullet"/>
      </w:pPr>
      <w:r w:rsidRPr="00BC4870">
        <w:t>re</w:t>
      </w:r>
      <w:r w:rsidRPr="00BC4870">
        <w:t>levant hazards, work health safety (WHS) and environment requirements.</w:t>
      </w:r>
    </w:p>
    <w:p w:rsidR="00000000" w:rsidRPr="00BC4870" w:rsidP="00BC4870">
      <w:pPr>
        <w:pStyle w:val="AllowPageBreak"/>
      </w:pPr>
    </w:p>
    <w:p w:rsidR="00000000" w:rsidRPr="00BC4870" w:rsidP="00BC4870">
      <w:pPr>
        <w:pStyle w:val="Heading1"/>
      </w:pPr>
      <w:bookmarkStart w:id="4" w:name="O_890336"/>
      <w:bookmarkEnd w:id="4"/>
      <w:r w:rsidRPr="00BC4870">
        <w:t>Assessment Conditions</w:t>
      </w:r>
    </w:p>
    <w:p w:rsidR="00000000" w:rsidRPr="00BC4870" w:rsidP="00BC4870">
      <w:pPr>
        <w:pStyle w:val="ListBullet"/>
      </w:pPr>
      <w:r w:rsidRPr="00BC4870">
        <w:t>Judgement of competence must be based on holistic assessment of the evidence. Assessment methods must confirm consistency of performance over tim</w:t>
      </w:r>
      <w:r w:rsidRPr="00BC4870">
        <w:t xml:space="preserve">e, rather than a single assessment event. </w:t>
      </w:r>
    </w:p>
    <w:p w:rsidR="00000000" w:rsidRPr="00BC4870" w:rsidP="00BC4870">
      <w:pPr>
        <w:pStyle w:val="ListBullet"/>
      </w:pPr>
      <w:r w:rsidRPr="00BC4870">
        <w:t xml:space="preserve">This unit of competency is to be assessed in the workplace or a simulated workplace environment. A simulated workplace environment must reflect realistic operational workplace conditions that cover all aspects of </w:t>
      </w:r>
      <w:r w:rsidRPr="00BC4870">
        <w:t xml:space="preserve">workplace performance, including the environment, task skills, task management skills, contingency management skills and job role environment skills.  </w:t>
      </w:r>
    </w:p>
    <w:p w:rsidR="00000000" w:rsidRPr="00BC4870" w:rsidP="00BC4870">
      <w:pPr>
        <w:pStyle w:val="ListBullet"/>
      </w:pPr>
      <w:r w:rsidRPr="00BC4870">
        <w:t>Foundation skills are integral to competent performance of the unit and should not be assessed separatel</w:t>
      </w:r>
      <w:r w:rsidRPr="00BC4870">
        <w:t xml:space="preserve">y. </w:t>
      </w:r>
    </w:p>
    <w:p w:rsidR="00000000" w:rsidRPr="00BC4870" w:rsidP="00BC4870">
      <w:pPr>
        <w:pStyle w:val="ListBullet"/>
      </w:pPr>
      <w:r w:rsidRPr="00BC4870">
        <w:t>Assessment processes and techniques must be appropriate to the language, literacy and numeracy requirements of the work being performed and the needs of the candidate.</w:t>
      </w:r>
    </w:p>
    <w:p w:rsidR="00000000" w:rsidRPr="00BC4870" w:rsidP="00BC4870">
      <w:pPr>
        <w:pStyle w:val="ListBullet"/>
      </w:pPr>
      <w:r w:rsidRPr="00BC4870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BC4870" w:rsidP="00BC4870">
      <w:pPr>
        <w:pStyle w:val="ListBullet"/>
      </w:pPr>
      <w:r w:rsidRPr="00BC4870">
        <w:t xml:space="preserve">This unit of competency may be assessed with: </w:t>
      </w:r>
    </w:p>
    <w:p w:rsidR="00000000" w:rsidRPr="00BC4870" w:rsidP="00BC4870">
      <w:pPr>
        <w:pStyle w:val="ListBullet2"/>
      </w:pPr>
      <w:r w:rsidRPr="00BC4870">
        <w:t>MSL</w:t>
      </w:r>
      <w:r w:rsidRPr="00BC4870">
        <w:t>952001 Collect routine site samples</w:t>
      </w:r>
    </w:p>
    <w:p w:rsidR="00000000" w:rsidRPr="00BC4870" w:rsidP="00BC4870">
      <w:pPr>
        <w:pStyle w:val="ListBullet"/>
      </w:pPr>
      <w:r w:rsidRPr="00BC4870">
        <w:t xml:space="preserve">Holistic assessment methods include: </w:t>
      </w:r>
    </w:p>
    <w:p w:rsidR="00000000" w:rsidRPr="00BC4870" w:rsidP="00BC4870">
      <w:pPr>
        <w:pStyle w:val="ListBullet2"/>
      </w:pPr>
      <w:r w:rsidRPr="00BC4870">
        <w:t>review of the quality of site measurement data and documentation provided by the candidate</w:t>
      </w:r>
    </w:p>
    <w:p w:rsidR="00000000" w:rsidRPr="00BC4870" w:rsidP="00BC4870">
      <w:pPr>
        <w:pStyle w:val="ListBullet2"/>
      </w:pPr>
      <w:r w:rsidRPr="00BC4870">
        <w:t xml:space="preserve">observation of the candidate performing a range of site measurements </w:t>
      </w:r>
    </w:p>
    <w:p w:rsidR="00000000" w:rsidRPr="00BC4870" w:rsidP="00BC4870">
      <w:pPr>
        <w:pStyle w:val="ListBullet2"/>
      </w:pPr>
      <w:r w:rsidRPr="00BC4870">
        <w:t>feedback from super</w:t>
      </w:r>
      <w:r w:rsidRPr="00BC4870">
        <w:t>visors and clients that relevant procedures were followed and that measurements were conducted in an efficient manner</w:t>
      </w:r>
    </w:p>
    <w:p w:rsidR="00000000" w:rsidRPr="00BC4870" w:rsidP="00BC4870">
      <w:pPr>
        <w:pStyle w:val="ListBullet2"/>
      </w:pPr>
      <w:r w:rsidRPr="00BC4870">
        <w:t>oral/written questioning about workplace procedures for conducting site measurements; maintenance, storage and transport of measurement eq</w:t>
      </w:r>
      <w:r w:rsidRPr="00BC4870">
        <w:t>uipment; waste management and handling of dangerous goods.</w:t>
      </w:r>
    </w:p>
    <w:p w:rsidR="00000000" w:rsidRPr="00BC4870" w:rsidP="00BC4870">
      <w:pPr>
        <w:pStyle w:val="ListBullet"/>
      </w:pPr>
      <w:r w:rsidRPr="00BC4870">
        <w:t>Access is required to instruments, equipment, materials, workplace documentation, procedures and specifications associated with this unit, including, but not limited to:</w:t>
      </w:r>
    </w:p>
    <w:p w:rsidR="00000000" w:rsidRPr="00BC4870" w:rsidP="00BC4870">
      <w:pPr>
        <w:pStyle w:val="ListBullet2"/>
      </w:pPr>
      <w:r w:rsidRPr="00BC4870">
        <w:t>a variety of sites and re</w:t>
      </w:r>
      <w:r w:rsidRPr="00BC4870">
        <w:t>levant measuring equipment</w:t>
      </w:r>
    </w:p>
    <w:p w:rsidR="00000000" w:rsidRPr="00BC4870" w:rsidP="00BC4870">
      <w:pPr>
        <w:pStyle w:val="ListBullet2"/>
      </w:pPr>
      <w:r w:rsidRPr="00BC4870">
        <w:t>safe operating procedures for equipment, site measurement procedures and documented safe work practices.</w:t>
      </w:r>
    </w:p>
    <w:p w:rsidR="00000000" w:rsidRPr="00BC4870" w:rsidP="00BC4870">
      <w:pPr>
        <w:pStyle w:val="ListBullet"/>
      </w:pPr>
      <w:r w:rsidRPr="00BC4870">
        <w:t>Assessors must satisfy the assessor competency requirements that are in place at the time of the assessment as set by the V</w:t>
      </w:r>
      <w:r w:rsidRPr="00BC4870">
        <w:t xml:space="preserve">ET regulator.  </w:t>
      </w:r>
    </w:p>
    <w:p w:rsidR="00000000" w:rsidRPr="00BC4870" w:rsidP="00BC4870">
      <w:pPr>
        <w:pStyle w:val="ListBullet"/>
      </w:pPr>
      <w:r w:rsidRPr="00BC4870">
        <w:t>The assessor must demonstrate both technical competence and currency.</w:t>
      </w:r>
    </w:p>
    <w:p w:rsidR="00000000" w:rsidRPr="00BC4870" w:rsidP="00BC4870">
      <w:pPr>
        <w:pStyle w:val="ListBullet"/>
      </w:pPr>
      <w:r w:rsidRPr="00BC4870">
        <w:t>Technical competence can be demonstrated through:</w:t>
      </w:r>
    </w:p>
    <w:p w:rsidR="00000000" w:rsidRPr="00BC4870" w:rsidP="00BC4870">
      <w:pPr>
        <w:pStyle w:val="ListBullet2"/>
      </w:pPr>
      <w:r w:rsidRPr="00BC4870">
        <w:t>relevant VET or other qualification/Statement of Attainment AND/OR</w:t>
      </w:r>
    </w:p>
    <w:p w:rsidR="00000000" w:rsidRPr="00BC4870" w:rsidP="00BC4870">
      <w:pPr>
        <w:pStyle w:val="ListBullet2"/>
      </w:pPr>
      <w:r w:rsidRPr="00BC4870">
        <w:t>relevant workplace experience.</w:t>
      </w:r>
    </w:p>
    <w:p w:rsidR="00000000" w:rsidRPr="00BC4870" w:rsidP="00BC4870">
      <w:pPr>
        <w:pStyle w:val="ListBullet"/>
      </w:pPr>
      <w:r w:rsidRPr="00BC4870">
        <w:t>Currency can be demonstrated through:</w:t>
      </w:r>
    </w:p>
    <w:p w:rsidR="00000000" w:rsidRPr="00BC4870" w:rsidP="00BC4870">
      <w:pPr>
        <w:pStyle w:val="ListBullet2"/>
      </w:pPr>
      <w:r w:rsidRPr="00BC4870">
        <w:t>performing the competency being assessed as part of current employment OR</w:t>
      </w:r>
    </w:p>
    <w:p w:rsidR="00000000" w:rsidRPr="00BC4870" w:rsidP="00BC4870">
      <w:pPr>
        <w:pStyle w:val="ListBullet2"/>
      </w:pPr>
      <w:r w:rsidRPr="00BC4870">
        <w:t>having consulted with a laboratory about performing the competency being assessed within the last twelve months.</w:t>
      </w:r>
    </w:p>
    <w:p w:rsidR="00000000" w:rsidRPr="00BC4870" w:rsidP="00BC4870">
      <w:pPr>
        <w:pStyle w:val="AllowPageBreak"/>
      </w:pPr>
    </w:p>
    <w:p w:rsidR="00000000" w:rsidRPr="00BC4870" w:rsidP="00BC4870">
      <w:pPr>
        <w:pStyle w:val="Heading1"/>
      </w:pPr>
      <w:bookmarkStart w:id="5" w:name="O_890334"/>
      <w:bookmarkEnd w:id="5"/>
      <w:r w:rsidRPr="00BC4870">
        <w:t>Links</w:t>
      </w:r>
    </w:p>
    <w:p w:rsidR="00000000" w:rsidRPr="00BC4870" w:rsidP="008C7B82">
      <w:pPr>
        <w:pStyle w:val="BodyText"/>
      </w:pPr>
      <w:r w:rsidRPr="00BC4870">
        <w:t>Compani</w:t>
      </w:r>
      <w:r w:rsidRPr="00BC487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34A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C4870" w:rsidP="00BC4870"/>
    <w:sectPr w:rsidSect="00BC48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0" w:rsidRPr="008C7B82" w:rsidP="008C7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82" w:rsidP="00BC4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B82" w:rsidP="00BC4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7B82" w:rsidP="00BC4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870" w:rsidRPr="008C7B82" w:rsidP="008C7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82" w:rsidRPr="002D2AF8" w:rsidP="00BC4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MSL972001 Conduct routine site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C7B82" w:rsidP="00BC4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9AA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A4F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107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870"/>
  </w:style>
  <w:style w:type="character" w:customStyle="1" w:styleId="Heading1Char">
    <w:name w:val="Heading 1 Char"/>
    <w:basedOn w:val="DefaultParagraphFont"/>
    <w:link w:val="Heading1"/>
    <w:rsid w:val="00BC4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8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48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4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870"/>
    <w:rPr>
      <w:b/>
      <w:spacing w:val="0"/>
    </w:rPr>
  </w:style>
  <w:style w:type="paragraph" w:customStyle="1" w:styleId="SuperTitle">
    <w:name w:val="SuperTitle"/>
    <w:basedOn w:val="Title"/>
    <w:rsid w:val="00BC4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870"/>
    <w:rPr>
      <w:i/>
    </w:rPr>
  </w:style>
  <w:style w:type="paragraph" w:styleId="Caption">
    <w:name w:val="caption"/>
    <w:basedOn w:val="BodyText"/>
    <w:next w:val="Normal"/>
    <w:qFormat/>
    <w:rsid w:val="00BC4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870"/>
  </w:style>
  <w:style w:type="paragraph" w:styleId="TableofFigures">
    <w:name w:val="table of figures"/>
    <w:basedOn w:val="Normal"/>
    <w:next w:val="Normal"/>
    <w:semiHidden/>
    <w:rsid w:val="00BC4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8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4870"/>
    <w:rPr>
      <w:rFonts w:ascii="Wingdings" w:hAnsi="Wingdings"/>
    </w:rPr>
  </w:style>
  <w:style w:type="paragraph" w:customStyle="1" w:styleId="TableHeading">
    <w:name w:val="Table Heading"/>
    <w:basedOn w:val="HeadingBase"/>
    <w:rsid w:val="00BC4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870"/>
    <w:rPr>
      <w:color w:val="0033CC"/>
      <w:u w:val="none"/>
    </w:rPr>
  </w:style>
  <w:style w:type="paragraph" w:customStyle="1" w:styleId="BodyTextRight">
    <w:name w:val="Body Text Right"/>
    <w:basedOn w:val="BodyText"/>
    <w:rsid w:val="00BC4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8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870"/>
    <w:rPr>
      <w:sz w:val="32"/>
    </w:rPr>
  </w:style>
  <w:style w:type="paragraph" w:customStyle="1" w:styleId="HeadingProcedure">
    <w:name w:val="Heading Procedure"/>
    <w:basedOn w:val="HeadingBase"/>
    <w:next w:val="Normal"/>
    <w:rsid w:val="00BC4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870"/>
    <w:pPr>
      <w:spacing w:before="60" w:after="60"/>
    </w:pPr>
  </w:style>
  <w:style w:type="paragraph" w:styleId="ListContinue">
    <w:name w:val="List Continue"/>
    <w:basedOn w:val="List"/>
    <w:rsid w:val="00BC4870"/>
    <w:pPr>
      <w:ind w:firstLine="0"/>
    </w:pPr>
  </w:style>
  <w:style w:type="paragraph" w:customStyle="1" w:styleId="ListNote">
    <w:name w:val="List Note"/>
    <w:basedOn w:val="List"/>
    <w:rsid w:val="00BC4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870"/>
    <w:rPr>
      <w:rFonts w:ascii="Courier New" w:hAnsi="Courier New"/>
    </w:rPr>
  </w:style>
  <w:style w:type="paragraph" w:customStyle="1" w:styleId="NoteBullet">
    <w:name w:val="Note Bullet"/>
    <w:basedOn w:val="Note"/>
    <w:rsid w:val="00BC4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4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870"/>
    <w:rPr>
      <w:b/>
      <w:smallCaps/>
    </w:rPr>
  </w:style>
  <w:style w:type="paragraph" w:customStyle="1" w:styleId="TableListNumber">
    <w:name w:val="Table List Number"/>
    <w:basedOn w:val="ListNumber"/>
    <w:rsid w:val="00BC4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870"/>
    <w:pPr>
      <w:numPr>
        <w:numId w:val="9"/>
      </w:numPr>
    </w:pPr>
  </w:style>
  <w:style w:type="paragraph" w:customStyle="1" w:styleId="ListAlpha2">
    <w:name w:val="List Alpha 2"/>
    <w:basedOn w:val="List2"/>
    <w:rsid w:val="00BC4870"/>
    <w:pPr>
      <w:numPr>
        <w:numId w:val="8"/>
      </w:numPr>
    </w:pPr>
  </w:style>
  <w:style w:type="paragraph" w:styleId="List2">
    <w:name w:val="List 2"/>
    <w:basedOn w:val="BodyText"/>
    <w:rsid w:val="00BC4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8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4870"/>
    <w:pPr>
      <w:numPr>
        <w:numId w:val="4"/>
      </w:numPr>
    </w:pPr>
  </w:style>
  <w:style w:type="paragraph" w:styleId="ListContinue2">
    <w:name w:val="List Continue 2"/>
    <w:basedOn w:val="List2"/>
    <w:rsid w:val="00BC4870"/>
    <w:pPr>
      <w:ind w:firstLine="0"/>
    </w:pPr>
  </w:style>
  <w:style w:type="paragraph" w:styleId="ListContinue3">
    <w:name w:val="List Continue 3"/>
    <w:basedOn w:val="List3"/>
    <w:rsid w:val="00BC4870"/>
    <w:pPr>
      <w:ind w:left="1021" w:firstLine="0"/>
    </w:pPr>
  </w:style>
  <w:style w:type="paragraph" w:styleId="ListContinue4">
    <w:name w:val="List Continue 4"/>
    <w:basedOn w:val="List4"/>
    <w:rsid w:val="00BC4870"/>
    <w:pPr>
      <w:ind w:firstLine="0"/>
    </w:pPr>
  </w:style>
  <w:style w:type="paragraph" w:styleId="ListContinue5">
    <w:name w:val="List Continue 5"/>
    <w:basedOn w:val="List5"/>
    <w:rsid w:val="00BC4870"/>
    <w:pPr>
      <w:ind w:firstLine="0"/>
    </w:pPr>
  </w:style>
  <w:style w:type="paragraph" w:styleId="ListNumber3">
    <w:name w:val="List Number 3"/>
    <w:basedOn w:val="List3"/>
    <w:rsid w:val="00BC4870"/>
    <w:pPr>
      <w:numPr>
        <w:numId w:val="5"/>
      </w:numPr>
    </w:pPr>
  </w:style>
  <w:style w:type="paragraph" w:styleId="ListNumber4">
    <w:name w:val="List Number 4"/>
    <w:basedOn w:val="List4"/>
    <w:rsid w:val="00BC4870"/>
    <w:pPr>
      <w:numPr>
        <w:numId w:val="6"/>
      </w:numPr>
    </w:pPr>
  </w:style>
  <w:style w:type="paragraph" w:styleId="ListNumber5">
    <w:name w:val="List Number 5"/>
    <w:basedOn w:val="List5"/>
    <w:rsid w:val="00BC4870"/>
    <w:pPr>
      <w:numPr>
        <w:numId w:val="7"/>
      </w:numPr>
    </w:pPr>
  </w:style>
  <w:style w:type="paragraph" w:styleId="BlockText">
    <w:name w:val="Block Text"/>
    <w:basedOn w:val="Normal"/>
    <w:rsid w:val="00BC4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870"/>
    <w:rPr>
      <w:sz w:val="16"/>
      <w:vertAlign w:val="superscript"/>
    </w:rPr>
  </w:style>
  <w:style w:type="character" w:customStyle="1" w:styleId="Symbols">
    <w:name w:val="Symbols"/>
    <w:basedOn w:val="DefaultParagraphFont"/>
    <w:rsid w:val="00BC4870"/>
    <w:rPr>
      <w:rFonts w:ascii="Symbol" w:hAnsi="Symbol"/>
    </w:rPr>
  </w:style>
  <w:style w:type="character" w:customStyle="1" w:styleId="MenuOptions">
    <w:name w:val="Menu Options"/>
    <w:basedOn w:val="DefaultParagraphFont"/>
    <w:rsid w:val="00BC4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870"/>
    <w:rPr>
      <w:b/>
    </w:rPr>
  </w:style>
  <w:style w:type="character" w:customStyle="1" w:styleId="Underlined">
    <w:name w:val="Underlined"/>
    <w:basedOn w:val="DefaultParagraphFont"/>
    <w:rsid w:val="00BC4870"/>
    <w:rPr>
      <w:u w:val="single"/>
    </w:rPr>
  </w:style>
  <w:style w:type="paragraph" w:customStyle="1" w:styleId="TableBodyTextRight">
    <w:name w:val="Table Body Text Right"/>
    <w:basedOn w:val="TableBodyText"/>
    <w:rsid w:val="00BC4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870"/>
    <w:rPr>
      <w:sz w:val="18"/>
    </w:rPr>
  </w:style>
  <w:style w:type="paragraph" w:customStyle="1" w:styleId="BodySmallRight">
    <w:name w:val="Body Small Right"/>
    <w:basedOn w:val="BodyTextRight"/>
    <w:rsid w:val="00BC4870"/>
    <w:rPr>
      <w:sz w:val="18"/>
      <w:szCs w:val="18"/>
    </w:rPr>
  </w:style>
  <w:style w:type="paragraph" w:customStyle="1" w:styleId="MarginEdition">
    <w:name w:val="Margin Edition"/>
    <w:basedOn w:val="MarginNote"/>
    <w:rsid w:val="00BC4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870"/>
    <w:rPr>
      <w:sz w:val="2"/>
      <w:szCs w:val="2"/>
    </w:rPr>
  </w:style>
  <w:style w:type="character" w:customStyle="1" w:styleId="Small">
    <w:name w:val="Small"/>
    <w:basedOn w:val="DefaultParagraphFont"/>
    <w:rsid w:val="00BC4870"/>
    <w:rPr>
      <w:sz w:val="16"/>
    </w:rPr>
  </w:style>
  <w:style w:type="paragraph" w:customStyle="1" w:styleId="WideTable">
    <w:name w:val="Wide Table"/>
    <w:basedOn w:val="Normal"/>
    <w:rsid w:val="00BC4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870"/>
  </w:style>
  <w:style w:type="paragraph" w:styleId="Quote">
    <w:name w:val="Quote"/>
    <w:basedOn w:val="Heading1"/>
    <w:link w:val="QuoteChar"/>
    <w:qFormat/>
    <w:rsid w:val="00BC4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870"/>
    <w:pPr>
      <w:pageBreakBefore/>
    </w:pPr>
  </w:style>
  <w:style w:type="paragraph" w:customStyle="1" w:styleId="Border">
    <w:name w:val="Border"/>
    <w:basedOn w:val="Normal"/>
    <w:qFormat/>
    <w:rsid w:val="00BC4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870"/>
    <w:rPr>
      <w:u w:val="single"/>
    </w:rPr>
  </w:style>
  <w:style w:type="character" w:customStyle="1" w:styleId="BoldandItalics">
    <w:name w:val="Bold and Italics"/>
    <w:qFormat/>
    <w:rsid w:val="00BC4870"/>
    <w:rPr>
      <w:b/>
      <w:i/>
      <w:u w:val="none"/>
    </w:rPr>
  </w:style>
  <w:style w:type="paragraph" w:styleId="BalloonText">
    <w:name w:val="Balloon Text"/>
    <w:basedOn w:val="Normal"/>
    <w:link w:val="BalloonTextChar"/>
    <w:rsid w:val="00BC4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870"/>
    <w:pPr>
      <w:spacing w:before="0" w:after="0"/>
    </w:pPr>
  </w:style>
  <w:style w:type="paragraph" w:customStyle="1" w:styleId="BodyTextBold">
    <w:name w:val="Body Text Bold"/>
    <w:basedOn w:val="BodyText"/>
    <w:qFormat/>
    <w:rsid w:val="00BC4870"/>
    <w:rPr>
      <w:b/>
    </w:rPr>
  </w:style>
  <w:style w:type="character" w:styleId="Hyperlink">
    <w:name w:val="Hyperlink"/>
    <w:basedOn w:val="DefaultParagraphFont"/>
    <w:uiPriority w:val="99"/>
    <w:unhideWhenUsed/>
    <w:rsid w:val="008C7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4807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MSL972001 Conduct routine site measurements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2023-01-25T14:59:00Z</dcterms:created>
  <dcterms:modified xsi:type="dcterms:W3CDTF">2023-01-25T14:59:00Z</dcterms:modified>
</cp:coreProperties>
</file>