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62F" w:rsidP="00C3462F">
      <w:pPr>
        <w:pStyle w:val="Title"/>
      </w:pPr>
      <w:r>
        <w:fldChar w:fldCharType="begin"/>
      </w:r>
      <w:r>
        <w:instrText xml:space="preserve"> TITLE   \* MERGEFORMAT </w:instrText>
      </w:r>
      <w:r>
        <w:fldChar w:fldCharType="separate"/>
      </w:r>
      <w:r>
        <w:t>MSL965001 Design and manufacture glass apparatus and glass systems</w:t>
      </w:r>
      <w:r>
        <w:fldChar w:fldCharType="end"/>
      </w:r>
    </w:p>
    <w:p w:rsidR="00C3462F" w:rsidP="00C3462F">
      <w:pPr>
        <w:pStyle w:val="Version"/>
        <w:sectPr w:rsidSect="001E13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3D9" w:rsidP="001E13D9">
      <w:pPr>
        <w:pStyle w:val="SuperHeading"/>
      </w:pPr>
      <w:r w:rsidRPr="001E13D9">
        <w:t>MSL965001 Design and manufacture glass apparatus and glass systems</w:t>
      </w:r>
    </w:p>
    <w:p w:rsidR="00000000" w:rsidRPr="001E13D9" w:rsidP="001E13D9">
      <w:pPr>
        <w:pStyle w:val="Heading1"/>
      </w:pPr>
      <w:bookmarkStart w:id="1" w:name="O_903035"/>
      <w:bookmarkEnd w:id="1"/>
      <w:r w:rsidRPr="001E13D9">
        <w:t>Modification History</w:t>
      </w:r>
    </w:p>
    <w:p w:rsidR="00000000" w:rsidRPr="001E13D9" w:rsidP="001E13D9">
      <w:pPr>
        <w:pStyle w:val="BodyText"/>
      </w:pPr>
      <w:r w:rsidRPr="001E13D9">
        <w:t>Release 1. Supersedes and is equivalent to MSL965001A Design and manufacture glass apparatus and glass systems</w:t>
      </w:r>
    </w:p>
    <w:p w:rsidR="00000000" w:rsidRPr="001E13D9" w:rsidP="001E13D9">
      <w:pPr>
        <w:pStyle w:val="AllowPageBreak"/>
      </w:pPr>
    </w:p>
    <w:p w:rsidR="00000000" w:rsidRPr="001E13D9" w:rsidP="001E13D9">
      <w:pPr>
        <w:pStyle w:val="Heading1"/>
      </w:pPr>
      <w:bookmarkStart w:id="2" w:name="O_903043"/>
      <w:bookmarkEnd w:id="2"/>
      <w:r w:rsidRPr="001E13D9">
        <w:t>Application</w:t>
      </w:r>
    </w:p>
    <w:p w:rsidR="00000000" w:rsidRPr="001E13D9" w:rsidP="001E13D9">
      <w:pPr>
        <w:pStyle w:val="BodyText"/>
      </w:pPr>
      <w:r w:rsidRPr="001E13D9">
        <w:t>This unit of competency covers the ability to design and manufacture glass apparatus and glass systems. It includes consulting with clients regarding design specifications and cost, as well as designing equipment and systems to improve efficiency, increase</w:t>
      </w:r>
      <w:r w:rsidRPr="001E13D9">
        <w:t xml:space="preserve"> production capabilities and improve safety of equipment and processes. </w:t>
      </w:r>
    </w:p>
    <w:p w:rsidR="00000000" w:rsidRPr="001E13D9" w:rsidP="001E13D9">
      <w:pPr>
        <w:pStyle w:val="BodyText"/>
      </w:pPr>
    </w:p>
    <w:p w:rsidR="00000000" w:rsidRPr="001E13D9" w:rsidP="001E13D9">
      <w:pPr>
        <w:pStyle w:val="BodyText"/>
      </w:pPr>
      <w:r w:rsidRPr="001E13D9">
        <w:t>This competency is applicable to skilled and experienced scientific glassblowers. They will apply specialised technical knowledge and precise technical skills and considerable planni</w:t>
      </w:r>
      <w:r w:rsidRPr="001E13D9">
        <w:t>ng and judgement in their work.</w:t>
      </w:r>
    </w:p>
    <w:p w:rsidR="00000000" w:rsidRPr="001E13D9" w:rsidP="001E13D9">
      <w:pPr>
        <w:pStyle w:val="BodyText"/>
      </w:pPr>
    </w:p>
    <w:p w:rsidR="00000000" w:rsidRPr="001E13D9" w:rsidP="001E13D9">
      <w:pPr>
        <w:pStyle w:val="BodyText"/>
      </w:pPr>
      <w:r w:rsidRPr="001E13D9">
        <w:t>While no specific licensing or certification requirements apply to this unit at the time of publication, laboratory operations are governed by relevant legislation, regulations and/or external accreditation requirements. Lo</w:t>
      </w:r>
      <w:r w:rsidRPr="001E13D9">
        <w:t>cal requirements should be checked.</w:t>
      </w:r>
    </w:p>
    <w:p w:rsidR="00000000" w:rsidRPr="001E13D9" w:rsidP="001E13D9">
      <w:pPr>
        <w:pStyle w:val="AllowPageBreak"/>
      </w:pPr>
    </w:p>
    <w:p w:rsidR="00000000" w:rsidRPr="001E13D9" w:rsidP="001E13D9">
      <w:pPr>
        <w:pStyle w:val="Heading1"/>
      </w:pPr>
      <w:bookmarkStart w:id="3" w:name="O_903042"/>
      <w:bookmarkEnd w:id="3"/>
      <w:r w:rsidRPr="001E13D9">
        <w:t>Pre-requisite Unit</w:t>
      </w:r>
    </w:p>
    <w:tbl>
      <w:tblPr>
        <w:tblW w:w="0" w:type="auto"/>
        <w:tblCellMar>
          <w:left w:w="62" w:type="dxa"/>
          <w:right w:w="62" w:type="dxa"/>
        </w:tblCellMar>
        <w:tblLook w:val="0000"/>
      </w:tblPr>
      <w:tblGrid>
        <w:gridCol w:w="2163"/>
        <w:gridCol w:w="7033"/>
      </w:tblGrid>
      <w:tr w:rsidTr="00C34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MSL963001</w:t>
            </w:r>
          </w:p>
        </w:tc>
        <w:tc>
          <w:tcPr>
            <w:tcW w:w="0" w:type="auto"/>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Operate basic handblowing equipment</w:t>
            </w:r>
          </w:p>
        </w:tc>
      </w:tr>
      <w:tr w:rsidTr="00C34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MSL963002</w:t>
            </w:r>
          </w:p>
        </w:tc>
        <w:tc>
          <w:tcPr>
            <w:tcW w:w="0" w:type="auto"/>
            <w:tcBorders>
              <w:top w:val="nil"/>
              <w:left w:val="nil"/>
              <w:bottom w:val="nil"/>
              <w:right w:val="nil"/>
            </w:tcBorders>
            <w:tcMar>
              <w:top w:w="0" w:type="dxa"/>
              <w:left w:w="62" w:type="dxa"/>
              <w:bottom w:w="0" w:type="dxa"/>
              <w:right w:w="62" w:type="dxa"/>
            </w:tcMar>
          </w:tcPr>
          <w:p w:rsidR="00000000" w:rsidRPr="001E13D9" w:rsidP="001E13D9">
            <w:pPr>
              <w:pStyle w:val="BodyText"/>
            </w:pPr>
            <w:r w:rsidRPr="001E13D9">
              <w:t>Repair glass apparatus using simple glassblowing equipment</w:t>
            </w:r>
          </w:p>
        </w:tc>
      </w:tr>
    </w:tbl>
    <w:p w:rsidR="00000000" w:rsidRPr="001E13D9" w:rsidP="001E13D9">
      <w:pPr>
        <w:pStyle w:val="BodyText"/>
      </w:pPr>
    </w:p>
    <w:p w:rsidR="00000000" w:rsidRPr="001E13D9" w:rsidP="001E13D9">
      <w:pPr>
        <w:pStyle w:val="AllowPageBreak"/>
      </w:pPr>
    </w:p>
    <w:p w:rsidR="00000000" w:rsidRPr="001E13D9" w:rsidP="001E13D9">
      <w:pPr>
        <w:pStyle w:val="Heading1"/>
      </w:pPr>
      <w:bookmarkStart w:id="4" w:name="O_903041"/>
      <w:bookmarkEnd w:id="4"/>
      <w:r w:rsidRPr="001E13D9">
        <w:t>Competency Field</w:t>
      </w:r>
    </w:p>
    <w:p w:rsidR="00000000" w:rsidRPr="001E13D9" w:rsidP="001E13D9">
      <w:pPr>
        <w:pStyle w:val="BodyText"/>
      </w:pPr>
      <w:r w:rsidRPr="001E13D9">
        <w:t>Scientific glassblowing</w:t>
      </w:r>
    </w:p>
    <w:p w:rsidR="00000000" w:rsidRPr="001E13D9" w:rsidP="001E13D9">
      <w:pPr>
        <w:pStyle w:val="AllowPageBreak"/>
      </w:pPr>
    </w:p>
    <w:p w:rsidR="00000000" w:rsidRPr="001E13D9" w:rsidP="001E13D9">
      <w:pPr>
        <w:pStyle w:val="Heading1"/>
      </w:pPr>
      <w:bookmarkStart w:id="5" w:name="O_903040"/>
      <w:bookmarkEnd w:id="5"/>
      <w:r w:rsidRPr="001E13D9">
        <w:t>Unit Sector</w:t>
      </w:r>
    </w:p>
    <w:p w:rsidR="00000000" w:rsidRPr="001E13D9" w:rsidP="001E13D9">
      <w:pPr>
        <w:pStyle w:val="Heading1"/>
      </w:pPr>
      <w:bookmarkStart w:id="6" w:name="O_903039"/>
      <w:bookmarkEnd w:id="6"/>
      <w:r w:rsidRPr="001E13D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E13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Performance criteria describe the performance needed to demonstrate achievement of the element.</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3D9" w:rsidP="001E13D9">
            <w:pPr>
              <w:pStyle w:val="BodyText"/>
            </w:pPr>
            <w:r w:rsidRPr="001E13D9">
              <w:t>1</w:t>
            </w:r>
          </w:p>
        </w:tc>
        <w:tc>
          <w:tcPr>
            <w:tcW w:w="1962" w:type="dxa"/>
            <w:vMerge w:val="restart"/>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rPr>
                <w:rStyle w:val="SpecialBold"/>
              </w:rPr>
              <w:t>Scope the design of glass apparatus</w:t>
            </w:r>
            <w:r w:rsidRPr="001E13D9">
              <w:rPr>
                <w:rStyle w:val="SpecialBold"/>
              </w:rPr>
              <w:t xml:space="preserve"> and system</w:t>
            </w: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1.1</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Clearly identify the function, operating procedures and requirements for apparatus and/or glass system</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1.2</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Confirm details of glass apparatus and glass systems required</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1.3</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Prepare specifications for new glass apparatus and glass system requirements</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1.4</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Prepare design proposal and timelines</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1.5</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Obtain client's approval for design proposal</w:t>
            </w:r>
          </w:p>
        </w:tc>
      </w:tr>
      <w:tr w:rsidTr="001E13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3D9" w:rsidP="001E13D9">
            <w:pPr>
              <w:pStyle w:val="BodyText"/>
            </w:pPr>
            <w:r w:rsidRPr="001E13D9">
              <w:t>2</w:t>
            </w:r>
          </w:p>
        </w:tc>
        <w:tc>
          <w:tcPr>
            <w:tcW w:w="1962" w:type="dxa"/>
            <w:vMerge w:val="restart"/>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rPr>
                <w:rStyle w:val="SpecialBold"/>
              </w:rPr>
              <w:t>Design glass apparatus and systems</w:t>
            </w: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2.1</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 xml:space="preserve">Identify or prepare appropriate blueprints, drawings or designs </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2.2</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Consult with clients regarding design specifications and cost</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2.3</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Design the equipment</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2.4</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Obtain client's approval for manufacture</w:t>
            </w:r>
          </w:p>
        </w:tc>
      </w:tr>
      <w:tr w:rsidTr="001E13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3D9" w:rsidP="001E13D9">
            <w:pPr>
              <w:pStyle w:val="BodyText"/>
            </w:pPr>
            <w:r w:rsidRPr="001E13D9">
              <w:t>3</w:t>
            </w:r>
          </w:p>
        </w:tc>
        <w:tc>
          <w:tcPr>
            <w:tcW w:w="1962" w:type="dxa"/>
            <w:vMerge w:val="restart"/>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rPr>
                <w:rStyle w:val="SpecialBold"/>
              </w:rPr>
              <w:t>Manufacture glass apparatus and systems</w:t>
            </w: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3.1</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Identify hazards and workplace safety requirements</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3.2</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Select and prepare glass stock and materials</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3.3</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Select and prepare tools and equipment in accordance with job requirements</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3.4</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Construct apparatus or system</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3.5</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Perform annealing operations</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3.6</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Perform glass finishing operations</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3.7</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Trial and commission apparatus or system</w:t>
            </w:r>
          </w:p>
        </w:tc>
      </w:tr>
      <w:tr w:rsidTr="001E13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3D9" w:rsidP="001E13D9">
            <w:pPr>
              <w:pStyle w:val="BodyText"/>
            </w:pPr>
            <w:r w:rsidRPr="001E13D9">
              <w:t>4</w:t>
            </w:r>
          </w:p>
        </w:tc>
        <w:tc>
          <w:tcPr>
            <w:tcW w:w="1962" w:type="dxa"/>
            <w:vMerge w:val="restart"/>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4.1</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Use specified safety equipment, safety procedures and personal protective equipment (PPE) to ensure own safety and that of others</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4.2</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Minimise the generation of wastes</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4.3</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Ensure the safe disposal of wastes</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4.4</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Clean, care for and maintain work area, equipment and tools</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4.5</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Report any hazards or incidents according to workplace procedures</w:t>
            </w:r>
          </w:p>
        </w:tc>
      </w:tr>
      <w:tr w:rsidTr="001E13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3D9" w:rsidP="001E13D9">
            <w:pPr>
              <w:pStyle w:val="BodyText"/>
            </w:pPr>
            <w:r w:rsidRPr="001E13D9">
              <w:t>5</w:t>
            </w:r>
          </w:p>
        </w:tc>
        <w:tc>
          <w:tcPr>
            <w:tcW w:w="1962" w:type="dxa"/>
            <w:vMerge w:val="restart"/>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5.1</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Record data into reporting system</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5.2</w:t>
            </w:r>
          </w:p>
        </w:tc>
        <w:tc>
          <w:tcPr>
            <w:tcW w:w="561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Maintain glass apparatus and system equipment logs in accordance with workplace requirements</w:t>
            </w:r>
          </w:p>
        </w:tc>
      </w:tr>
      <w:tr w:rsidTr="001E13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5.3</w:t>
            </w:r>
          </w:p>
        </w:tc>
        <w:tc>
          <w:tcPr>
            <w:tcW w:w="5610" w:type="dxa"/>
            <w:tcBorders>
              <w:top w:val="nil"/>
              <w:left w:val="nil"/>
              <w:bottom w:val="nil"/>
              <w:right w:val="nil"/>
            </w:tcBorders>
            <w:tcMar>
              <w:top w:w="0" w:type="dxa"/>
              <w:left w:w="62" w:type="dxa"/>
              <w:bottom w:w="0" w:type="dxa"/>
              <w:right w:w="62" w:type="dxa"/>
            </w:tcMar>
          </w:tcPr>
          <w:p w:rsidR="00000000" w:rsidRPr="001E13D9" w:rsidP="001E13D9">
            <w:pPr>
              <w:pStyle w:val="BodyText"/>
            </w:pPr>
            <w:r w:rsidRPr="001E13D9">
              <w:t>Ensure security and confidentiality of workplace information</w:t>
            </w:r>
          </w:p>
        </w:tc>
      </w:tr>
    </w:tbl>
    <w:p w:rsidR="00000000" w:rsidRPr="001E13D9" w:rsidP="001E13D9">
      <w:pPr>
        <w:pStyle w:val="BodyText"/>
      </w:pPr>
    </w:p>
    <w:p w:rsidR="00000000" w:rsidRPr="001E13D9" w:rsidP="001E13D9">
      <w:pPr>
        <w:pStyle w:val="AllowPageBreak"/>
      </w:pPr>
    </w:p>
    <w:p w:rsidR="00000000" w:rsidRPr="001E13D9" w:rsidP="001E13D9">
      <w:pPr>
        <w:pStyle w:val="Heading1"/>
      </w:pPr>
      <w:bookmarkStart w:id="7" w:name="O_903038"/>
      <w:bookmarkEnd w:id="7"/>
      <w:r w:rsidRPr="001E13D9">
        <w:t>Foundation Skills</w:t>
      </w:r>
    </w:p>
    <w:p w:rsidR="00000000" w:rsidRPr="001E13D9" w:rsidP="001E13D9">
      <w:pPr>
        <w:pStyle w:val="BodyText"/>
      </w:pPr>
      <w:r w:rsidRPr="001E13D9">
        <w:t>This section describes those language, literacy, numeracy and employment skills that are essential to performance.</w:t>
      </w:r>
    </w:p>
    <w:p w:rsidR="00000000" w:rsidRPr="001E13D9" w:rsidP="001E13D9">
      <w:pPr>
        <w:pStyle w:val="BodyText"/>
      </w:pPr>
    </w:p>
    <w:p w:rsidR="00000000" w:rsidRPr="001E13D9" w:rsidP="001E13D9">
      <w:pPr>
        <w:pStyle w:val="BodyText"/>
      </w:pPr>
      <w:r w:rsidRPr="001E13D9">
        <w:t>Foundation skills essential to performance are explicit in the performance criteria of this unit of competency.</w:t>
      </w:r>
    </w:p>
    <w:p w:rsidR="00000000" w:rsidRPr="001E13D9" w:rsidP="001E13D9">
      <w:pPr>
        <w:pStyle w:val="AllowPageBreak"/>
      </w:pPr>
    </w:p>
    <w:p w:rsidR="00000000" w:rsidRPr="001E13D9" w:rsidP="001E13D9">
      <w:pPr>
        <w:pStyle w:val="Heading1"/>
      </w:pPr>
      <w:bookmarkStart w:id="8" w:name="O_903037"/>
      <w:bookmarkEnd w:id="8"/>
      <w:r w:rsidRPr="001E13D9">
        <w:t>Range of Co</w:t>
      </w:r>
      <w:r w:rsidRPr="001E13D9">
        <w:t>nditions</w:t>
      </w:r>
    </w:p>
    <w:tbl>
      <w:tblPr>
        <w:tblW w:w="0" w:type="auto"/>
        <w:tblCellMar>
          <w:left w:w="62" w:type="dxa"/>
          <w:right w:w="62" w:type="dxa"/>
        </w:tblCellMar>
        <w:tblLook w:val="0000"/>
      </w:tblPr>
      <w:tblGrid>
        <w:gridCol w:w="2163"/>
        <w:gridCol w:w="7033"/>
      </w:tblGrid>
      <w:tr w:rsidTr="00C3462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t>This field allows for different work environments and conditions that may affect performance. Essential operating conditions that may be present (depending on the work situation, needs of the candidate, accessibility of the item, and local industr</w:t>
            </w:r>
            <w:r w:rsidRPr="001E13D9">
              <w:t>y and regional contexts) are included.</w:t>
            </w:r>
          </w:p>
        </w:tc>
      </w:tr>
      <w:tr w:rsidTr="00C34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1E13D9" w:rsidP="001E13D9">
            <w:pPr>
              <w:pStyle w:val="BodyText"/>
            </w:pPr>
            <w:r w:rsidRPr="001E13D9">
              <w:t>Standards, codes, procedures and/or workplace requirements include the latest version of one or more of:</w:t>
            </w:r>
          </w:p>
          <w:p w:rsidR="00000000" w:rsidRPr="001E13D9" w:rsidP="001E13D9">
            <w:pPr>
              <w:pStyle w:val="ListBullet"/>
            </w:pPr>
            <w:r w:rsidRPr="001E13D9">
              <w:t>Australian and international standards covering the requirements for the laboratory safety; quality and environmental management; and labelling, storage, handling and transport of hazardous materials</w:t>
            </w:r>
          </w:p>
          <w:p w:rsidR="00000000" w:rsidRPr="001E13D9" w:rsidP="001E13D9">
            <w:pPr>
              <w:pStyle w:val="ListBullet"/>
            </w:pPr>
            <w:r w:rsidRPr="001E13D9">
              <w:t>national work health and safety (WHS) standards and code</w:t>
            </w:r>
            <w:r w:rsidRPr="001E13D9">
              <w:t>s of practice</w:t>
            </w:r>
          </w:p>
          <w:p w:rsidR="00000000" w:rsidRPr="001E13D9" w:rsidP="001E13D9">
            <w:pPr>
              <w:pStyle w:val="ListBullet"/>
            </w:pPr>
            <w:r w:rsidRPr="001E13D9">
              <w:t>specific codes, guidelines and procedures, such as principles of good laboratory practice (GLP)</w:t>
            </w:r>
          </w:p>
          <w:p w:rsidR="00000000" w:rsidRPr="001E13D9" w:rsidP="001E13D9">
            <w:pPr>
              <w:pStyle w:val="ListBullet"/>
            </w:pPr>
            <w:r w:rsidRPr="001E13D9">
              <w:t>workplace documents, such as standard operating procedures (SOPs); quality and equipment manuals; maintenance schedules; material safety data shee</w:t>
            </w:r>
            <w:r w:rsidRPr="001E13D9">
              <w:t>ts (MSDS); safety procedures; material, production and product specifications; production and laboratory schedules; workplace recording and reporting procedures; and waste minimisation and safe disposal procedures</w:t>
            </w:r>
          </w:p>
          <w:p w:rsidR="00000000" w:rsidP="001E13D9">
            <w:pPr>
              <w:pStyle w:val="BodyText"/>
              <w:rPr>
                <w:lang w:val="en-NZ"/>
              </w:rPr>
            </w:pPr>
          </w:p>
        </w:tc>
      </w:tr>
      <w:tr w:rsidTr="00C34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E13D9" w:rsidP="001E13D9">
            <w:pPr>
              <w:pStyle w:val="BodyText"/>
            </w:pPr>
            <w:r w:rsidRPr="001E13D9">
              <w:t>Hazards include, but are not lim</w:t>
            </w:r>
            <w:r w:rsidRPr="001E13D9">
              <w:t>ited to, one or more of:</w:t>
            </w:r>
          </w:p>
          <w:p w:rsidR="00000000" w:rsidRPr="001E13D9" w:rsidP="001E13D9">
            <w:pPr>
              <w:pStyle w:val="ListBullet"/>
            </w:pPr>
            <w:r w:rsidRPr="001E13D9">
              <w:t>glass dust</w:t>
            </w:r>
          </w:p>
          <w:p w:rsidR="00000000" w:rsidRPr="001E13D9" w:rsidP="001E13D9">
            <w:pPr>
              <w:pStyle w:val="ListBullet"/>
            </w:pPr>
            <w:r w:rsidRPr="001E13D9">
              <w:t>sharps and broken glassware</w:t>
            </w:r>
          </w:p>
          <w:p w:rsidR="00000000" w:rsidRPr="001E13D9" w:rsidP="001E13D9">
            <w:pPr>
              <w:pStyle w:val="ListBullet"/>
            </w:pPr>
            <w:r w:rsidRPr="001E13D9">
              <w:t>residues on used glassware, such as mercury</w:t>
            </w:r>
          </w:p>
          <w:p w:rsidR="00000000" w:rsidRPr="001E13D9" w:rsidP="001E13D9">
            <w:pPr>
              <w:pStyle w:val="ListBullet"/>
            </w:pPr>
            <w:r w:rsidRPr="001E13D9">
              <w:t>heat sources, such as burners and ovens</w:t>
            </w:r>
          </w:p>
          <w:p w:rsidR="00000000" w:rsidRPr="001E13D9" w:rsidP="001E13D9">
            <w:pPr>
              <w:pStyle w:val="ListBullet"/>
            </w:pPr>
            <w:r w:rsidRPr="001E13D9">
              <w:t>fluids under pressure (acetylene and oxygen)</w:t>
            </w:r>
          </w:p>
          <w:p w:rsidR="00000000" w:rsidRPr="001E13D9" w:rsidP="001E13D9">
            <w:pPr>
              <w:pStyle w:val="ListBullet"/>
            </w:pPr>
            <w:r w:rsidRPr="001E13D9">
              <w:t>cuts associated with glass grinders and cutters</w:t>
            </w:r>
          </w:p>
          <w:p w:rsidR="00000000" w:rsidRPr="001E13D9" w:rsidP="001E13D9">
            <w:pPr>
              <w:pStyle w:val="ListBullet"/>
            </w:pPr>
            <w:r w:rsidRPr="001E13D9">
              <w:t>manual handling of heavy bags, containers and equipment</w:t>
            </w:r>
          </w:p>
          <w:p w:rsidR="00000000" w:rsidP="001E13D9">
            <w:pPr>
              <w:pStyle w:val="BodyText"/>
              <w:rPr>
                <w:lang w:val="en-NZ"/>
              </w:rPr>
            </w:pPr>
          </w:p>
        </w:tc>
      </w:tr>
      <w:tr w:rsidTr="00C34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1E13D9" w:rsidP="001E13D9">
            <w:pPr>
              <w:pStyle w:val="BodyText"/>
            </w:pPr>
            <w:r w:rsidRPr="001E13D9">
              <w:t>Safety procedures include, but are not limited to, one or more of:</w:t>
            </w:r>
          </w:p>
          <w:p w:rsidR="00000000" w:rsidRPr="001E13D9" w:rsidP="001E13D9">
            <w:pPr>
              <w:pStyle w:val="ListBullet"/>
            </w:pPr>
            <w:r w:rsidRPr="001E13D9">
              <w:t>ensuring access to service shut-off points</w:t>
            </w:r>
          </w:p>
          <w:p w:rsidR="00000000" w:rsidRPr="001E13D9" w:rsidP="001E13D9">
            <w:pPr>
              <w:pStyle w:val="ListBullet"/>
            </w:pPr>
            <w:r w:rsidRPr="001E13D9">
              <w:t>recognising and observing hazard warnings and safety signs</w:t>
            </w:r>
          </w:p>
          <w:p w:rsidR="00000000" w:rsidRPr="001E13D9" w:rsidP="001E13D9">
            <w:pPr>
              <w:pStyle w:val="ListBullet"/>
            </w:pPr>
            <w:r w:rsidRPr="001E13D9">
              <w:t>correct la</w:t>
            </w:r>
            <w:r w:rsidRPr="001E13D9">
              <w:t>belling of samples and hazardous materials</w:t>
            </w:r>
          </w:p>
          <w:p w:rsidR="00000000" w:rsidRPr="001E13D9" w:rsidP="001E13D9">
            <w:pPr>
              <w:pStyle w:val="ListBullet"/>
            </w:pPr>
            <w:r w:rsidRPr="001E13D9">
              <w:t>extracting dust</w:t>
            </w:r>
          </w:p>
          <w:p w:rsidR="00000000" w:rsidRPr="001E13D9" w:rsidP="001E13D9">
            <w:pPr>
              <w:pStyle w:val="ListBullet"/>
            </w:pPr>
            <w:r w:rsidRPr="001E13D9">
              <w:t>following established manual handling procedures</w:t>
            </w:r>
          </w:p>
          <w:p w:rsidR="00000000" w:rsidRPr="001E13D9" w:rsidP="001E13D9">
            <w:pPr>
              <w:pStyle w:val="ListBullet"/>
            </w:pPr>
            <w:r w:rsidRPr="001E13D9">
              <w:t>handling and storing hazardous materials and equipment in accordance with labels, MSDS, manufacturer instructions, and workplace procedures and regulations</w:t>
            </w:r>
          </w:p>
          <w:p w:rsidR="00000000" w:rsidRPr="001E13D9" w:rsidP="001E13D9">
            <w:pPr>
              <w:pStyle w:val="ListBullet"/>
            </w:pPr>
            <w:r w:rsidRPr="001E13D9">
              <w:t>regular cleaning and/or decontamination of equipment and work areas</w:t>
            </w:r>
          </w:p>
          <w:p w:rsidR="00000000" w:rsidRPr="001E13D9" w:rsidP="001E13D9">
            <w:pPr>
              <w:pStyle w:val="ListBullet"/>
            </w:pPr>
            <w:r w:rsidRPr="001E13D9">
              <w:t>using PPE, such as heat resistan</w:t>
            </w:r>
            <w:r w:rsidRPr="001E13D9">
              <w:t>t gloves, safety glasses, goggles, face guards, coveralls, respirators and safety boots</w:t>
            </w:r>
          </w:p>
          <w:p w:rsidR="00000000" w:rsidP="001E13D9">
            <w:pPr>
              <w:pStyle w:val="BodyText"/>
              <w:rPr>
                <w:lang w:val="en-NZ"/>
              </w:rPr>
            </w:pPr>
          </w:p>
        </w:tc>
      </w:tr>
      <w:tr w:rsidTr="00C34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3D9">
            <w:pPr>
              <w:pStyle w:val="BodyText"/>
              <w:rPr>
                <w:lang w:val="en-NZ"/>
              </w:rPr>
            </w:pPr>
            <w:r w:rsidRPr="001E13D9">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1E13D9" w:rsidP="001E13D9">
            <w:pPr>
              <w:pStyle w:val="BodyText"/>
            </w:pPr>
            <w:r w:rsidRPr="001E13D9">
              <w:t>WHS and environmental management requirements include:</w:t>
            </w:r>
          </w:p>
          <w:p w:rsidR="00000000" w:rsidRPr="001E13D9" w:rsidP="001E13D9">
            <w:pPr>
              <w:pStyle w:val="BodyText"/>
            </w:pPr>
            <w:r w:rsidRPr="001E13D9">
              <w:rPr>
                <w:rStyle w:val="Symbols"/>
              </w:rPr>
              <w:t></w:t>
            </w:r>
            <w:r w:rsidRPr="001E13D9">
              <w:rPr>
                <w:rStyle w:val="Symbols"/>
              </w:rPr>
              <w:tab/>
            </w:r>
            <w:r w:rsidRPr="001E13D9">
              <w:t>complying with WHS and environmental management requirements a</w:t>
            </w:r>
            <w:r w:rsidRPr="001E13D9">
              <w:t>t all times, which may be imposed through state/territory or federal legislation. These requirements must not be compromised at any time</w:t>
            </w:r>
          </w:p>
          <w:p w:rsidR="00000000" w:rsidRPr="001E13D9" w:rsidP="001E13D9">
            <w:pPr>
              <w:pStyle w:val="BodyText"/>
            </w:pPr>
            <w:r w:rsidRPr="001E13D9">
              <w:rPr>
                <w:rStyle w:val="Symbols"/>
              </w:rPr>
              <w:t></w:t>
            </w:r>
            <w:r w:rsidRPr="001E13D9">
              <w:rPr>
                <w:rStyle w:val="Symbols"/>
              </w:rPr>
              <w:tab/>
            </w:r>
            <w:r w:rsidRPr="001E13D9">
              <w:t>applying standard precautions relating to the potentially hazardous nature of samples</w:t>
            </w:r>
          </w:p>
          <w:p w:rsidR="00000000" w:rsidRPr="001E13D9" w:rsidP="001E13D9">
            <w:pPr>
              <w:pStyle w:val="ListBullet"/>
            </w:pPr>
            <w:r w:rsidRPr="001E13D9">
              <w:t>accessing and applying current</w:t>
            </w:r>
            <w:r w:rsidRPr="001E13D9">
              <w:t xml:space="preserve"> industry understanding of infection control issued by the National Health and Medical Research Council (NHMRC) and State and Territory Departments of Health, where relevant</w:t>
            </w:r>
          </w:p>
        </w:tc>
      </w:tr>
    </w:tbl>
    <w:p w:rsidR="00000000" w:rsidRPr="001E13D9" w:rsidP="001E13D9">
      <w:pPr>
        <w:pStyle w:val="BodyText"/>
      </w:pPr>
    </w:p>
    <w:p w:rsidR="00000000" w:rsidRPr="001E13D9" w:rsidP="001E13D9">
      <w:pPr>
        <w:pStyle w:val="AllowPageBreak"/>
      </w:pPr>
    </w:p>
    <w:p w:rsidR="00000000" w:rsidRPr="001E13D9" w:rsidP="001E13D9">
      <w:pPr>
        <w:pStyle w:val="Heading1"/>
      </w:pPr>
      <w:bookmarkStart w:id="9" w:name="O_903036"/>
      <w:bookmarkEnd w:id="9"/>
      <w:r w:rsidRPr="001E13D9">
        <w:t>Unit Mapping Information</w:t>
      </w:r>
    </w:p>
    <w:p w:rsidR="00000000" w:rsidRPr="001E13D9" w:rsidP="001E13D9">
      <w:pPr>
        <w:pStyle w:val="BodyText"/>
      </w:pPr>
      <w:r w:rsidRPr="001E13D9">
        <w:t>Release 1. Supersedes and is equivalent to MSL965001A Design and manufacture glass apparatus and glass systems</w:t>
      </w:r>
    </w:p>
    <w:p w:rsidR="00000000" w:rsidRPr="001E13D9" w:rsidP="001E13D9">
      <w:pPr>
        <w:pStyle w:val="AllowPageBreak"/>
      </w:pPr>
    </w:p>
    <w:p w:rsidR="00000000" w:rsidRPr="001E13D9" w:rsidP="001E13D9">
      <w:pPr>
        <w:pStyle w:val="Heading1"/>
      </w:pPr>
      <w:bookmarkStart w:id="10" w:name="O_903029"/>
      <w:bookmarkEnd w:id="10"/>
      <w:r w:rsidRPr="001E13D9">
        <w:t>Links</w:t>
      </w:r>
    </w:p>
    <w:p w:rsidR="00000000" w:rsidRPr="001E13D9" w:rsidP="001E13D9">
      <w:pPr>
        <w:pStyle w:val="BodyText"/>
      </w:pPr>
      <w:r w:rsidRPr="001E13D9">
        <w:t>MSA Training Package Implementation Guides - http://mskills.org.au/training-packages/info/</w:t>
      </w:r>
    </w:p>
    <w:p w:rsidR="00000000" w:rsidRPr="001E13D9" w:rsidP="001E13D9"/>
    <w:sectPr w:rsidSect="001E13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D9" w:rsidRPr="00C3462F" w:rsidP="00C34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2F" w:rsidP="001E1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3462F" w:rsidP="001E13D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462F" w:rsidP="001E13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D9" w:rsidRPr="00C3462F" w:rsidP="00C346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2F" w:rsidRPr="002D2AF8" w:rsidP="001E13D9">
    <w:pPr>
      <w:pStyle w:val="Header"/>
      <w:framePr w:wrap="around"/>
    </w:pPr>
    <w:r>
      <w:fldChar w:fldCharType="begin"/>
    </w:r>
    <w:r>
      <w:instrText xml:space="preserve"> TITLE   \* MERGEFORMAT </w:instrText>
    </w:r>
    <w:r>
      <w:fldChar w:fldCharType="separate"/>
    </w:r>
    <w:r>
      <w:t>MSL965001 Design and manufacture glass apparatus and glass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C3462F" w:rsidP="001E13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4055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749F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3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3D9"/>
    <w:pPr>
      <w:spacing w:before="360" w:after="60"/>
      <w:outlineLvl w:val="0"/>
    </w:pPr>
    <w:rPr>
      <w:sz w:val="32"/>
    </w:rPr>
  </w:style>
  <w:style w:type="paragraph" w:styleId="Heading2">
    <w:name w:val="heading 2"/>
    <w:basedOn w:val="HeadingBase"/>
    <w:next w:val="BodyText"/>
    <w:link w:val="Heading2Char"/>
    <w:qFormat/>
    <w:rsid w:val="001E13D9"/>
    <w:pPr>
      <w:keepLines/>
      <w:spacing w:before="240" w:after="120"/>
      <w:outlineLvl w:val="1"/>
    </w:pPr>
    <w:rPr>
      <w:sz w:val="28"/>
      <w:szCs w:val="40"/>
    </w:rPr>
  </w:style>
  <w:style w:type="paragraph" w:styleId="Heading3">
    <w:name w:val="heading 3"/>
    <w:basedOn w:val="HeadingBase"/>
    <w:next w:val="BodyText"/>
    <w:link w:val="Heading3Char"/>
    <w:qFormat/>
    <w:rsid w:val="001E13D9"/>
    <w:pPr>
      <w:spacing w:before="180" w:after="120"/>
      <w:outlineLvl w:val="2"/>
    </w:pPr>
    <w:rPr>
      <w:spacing w:val="-10"/>
      <w:kern w:val="32"/>
    </w:rPr>
  </w:style>
  <w:style w:type="paragraph" w:styleId="Heading4">
    <w:name w:val="heading 4"/>
    <w:basedOn w:val="HeadingBase"/>
    <w:next w:val="BodyText"/>
    <w:link w:val="Heading4Char"/>
    <w:qFormat/>
    <w:rsid w:val="001E13D9"/>
    <w:pPr>
      <w:spacing w:before="160" w:after="120"/>
      <w:outlineLvl w:val="3"/>
    </w:pPr>
    <w:rPr>
      <w:sz w:val="22"/>
    </w:rPr>
  </w:style>
  <w:style w:type="paragraph" w:styleId="Heading5">
    <w:name w:val="heading 5"/>
    <w:basedOn w:val="HeadingBase"/>
    <w:next w:val="Normal"/>
    <w:link w:val="Heading5Char"/>
    <w:qFormat/>
    <w:rsid w:val="001E13D9"/>
    <w:pPr>
      <w:spacing w:before="80"/>
      <w:outlineLvl w:val="4"/>
    </w:pPr>
    <w:rPr>
      <w:color w:val="918585"/>
      <w:sz w:val="20"/>
    </w:rPr>
  </w:style>
  <w:style w:type="paragraph" w:styleId="Heading6">
    <w:name w:val="heading 6"/>
    <w:basedOn w:val="HeadingBase"/>
    <w:next w:val="Normal"/>
    <w:link w:val="Heading6Char"/>
    <w:qFormat/>
    <w:rsid w:val="001E13D9"/>
    <w:pPr>
      <w:spacing w:before="60"/>
      <w:outlineLvl w:val="5"/>
    </w:pPr>
    <w:rPr>
      <w:color w:val="918585"/>
      <w:sz w:val="20"/>
    </w:rPr>
  </w:style>
  <w:style w:type="paragraph" w:styleId="Heading7">
    <w:name w:val="heading 7"/>
    <w:basedOn w:val="Normal"/>
    <w:next w:val="Normal"/>
    <w:link w:val="Heading7Char"/>
    <w:qFormat/>
    <w:rsid w:val="001E13D9"/>
    <w:pPr>
      <w:ind w:left="720"/>
      <w:outlineLvl w:val="6"/>
    </w:pPr>
    <w:rPr>
      <w:i/>
    </w:rPr>
  </w:style>
  <w:style w:type="paragraph" w:styleId="Heading8">
    <w:name w:val="heading 8"/>
    <w:basedOn w:val="Normal"/>
    <w:next w:val="Normal"/>
    <w:link w:val="Heading8Char"/>
    <w:qFormat/>
    <w:rsid w:val="001E13D9"/>
    <w:pPr>
      <w:ind w:left="720"/>
      <w:outlineLvl w:val="7"/>
    </w:pPr>
    <w:rPr>
      <w:i/>
    </w:rPr>
  </w:style>
  <w:style w:type="paragraph" w:styleId="Heading9">
    <w:name w:val="heading 9"/>
    <w:basedOn w:val="Normal"/>
    <w:next w:val="Normal"/>
    <w:link w:val="Heading9Char"/>
    <w:qFormat/>
    <w:rsid w:val="001E13D9"/>
    <w:pPr>
      <w:ind w:left="720"/>
      <w:outlineLvl w:val="8"/>
    </w:pPr>
    <w:rPr>
      <w:i/>
    </w:rPr>
  </w:style>
  <w:style w:type="character" w:default="1" w:styleId="DefaultParagraphFont">
    <w:name w:val="Default Paragraph Font"/>
    <w:uiPriority w:val="1"/>
    <w:unhideWhenUsed/>
    <w:rsid w:val="001E1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3D9"/>
  </w:style>
  <w:style w:type="character" w:customStyle="1" w:styleId="Heading1Char">
    <w:name w:val="Heading 1 Char"/>
    <w:basedOn w:val="DefaultParagraphFont"/>
    <w:link w:val="Heading1"/>
    <w:rsid w:val="001E13D9"/>
    <w:rPr>
      <w:rFonts w:ascii="Times New Roman" w:eastAsia="Times New Roman" w:hAnsi="Times New Roman" w:cs="Times New Roman"/>
      <w:b/>
      <w:sz w:val="32"/>
      <w:szCs w:val="20"/>
      <w:lang w:eastAsia="en-US"/>
    </w:rPr>
  </w:style>
  <w:style w:type="paragraph" w:styleId="BodyText">
    <w:name w:val="Body Text"/>
    <w:basedOn w:val="Normal"/>
    <w:link w:val="BodyTextChar"/>
    <w:rsid w:val="001E13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3D9"/>
    <w:rPr>
      <w:rFonts w:ascii="Times New Roman" w:eastAsia="Times New Roman" w:hAnsi="Times New Roman" w:cs="Times New Roman"/>
      <w:sz w:val="24"/>
      <w:lang w:eastAsia="en-US"/>
    </w:rPr>
  </w:style>
  <w:style w:type="paragraph" w:styleId="ListBullet">
    <w:name w:val="List Bullet"/>
    <w:basedOn w:val="List"/>
    <w:rsid w:val="001E13D9"/>
    <w:pPr>
      <w:numPr>
        <w:numId w:val="12"/>
      </w:numPr>
      <w:tabs>
        <w:tab w:val="clear" w:pos="340"/>
      </w:tabs>
      <w:spacing w:before="40" w:after="40"/>
    </w:pPr>
  </w:style>
  <w:style w:type="character" w:customStyle="1" w:styleId="SpecialBold">
    <w:name w:val="Special Bold"/>
    <w:basedOn w:val="DefaultParagraphFont"/>
    <w:rsid w:val="001E13D9"/>
    <w:rPr>
      <w:b/>
      <w:spacing w:val="0"/>
    </w:rPr>
  </w:style>
  <w:style w:type="paragraph" w:customStyle="1" w:styleId="SuperHeading">
    <w:name w:val="SuperHeading"/>
    <w:basedOn w:val="Normal"/>
    <w:rsid w:val="001E13D9"/>
    <w:pPr>
      <w:spacing w:before="240" w:after="120"/>
      <w:outlineLvl w:val="0"/>
    </w:pPr>
    <w:rPr>
      <w:rFonts w:ascii="Times New Roman" w:hAnsi="Times New Roman"/>
      <w:b/>
      <w:sz w:val="32"/>
    </w:rPr>
  </w:style>
  <w:style w:type="paragraph" w:customStyle="1" w:styleId="AllowPageBreak">
    <w:name w:val="AllowPageBreak"/>
    <w:rsid w:val="001E13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1E13D9"/>
    <w:rPr>
      <w:rFonts w:ascii="Symbol" w:hAnsi="Symbol"/>
    </w:rPr>
  </w:style>
  <w:style w:type="character" w:customStyle="1" w:styleId="Heading2Char">
    <w:name w:val="Heading 2 Char"/>
    <w:basedOn w:val="DefaultParagraphFont"/>
    <w:link w:val="Heading2"/>
    <w:rsid w:val="001E1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3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3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3D9"/>
    <w:rPr>
      <w:rFonts w:ascii="Courier New" w:eastAsia="Times New Roman" w:hAnsi="Courier New" w:cs="Times New Roman"/>
      <w:i/>
      <w:szCs w:val="20"/>
      <w:lang w:eastAsia="en-US"/>
    </w:rPr>
  </w:style>
  <w:style w:type="paragraph" w:customStyle="1" w:styleId="HeadingBase">
    <w:name w:val="Heading Base"/>
    <w:rsid w:val="001E1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3D9"/>
    <w:pPr>
      <w:tabs>
        <w:tab w:val="right" w:leader="dot" w:pos="9072"/>
      </w:tabs>
      <w:ind w:left="567"/>
    </w:pPr>
    <w:rPr>
      <w:szCs w:val="22"/>
    </w:rPr>
  </w:style>
  <w:style w:type="paragraph" w:customStyle="1" w:styleId="TOCBase">
    <w:name w:val="TOC Base"/>
    <w:rsid w:val="001E1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3D9"/>
    <w:pPr>
      <w:tabs>
        <w:tab w:val="right" w:leader="dot" w:pos="9072"/>
      </w:tabs>
      <w:spacing w:before="40" w:after="40"/>
      <w:ind w:left="284"/>
    </w:pPr>
    <w:rPr>
      <w:rFonts w:ascii="Times New Roman" w:hAnsi="Times New Roman"/>
    </w:rPr>
  </w:style>
  <w:style w:type="paragraph" w:styleId="TOC1">
    <w:name w:val="toc 1"/>
    <w:basedOn w:val="TOCBase"/>
    <w:next w:val="Normal"/>
    <w:rsid w:val="001E13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3D9"/>
    <w:rPr>
      <w:rFonts w:ascii="Times New Roman" w:eastAsia="Times New Roman" w:hAnsi="Times New Roman" w:cs="Times New Roman"/>
      <w:sz w:val="16"/>
      <w:lang w:eastAsia="en-US"/>
    </w:rPr>
  </w:style>
  <w:style w:type="paragraph" w:styleId="Title">
    <w:name w:val="Title"/>
    <w:basedOn w:val="HeadingBase"/>
    <w:link w:val="TitleChar"/>
    <w:qFormat/>
    <w:rsid w:val="001E13D9"/>
    <w:pPr>
      <w:spacing w:before="5040"/>
      <w:jc w:val="center"/>
    </w:pPr>
    <w:rPr>
      <w:sz w:val="48"/>
      <w:szCs w:val="72"/>
      <w:lang w:val="en-US"/>
    </w:rPr>
  </w:style>
  <w:style w:type="character" w:customStyle="1" w:styleId="TitleChar">
    <w:name w:val="Title Char"/>
    <w:basedOn w:val="DefaultParagraphFont"/>
    <w:link w:val="Title"/>
    <w:rsid w:val="001E1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3D9"/>
    <w:pPr>
      <w:tabs>
        <w:tab w:val="left" w:pos="3600"/>
        <w:tab w:val="left" w:pos="3958"/>
      </w:tabs>
    </w:pPr>
  </w:style>
  <w:style w:type="paragraph" w:styleId="List">
    <w:name w:val="List"/>
    <w:basedOn w:val="BodyText"/>
    <w:next w:val="BodyText"/>
    <w:rsid w:val="001E13D9"/>
    <w:pPr>
      <w:tabs>
        <w:tab w:val="left" w:pos="340"/>
      </w:tabs>
      <w:spacing w:before="60" w:after="60"/>
      <w:ind w:left="340" w:hanging="340"/>
    </w:pPr>
  </w:style>
  <w:style w:type="paragraph" w:customStyle="1" w:styleId="Note">
    <w:name w:val="Note"/>
    <w:basedOn w:val="BodyText"/>
    <w:rsid w:val="001E13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3D9"/>
    <w:pPr>
      <w:framePr w:wrap="auto" w:hAnchor="text" w:y="6049"/>
    </w:pPr>
    <w:rPr>
      <w:color w:val="000000"/>
      <w:sz w:val="40"/>
    </w:rPr>
  </w:style>
  <w:style w:type="paragraph" w:customStyle="1" w:styleId="TOCTitle">
    <w:name w:val="TOCTitle"/>
    <w:basedOn w:val="Heading1"/>
    <w:rsid w:val="001E13D9"/>
    <w:pPr>
      <w:spacing w:after="240"/>
      <w:jc w:val="center"/>
      <w:outlineLvl w:val="9"/>
    </w:pPr>
    <w:rPr>
      <w:caps/>
    </w:rPr>
  </w:style>
  <w:style w:type="paragraph" w:customStyle="1" w:styleId="Version">
    <w:name w:val="Version"/>
    <w:rsid w:val="001E13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13D9"/>
    <w:pPr>
      <w:numPr>
        <w:numId w:val="13"/>
      </w:numPr>
      <w:tabs>
        <w:tab w:val="clear" w:pos="680"/>
      </w:tabs>
    </w:pPr>
  </w:style>
  <w:style w:type="paragraph" w:styleId="Index1">
    <w:name w:val="index 1"/>
    <w:basedOn w:val="Normal"/>
    <w:next w:val="Normal"/>
    <w:semiHidden/>
    <w:rsid w:val="001E13D9"/>
    <w:pPr>
      <w:keepNext w:val="0"/>
      <w:tabs>
        <w:tab w:val="right" w:pos="4176"/>
      </w:tabs>
      <w:ind w:left="198" w:hanging="198"/>
    </w:pPr>
    <w:rPr>
      <w:rFonts w:ascii="Garamond" w:hAnsi="Garamond"/>
    </w:rPr>
  </w:style>
  <w:style w:type="paragraph" w:styleId="IndexHeading">
    <w:name w:val="index heading"/>
    <w:basedOn w:val="Normal"/>
    <w:next w:val="Index1"/>
    <w:semiHidden/>
    <w:rsid w:val="001E13D9"/>
    <w:pPr>
      <w:spacing w:before="120" w:after="120"/>
    </w:pPr>
    <w:rPr>
      <w:rFonts w:ascii="Arial" w:hAnsi="Arial"/>
      <w:b/>
      <w:color w:val="918585"/>
      <w:sz w:val="24"/>
    </w:rPr>
  </w:style>
  <w:style w:type="paragraph" w:styleId="Header">
    <w:name w:val="header"/>
    <w:basedOn w:val="Normal"/>
    <w:link w:val="HeaderChar"/>
    <w:rsid w:val="001E1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3D9"/>
    <w:rPr>
      <w:rFonts w:ascii="Times New Roman" w:eastAsia="Times New Roman" w:hAnsi="Times New Roman" w:cs="Times New Roman"/>
      <w:sz w:val="16"/>
      <w:szCs w:val="20"/>
      <w:lang w:val="en-GB" w:eastAsia="en-US"/>
    </w:rPr>
  </w:style>
  <w:style w:type="paragraph" w:customStyle="1" w:styleId="Chapter">
    <w:name w:val="Chapter"/>
    <w:basedOn w:val="Normal"/>
    <w:rsid w:val="001E13D9"/>
    <w:pPr>
      <w:spacing w:before="240"/>
    </w:pPr>
    <w:rPr>
      <w:rFonts w:ascii="Times New Roman" w:hAnsi="Times New Roman"/>
      <w:smallCaps/>
      <w:spacing w:val="80"/>
      <w:sz w:val="28"/>
    </w:rPr>
  </w:style>
  <w:style w:type="paragraph" w:customStyle="1" w:styleId="InChapter">
    <w:name w:val="InChapter"/>
    <w:basedOn w:val="Heading3"/>
    <w:rsid w:val="001E13D9"/>
    <w:pPr>
      <w:spacing w:after="240"/>
      <w:outlineLvl w:val="9"/>
    </w:pPr>
    <w:rPr>
      <w:noProof/>
    </w:rPr>
  </w:style>
  <w:style w:type="paragraph" w:styleId="Index2">
    <w:name w:val="index 2"/>
    <w:basedOn w:val="Normal"/>
    <w:next w:val="Normal"/>
    <w:semiHidden/>
    <w:rsid w:val="001E13D9"/>
    <w:pPr>
      <w:tabs>
        <w:tab w:val="right" w:pos="4176"/>
      </w:tabs>
      <w:ind w:left="568" w:hanging="284"/>
    </w:pPr>
    <w:rPr>
      <w:rFonts w:ascii="Garamond" w:hAnsi="Garamond"/>
    </w:rPr>
  </w:style>
  <w:style w:type="paragraph" w:customStyle="1" w:styleId="Byline">
    <w:name w:val="Byline"/>
    <w:rsid w:val="001E1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3D9"/>
    <w:pPr>
      <w:tabs>
        <w:tab w:val="clear" w:pos="3600"/>
        <w:tab w:val="clear" w:pos="3958"/>
      </w:tabs>
      <w:jc w:val="right"/>
    </w:pPr>
  </w:style>
  <w:style w:type="character" w:styleId="Emphasis">
    <w:name w:val="Emphasis"/>
    <w:basedOn w:val="DefaultParagraphFont"/>
    <w:qFormat/>
    <w:rsid w:val="001E13D9"/>
    <w:rPr>
      <w:i/>
    </w:rPr>
  </w:style>
  <w:style w:type="paragraph" w:styleId="Caption">
    <w:name w:val="caption"/>
    <w:basedOn w:val="BodyText"/>
    <w:next w:val="Normal"/>
    <w:qFormat/>
    <w:rsid w:val="001E13D9"/>
    <w:pPr>
      <w:framePr w:w="2268" w:hSpace="181" w:vSpace="181" w:wrap="around" w:vAnchor="text" w:hAnchor="page" w:x="1135" w:y="285" w:anchorLock="1"/>
    </w:pPr>
    <w:rPr>
      <w:i/>
    </w:rPr>
  </w:style>
  <w:style w:type="paragraph" w:customStyle="1" w:styleId="MiniTOCTitle">
    <w:name w:val="MiniTOCTitle"/>
    <w:basedOn w:val="Heading4"/>
    <w:rsid w:val="001E13D9"/>
    <w:pPr>
      <w:spacing w:before="240"/>
      <w:outlineLvl w:val="9"/>
    </w:pPr>
    <w:rPr>
      <w:noProof/>
      <w:sz w:val="24"/>
    </w:rPr>
  </w:style>
  <w:style w:type="paragraph" w:customStyle="1" w:styleId="MiniTOCItem">
    <w:name w:val="MiniTOCItem"/>
    <w:basedOn w:val="ListBullet"/>
    <w:rsid w:val="001E13D9"/>
    <w:pPr>
      <w:numPr>
        <w:numId w:val="0"/>
      </w:numPr>
      <w:tabs>
        <w:tab w:val="right" w:leader="dot" w:pos="6521"/>
      </w:tabs>
      <w:spacing w:before="0" w:after="0"/>
    </w:pPr>
  </w:style>
  <w:style w:type="paragraph" w:customStyle="1" w:styleId="TOFTitle">
    <w:name w:val="TOFTitle"/>
    <w:basedOn w:val="TOCTitle"/>
    <w:rsid w:val="001E13D9"/>
  </w:style>
  <w:style w:type="paragraph" w:styleId="TableofFigures">
    <w:name w:val="table of figures"/>
    <w:basedOn w:val="Normal"/>
    <w:next w:val="Normal"/>
    <w:semiHidden/>
    <w:rsid w:val="001E13D9"/>
    <w:pPr>
      <w:tabs>
        <w:tab w:val="right" w:leader="dot" w:pos="9072"/>
      </w:tabs>
      <w:ind w:left="970" w:hanging="403"/>
    </w:pPr>
    <w:rPr>
      <w:rFonts w:ascii="Times New Roman" w:hAnsi="Times New Roman"/>
      <w:b/>
    </w:rPr>
  </w:style>
  <w:style w:type="paragraph" w:styleId="ListNumber">
    <w:name w:val="List Number"/>
    <w:basedOn w:val="List"/>
    <w:rsid w:val="001E13D9"/>
    <w:pPr>
      <w:numPr>
        <w:numId w:val="10"/>
      </w:numPr>
    </w:pPr>
  </w:style>
  <w:style w:type="character" w:customStyle="1" w:styleId="WingdingSymbols">
    <w:name w:val="Wingding Symbols"/>
    <w:rsid w:val="001E13D9"/>
    <w:rPr>
      <w:rFonts w:ascii="Wingdings" w:hAnsi="Wingdings"/>
    </w:rPr>
  </w:style>
  <w:style w:type="paragraph" w:customStyle="1" w:styleId="TableHeading">
    <w:name w:val="Table Heading"/>
    <w:basedOn w:val="HeadingBase"/>
    <w:rsid w:val="001E13D9"/>
    <w:pPr>
      <w:keepLines/>
      <w:pBdr>
        <w:bottom w:val="single" w:sz="6" w:space="1" w:color="918585"/>
      </w:pBdr>
      <w:spacing w:before="240"/>
    </w:pPr>
  </w:style>
  <w:style w:type="character" w:customStyle="1" w:styleId="HotSpot">
    <w:name w:val="HotSpot"/>
    <w:rsid w:val="001E13D9"/>
    <w:rPr>
      <w:color w:val="0033CC"/>
      <w:u w:val="none"/>
    </w:rPr>
  </w:style>
  <w:style w:type="paragraph" w:customStyle="1" w:styleId="BodyTextRight">
    <w:name w:val="Body Text Right"/>
    <w:basedOn w:val="BodyText"/>
    <w:rsid w:val="001E13D9"/>
    <w:pPr>
      <w:spacing w:before="0" w:after="0"/>
      <w:jc w:val="right"/>
    </w:pPr>
  </w:style>
  <w:style w:type="paragraph" w:styleId="Index3">
    <w:name w:val="index 3"/>
    <w:basedOn w:val="ListNumber2"/>
    <w:next w:val="Normal"/>
    <w:semiHidden/>
    <w:rsid w:val="001E13D9"/>
    <w:pPr>
      <w:numPr>
        <w:numId w:val="0"/>
      </w:numPr>
      <w:tabs>
        <w:tab w:val="right" w:leader="dot" w:pos="4176"/>
      </w:tabs>
    </w:pPr>
  </w:style>
  <w:style w:type="paragraph" w:styleId="ListNumber2">
    <w:name w:val="List Number 2"/>
    <w:basedOn w:val="List2"/>
    <w:rsid w:val="001E13D9"/>
    <w:pPr>
      <w:numPr>
        <w:numId w:val="9"/>
      </w:numPr>
      <w:tabs>
        <w:tab w:val="clear" w:pos="1060"/>
      </w:tabs>
    </w:pPr>
  </w:style>
  <w:style w:type="paragraph" w:customStyle="1" w:styleId="MarginNote">
    <w:name w:val="Margin Note"/>
    <w:basedOn w:val="BodyText"/>
    <w:rsid w:val="001E1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3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3D9"/>
    <w:rPr>
      <w:sz w:val="32"/>
    </w:rPr>
  </w:style>
  <w:style w:type="paragraph" w:customStyle="1" w:styleId="HeadingProcedure">
    <w:name w:val="Heading Procedure"/>
    <w:basedOn w:val="HeadingBase"/>
    <w:next w:val="Normal"/>
    <w:rsid w:val="001E13D9"/>
    <w:pPr>
      <w:tabs>
        <w:tab w:val="left" w:pos="0"/>
      </w:tabs>
      <w:spacing w:before="120" w:after="60"/>
    </w:pPr>
    <w:rPr>
      <w:i/>
      <w:color w:val="918585"/>
      <w:sz w:val="22"/>
    </w:rPr>
  </w:style>
  <w:style w:type="paragraph" w:customStyle="1" w:styleId="TableBodyText">
    <w:name w:val="Table Body Text"/>
    <w:basedOn w:val="BodyText"/>
    <w:rsid w:val="001E13D9"/>
    <w:pPr>
      <w:spacing w:before="60" w:after="60"/>
    </w:pPr>
  </w:style>
  <w:style w:type="paragraph" w:styleId="ListContinue">
    <w:name w:val="List Continue"/>
    <w:basedOn w:val="List"/>
    <w:rsid w:val="001E13D9"/>
    <w:pPr>
      <w:ind w:firstLine="0"/>
    </w:pPr>
  </w:style>
  <w:style w:type="paragraph" w:customStyle="1" w:styleId="ListNote">
    <w:name w:val="List Note"/>
    <w:basedOn w:val="List"/>
    <w:rsid w:val="001E13D9"/>
    <w:pPr>
      <w:pBdr>
        <w:top w:val="single" w:sz="6" w:space="2" w:color="918585"/>
        <w:bottom w:val="single" w:sz="6" w:space="2" w:color="918585"/>
      </w:pBdr>
      <w:tabs>
        <w:tab w:val="left" w:pos="1021"/>
      </w:tabs>
      <w:ind w:firstLine="0"/>
    </w:pPr>
  </w:style>
  <w:style w:type="paragraph" w:customStyle="1" w:styleId="Warning">
    <w:name w:val="Warning"/>
    <w:basedOn w:val="BodyText"/>
    <w:rsid w:val="001E13D9"/>
    <w:pPr>
      <w:shd w:val="clear" w:color="auto" w:fill="D9D9D9"/>
      <w:tabs>
        <w:tab w:val="left" w:pos="992"/>
      </w:tabs>
      <w:ind w:left="119" w:right="119"/>
    </w:pPr>
    <w:rPr>
      <w:sz w:val="20"/>
    </w:rPr>
  </w:style>
  <w:style w:type="paragraph" w:customStyle="1" w:styleId="MarginIcons">
    <w:name w:val="Margin Icons"/>
    <w:basedOn w:val="BodyText"/>
    <w:rsid w:val="001E1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3D9"/>
    <w:rPr>
      <w:rFonts w:ascii="Courier New" w:hAnsi="Courier New"/>
    </w:rPr>
  </w:style>
  <w:style w:type="paragraph" w:customStyle="1" w:styleId="NoteBullet">
    <w:name w:val="Note Bullet"/>
    <w:basedOn w:val="Note"/>
    <w:rsid w:val="001E13D9"/>
    <w:pPr>
      <w:tabs>
        <w:tab w:val="clear" w:pos="680"/>
      </w:tabs>
      <w:spacing w:before="60" w:after="60"/>
    </w:pPr>
  </w:style>
  <w:style w:type="paragraph" w:customStyle="1" w:styleId="SubHeading2">
    <w:name w:val="SubHeading2"/>
    <w:basedOn w:val="HeadingBase"/>
    <w:rsid w:val="001E13D9"/>
    <w:pPr>
      <w:spacing w:before="240" w:after="60"/>
    </w:pPr>
    <w:rPr>
      <w:sz w:val="20"/>
    </w:rPr>
  </w:style>
  <w:style w:type="paragraph" w:customStyle="1" w:styleId="SubHeading1">
    <w:name w:val="SubHeading1"/>
    <w:basedOn w:val="HeadingBase"/>
    <w:rsid w:val="001E13D9"/>
    <w:pPr>
      <w:spacing w:before="240" w:after="60"/>
    </w:pPr>
    <w:rPr>
      <w:color w:val="918585"/>
      <w:sz w:val="22"/>
    </w:rPr>
  </w:style>
  <w:style w:type="paragraph" w:customStyle="1" w:styleId="SideHeading">
    <w:name w:val="Side Heading"/>
    <w:basedOn w:val="HeadingBase"/>
    <w:rsid w:val="001E1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3D9"/>
    <w:pPr>
      <w:tabs>
        <w:tab w:val="num" w:pos="360"/>
      </w:tabs>
    </w:pPr>
  </w:style>
  <w:style w:type="paragraph" w:styleId="PlainText">
    <w:name w:val="Plain Text"/>
    <w:basedOn w:val="Normal"/>
    <w:link w:val="PlainTextChar"/>
    <w:rsid w:val="001E13D9"/>
    <w:rPr>
      <w:sz w:val="20"/>
    </w:rPr>
  </w:style>
  <w:style w:type="character" w:customStyle="1" w:styleId="PlainTextChar">
    <w:name w:val="Plain Text Char"/>
    <w:basedOn w:val="DefaultParagraphFont"/>
    <w:link w:val="PlainText"/>
    <w:rsid w:val="001E13D9"/>
    <w:rPr>
      <w:rFonts w:ascii="Courier New" w:eastAsia="Times New Roman" w:hAnsi="Courier New" w:cs="Times New Roman"/>
      <w:sz w:val="20"/>
      <w:szCs w:val="20"/>
      <w:lang w:eastAsia="en-US"/>
    </w:rPr>
  </w:style>
  <w:style w:type="character" w:customStyle="1" w:styleId="MenuOption">
    <w:name w:val="Menu Option"/>
    <w:basedOn w:val="DefaultParagraphFont"/>
    <w:rsid w:val="001E13D9"/>
    <w:rPr>
      <w:b/>
      <w:smallCaps/>
    </w:rPr>
  </w:style>
  <w:style w:type="paragraph" w:customStyle="1" w:styleId="TableListNumber">
    <w:name w:val="Table List Number"/>
    <w:basedOn w:val="ListNumber"/>
    <w:rsid w:val="001E13D9"/>
    <w:pPr>
      <w:numPr>
        <w:numId w:val="0"/>
      </w:numPr>
    </w:pPr>
  </w:style>
  <w:style w:type="paragraph" w:styleId="TOC4">
    <w:name w:val="toc 4"/>
    <w:basedOn w:val="TOCBase"/>
    <w:next w:val="Normal"/>
    <w:semiHidden/>
    <w:rsid w:val="001E13D9"/>
    <w:pPr>
      <w:tabs>
        <w:tab w:val="right" w:leader="dot" w:pos="9071"/>
      </w:tabs>
      <w:ind w:left="1701"/>
    </w:pPr>
  </w:style>
  <w:style w:type="paragraph" w:customStyle="1" w:styleId="ListAlpha">
    <w:name w:val="List Alpha"/>
    <w:basedOn w:val="List"/>
    <w:rsid w:val="001E13D9"/>
    <w:pPr>
      <w:numPr>
        <w:numId w:val="8"/>
      </w:numPr>
    </w:pPr>
  </w:style>
  <w:style w:type="paragraph" w:customStyle="1" w:styleId="ListAlpha2">
    <w:name w:val="List Alpha 2"/>
    <w:basedOn w:val="List2"/>
    <w:rsid w:val="001E13D9"/>
    <w:pPr>
      <w:numPr>
        <w:numId w:val="7"/>
      </w:numPr>
    </w:pPr>
  </w:style>
  <w:style w:type="paragraph" w:styleId="List2">
    <w:name w:val="List 2"/>
    <w:basedOn w:val="BodyText"/>
    <w:rsid w:val="001E13D9"/>
    <w:pPr>
      <w:tabs>
        <w:tab w:val="left" w:pos="680"/>
      </w:tabs>
      <w:spacing w:before="60" w:after="60"/>
      <w:ind w:left="680" w:hanging="340"/>
    </w:pPr>
  </w:style>
  <w:style w:type="paragraph" w:styleId="List3">
    <w:name w:val="List 3"/>
    <w:basedOn w:val="BodyText"/>
    <w:rsid w:val="001E13D9"/>
    <w:pPr>
      <w:tabs>
        <w:tab w:val="left" w:pos="1021"/>
      </w:tabs>
      <w:spacing w:before="60" w:after="60"/>
      <w:ind w:left="1020" w:hanging="340"/>
    </w:pPr>
  </w:style>
  <w:style w:type="paragraph" w:styleId="List4">
    <w:name w:val="List 4"/>
    <w:basedOn w:val="BodyText"/>
    <w:rsid w:val="001E13D9"/>
    <w:pPr>
      <w:tabs>
        <w:tab w:val="left" w:pos="1361"/>
      </w:tabs>
      <w:spacing w:before="60" w:after="60"/>
      <w:ind w:left="1361" w:hanging="340"/>
    </w:pPr>
  </w:style>
  <w:style w:type="paragraph" w:styleId="List5">
    <w:name w:val="List 5"/>
    <w:basedOn w:val="BodyText"/>
    <w:rsid w:val="001E13D9"/>
    <w:pPr>
      <w:tabs>
        <w:tab w:val="left" w:pos="1701"/>
      </w:tabs>
      <w:spacing w:before="60" w:after="60"/>
      <w:ind w:left="1701" w:hanging="340"/>
    </w:pPr>
  </w:style>
  <w:style w:type="paragraph" w:styleId="ListBullet3">
    <w:name w:val="List Bullet 3"/>
    <w:basedOn w:val="List3"/>
    <w:rsid w:val="001E13D9"/>
    <w:pPr>
      <w:numPr>
        <w:numId w:val="14"/>
      </w:numPr>
      <w:tabs>
        <w:tab w:val="clear" w:pos="1021"/>
      </w:tabs>
      <w:ind w:left="1037" w:hanging="357"/>
    </w:pPr>
  </w:style>
  <w:style w:type="paragraph" w:styleId="ListBullet4">
    <w:name w:val="List Bullet 4"/>
    <w:basedOn w:val="List4"/>
    <w:rsid w:val="001E13D9"/>
    <w:pPr>
      <w:numPr>
        <w:numId w:val="2"/>
      </w:numPr>
      <w:tabs>
        <w:tab w:val="clear" w:pos="1361"/>
      </w:tabs>
    </w:pPr>
  </w:style>
  <w:style w:type="paragraph" w:styleId="ListBullet5">
    <w:name w:val="List Bullet 5"/>
    <w:basedOn w:val="List5"/>
    <w:rsid w:val="001E13D9"/>
    <w:pPr>
      <w:numPr>
        <w:numId w:val="3"/>
      </w:numPr>
    </w:pPr>
  </w:style>
  <w:style w:type="paragraph" w:styleId="ListContinue2">
    <w:name w:val="List Continue 2"/>
    <w:basedOn w:val="List2"/>
    <w:rsid w:val="001E13D9"/>
    <w:pPr>
      <w:ind w:firstLine="0"/>
    </w:pPr>
  </w:style>
  <w:style w:type="paragraph" w:styleId="ListContinue3">
    <w:name w:val="List Continue 3"/>
    <w:basedOn w:val="List3"/>
    <w:rsid w:val="001E13D9"/>
    <w:pPr>
      <w:ind w:left="1021" w:firstLine="0"/>
    </w:pPr>
  </w:style>
  <w:style w:type="paragraph" w:styleId="ListContinue4">
    <w:name w:val="List Continue 4"/>
    <w:basedOn w:val="List4"/>
    <w:rsid w:val="001E13D9"/>
    <w:pPr>
      <w:ind w:firstLine="0"/>
    </w:pPr>
  </w:style>
  <w:style w:type="paragraph" w:styleId="ListContinue5">
    <w:name w:val="List Continue 5"/>
    <w:basedOn w:val="List5"/>
    <w:rsid w:val="001E13D9"/>
    <w:pPr>
      <w:ind w:firstLine="0"/>
    </w:pPr>
  </w:style>
  <w:style w:type="paragraph" w:styleId="ListNumber3">
    <w:name w:val="List Number 3"/>
    <w:basedOn w:val="List3"/>
    <w:rsid w:val="001E13D9"/>
    <w:pPr>
      <w:numPr>
        <w:numId w:val="4"/>
      </w:numPr>
    </w:pPr>
  </w:style>
  <w:style w:type="paragraph" w:styleId="ListNumber4">
    <w:name w:val="List Number 4"/>
    <w:basedOn w:val="List4"/>
    <w:rsid w:val="001E13D9"/>
    <w:pPr>
      <w:numPr>
        <w:numId w:val="5"/>
      </w:numPr>
    </w:pPr>
  </w:style>
  <w:style w:type="paragraph" w:styleId="ListNumber5">
    <w:name w:val="List Number 5"/>
    <w:basedOn w:val="List5"/>
    <w:rsid w:val="001E13D9"/>
    <w:pPr>
      <w:numPr>
        <w:numId w:val="6"/>
      </w:numPr>
    </w:pPr>
  </w:style>
  <w:style w:type="paragraph" w:styleId="BlockText">
    <w:name w:val="Block Text"/>
    <w:basedOn w:val="Normal"/>
    <w:rsid w:val="001E13D9"/>
    <w:pPr>
      <w:spacing w:after="120"/>
      <w:ind w:left="1440" w:right="1440"/>
    </w:pPr>
  </w:style>
  <w:style w:type="character" w:customStyle="1" w:styleId="Subscript">
    <w:name w:val="Subscript"/>
    <w:basedOn w:val="DefaultParagraphFont"/>
    <w:rsid w:val="001E13D9"/>
    <w:rPr>
      <w:sz w:val="16"/>
      <w:vertAlign w:val="subscript"/>
    </w:rPr>
  </w:style>
  <w:style w:type="character" w:customStyle="1" w:styleId="Superscript">
    <w:name w:val="Superscript"/>
    <w:basedOn w:val="DefaultParagraphFont"/>
    <w:rsid w:val="001E13D9"/>
    <w:rPr>
      <w:sz w:val="16"/>
      <w:vertAlign w:val="superscript"/>
    </w:rPr>
  </w:style>
  <w:style w:type="character" w:customStyle="1" w:styleId="MenuOptions">
    <w:name w:val="Menu Options"/>
    <w:basedOn w:val="DefaultParagraphFont"/>
    <w:rsid w:val="001E13D9"/>
    <w:rPr>
      <w:rFonts w:ascii="Arial Narrow" w:hAnsi="Arial Narrow"/>
      <w:smallCaps/>
    </w:rPr>
  </w:style>
  <w:style w:type="character" w:customStyle="1" w:styleId="Buttons">
    <w:name w:val="Buttons"/>
    <w:basedOn w:val="DefaultParagraphFont"/>
    <w:rsid w:val="001E13D9"/>
    <w:rPr>
      <w:b/>
    </w:rPr>
  </w:style>
  <w:style w:type="character" w:customStyle="1" w:styleId="Underlined">
    <w:name w:val="Underlined"/>
    <w:basedOn w:val="DefaultParagraphFont"/>
    <w:rsid w:val="001E13D9"/>
    <w:rPr>
      <w:u w:val="single"/>
    </w:rPr>
  </w:style>
  <w:style w:type="paragraph" w:customStyle="1" w:styleId="TableBodyTextRight">
    <w:name w:val="Table Body Text Right"/>
    <w:basedOn w:val="TableBodyText"/>
    <w:rsid w:val="001E13D9"/>
    <w:pPr>
      <w:widowControl w:val="0"/>
      <w:autoSpaceDE w:val="0"/>
      <w:autoSpaceDN w:val="0"/>
      <w:adjustRightInd w:val="0"/>
      <w:jc w:val="right"/>
    </w:pPr>
    <w:rPr>
      <w:rFonts w:cs="Arial"/>
      <w:szCs w:val="18"/>
    </w:rPr>
  </w:style>
  <w:style w:type="paragraph" w:customStyle="1" w:styleId="CopyrightText">
    <w:name w:val="Copyright Text"/>
    <w:basedOn w:val="BodyText"/>
    <w:rsid w:val="001E13D9"/>
    <w:rPr>
      <w:sz w:val="18"/>
    </w:rPr>
  </w:style>
  <w:style w:type="paragraph" w:customStyle="1" w:styleId="BodySmallRight">
    <w:name w:val="Body Small Right"/>
    <w:basedOn w:val="BodyTextRight"/>
    <w:rsid w:val="001E13D9"/>
    <w:rPr>
      <w:sz w:val="18"/>
      <w:szCs w:val="18"/>
    </w:rPr>
  </w:style>
  <w:style w:type="paragraph" w:customStyle="1" w:styleId="MarginEdition">
    <w:name w:val="Margin Edition"/>
    <w:basedOn w:val="MarginNote"/>
    <w:rsid w:val="001E13D9"/>
    <w:pPr>
      <w:spacing w:before="0" w:after="0"/>
    </w:pPr>
    <w:rPr>
      <w:rFonts w:ascii="Times New Roman" w:hAnsi="Times New Roman"/>
      <w:color w:val="999999"/>
    </w:rPr>
  </w:style>
  <w:style w:type="paragraph" w:customStyle="1" w:styleId="Spacer">
    <w:name w:val="Spacer"/>
    <w:basedOn w:val="Normal"/>
    <w:rsid w:val="001E13D9"/>
    <w:rPr>
      <w:sz w:val="2"/>
      <w:szCs w:val="2"/>
    </w:rPr>
  </w:style>
  <w:style w:type="character" w:customStyle="1" w:styleId="Small">
    <w:name w:val="Small"/>
    <w:basedOn w:val="DefaultParagraphFont"/>
    <w:rsid w:val="001E13D9"/>
    <w:rPr>
      <w:sz w:val="16"/>
    </w:rPr>
  </w:style>
  <w:style w:type="paragraph" w:customStyle="1" w:styleId="WideTable">
    <w:name w:val="Wide Table"/>
    <w:basedOn w:val="Normal"/>
    <w:rsid w:val="001E13D9"/>
    <w:pPr>
      <w:ind w:left="-1418"/>
    </w:pPr>
    <w:rPr>
      <w:sz w:val="2"/>
      <w:szCs w:val="2"/>
    </w:rPr>
  </w:style>
  <w:style w:type="character" w:styleId="PageNumber">
    <w:name w:val="page number"/>
    <w:basedOn w:val="DefaultParagraphFont"/>
    <w:rsid w:val="001E13D9"/>
  </w:style>
  <w:style w:type="paragraph" w:styleId="Quote">
    <w:name w:val="Quote"/>
    <w:basedOn w:val="Heading1"/>
    <w:link w:val="QuoteChar"/>
    <w:qFormat/>
    <w:rsid w:val="001E13D9"/>
    <w:rPr>
      <w:b w:val="0"/>
      <w:sz w:val="72"/>
      <w:szCs w:val="72"/>
      <w:lang w:val="en-NZ"/>
    </w:rPr>
  </w:style>
  <w:style w:type="character" w:customStyle="1" w:styleId="QuoteChar">
    <w:name w:val="Quote Char"/>
    <w:basedOn w:val="DefaultParagraphFont"/>
    <w:link w:val="Quote"/>
    <w:rsid w:val="001E1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3D9"/>
    <w:pPr>
      <w:pageBreakBefore/>
    </w:pPr>
  </w:style>
  <w:style w:type="paragraph" w:customStyle="1" w:styleId="Border">
    <w:name w:val="Border"/>
    <w:basedOn w:val="Normal"/>
    <w:qFormat/>
    <w:rsid w:val="001E1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3D9"/>
    <w:rPr>
      <w:b/>
      <w:bCs/>
      <w:i/>
      <w:iCs/>
      <w:color w:val="auto"/>
    </w:rPr>
  </w:style>
  <w:style w:type="paragraph" w:styleId="IntenseQuote">
    <w:name w:val="Intense Quote"/>
    <w:basedOn w:val="Normal"/>
    <w:next w:val="Normal"/>
    <w:link w:val="IntenseQuoteChar"/>
    <w:uiPriority w:val="30"/>
    <w:qFormat/>
    <w:rsid w:val="001E1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3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3D9"/>
    <w:rPr>
      <w:smallCaps/>
      <w:color w:val="auto"/>
      <w:u w:val="single"/>
    </w:rPr>
  </w:style>
  <w:style w:type="character" w:styleId="IntenseReference">
    <w:name w:val="Intense Reference"/>
    <w:basedOn w:val="DefaultParagraphFont"/>
    <w:uiPriority w:val="32"/>
    <w:qFormat/>
    <w:rsid w:val="001E13D9"/>
    <w:rPr>
      <w:b/>
      <w:bCs/>
      <w:smallCaps/>
      <w:color w:val="auto"/>
      <w:spacing w:val="5"/>
      <w:u w:val="single"/>
    </w:rPr>
  </w:style>
  <w:style w:type="paragraph" w:customStyle="1" w:styleId="2ColumnHeading">
    <w:name w:val="2Column Heading"/>
    <w:basedOn w:val="BodyText"/>
    <w:qFormat/>
    <w:rsid w:val="001E13D9"/>
    <w:pPr>
      <w:spacing w:after="60"/>
      <w:ind w:left="-2268"/>
    </w:pPr>
    <w:rPr>
      <w:b/>
    </w:rPr>
  </w:style>
  <w:style w:type="paragraph" w:customStyle="1" w:styleId="Heading1TOC">
    <w:name w:val="Heading1 TOC"/>
    <w:basedOn w:val="Normal"/>
    <w:qFormat/>
    <w:rsid w:val="001E13D9"/>
    <w:pPr>
      <w:spacing w:before="240" w:after="120"/>
    </w:pPr>
    <w:rPr>
      <w:rFonts w:ascii="Times New Roman" w:hAnsi="Times New Roman"/>
      <w:b/>
      <w:sz w:val="32"/>
    </w:rPr>
  </w:style>
  <w:style w:type="paragraph" w:customStyle="1" w:styleId="Heading2TOC">
    <w:name w:val="Heading2 TOC"/>
    <w:basedOn w:val="Normal"/>
    <w:qFormat/>
    <w:rsid w:val="001E13D9"/>
    <w:pPr>
      <w:spacing w:before="240" w:after="60"/>
    </w:pPr>
    <w:rPr>
      <w:rFonts w:ascii="Times New Roman" w:hAnsi="Times New Roman"/>
      <w:b/>
      <w:sz w:val="28"/>
    </w:rPr>
  </w:style>
  <w:style w:type="character" w:customStyle="1" w:styleId="Underline">
    <w:name w:val="Underline"/>
    <w:basedOn w:val="DefaultParagraphFont"/>
    <w:qFormat/>
    <w:rsid w:val="001E13D9"/>
    <w:rPr>
      <w:u w:val="single"/>
    </w:rPr>
  </w:style>
  <w:style w:type="character" w:customStyle="1" w:styleId="BoldandItalics">
    <w:name w:val="Bold and Italics"/>
    <w:qFormat/>
    <w:rsid w:val="001E13D9"/>
    <w:rPr>
      <w:b/>
      <w:i/>
      <w:u w:val="none"/>
    </w:rPr>
  </w:style>
  <w:style w:type="paragraph" w:styleId="BalloonText">
    <w:name w:val="Balloon Text"/>
    <w:basedOn w:val="Normal"/>
    <w:link w:val="BalloonTextChar"/>
    <w:rsid w:val="001E13D9"/>
    <w:rPr>
      <w:rFonts w:ascii="Tahoma" w:hAnsi="Tahoma" w:cs="Tahoma"/>
      <w:sz w:val="16"/>
      <w:szCs w:val="16"/>
    </w:rPr>
  </w:style>
  <w:style w:type="character" w:customStyle="1" w:styleId="BalloonTextChar">
    <w:name w:val="Balloon Text Char"/>
    <w:basedOn w:val="DefaultParagraphFont"/>
    <w:link w:val="BalloonText"/>
    <w:rsid w:val="001E13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3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3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3D9"/>
    <w:rPr>
      <w:b/>
      <w:color w:val="660033"/>
      <w:spacing w:val="0"/>
    </w:rPr>
  </w:style>
  <w:style w:type="paragraph" w:customStyle="1" w:styleId="Nameditemlist">
    <w:name w:val="Named item list"/>
    <w:basedOn w:val="BodyText"/>
    <w:qFormat/>
    <w:rsid w:val="001E13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5475</Characters>
  <Application>Microsoft Office Word</Application>
  <DocSecurity>0</DocSecurity>
  <Lines>239</Lines>
  <Paragraphs>117</Paragraphs>
  <ScaleCrop>false</ScaleCrop>
  <Company>Author-it Software Corporation Ltd.</Company>
  <LinksUpToDate>false</LinksUpToDate>
  <CharactersWithSpaces>6239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MSL965001 Design and manufacture glass apparatus and glass systems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2016-03-01T06:31:00Z</dcterms:created>
  <dcterms:modified xsi:type="dcterms:W3CDTF">2016-03-01T06:31:00Z</dcterms:modified>
</cp:coreProperties>
</file>