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54D" w:rsidP="00AD3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MSL965001 Design and manufacture glass apparatus and glass systems</w:t>
      </w:r>
      <w:r>
        <w:fldChar w:fldCharType="end"/>
      </w:r>
    </w:p>
    <w:p w:rsidR="00AD354D" w:rsidP="00AD354D">
      <w:pPr>
        <w:pStyle w:val="Version"/>
        <w:sectPr w:rsidSect="00985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CD3" w:rsidP="00985CD3">
      <w:pPr>
        <w:pStyle w:val="SuperHeading"/>
      </w:pPr>
      <w:r w:rsidRPr="00985CD3">
        <w:t>Assessment Requirements for MSL965001 Design and manufacture glass apparatus and glass systems</w:t>
      </w:r>
    </w:p>
    <w:p w:rsidR="00000000" w:rsidRPr="00985CD3" w:rsidP="00985CD3">
      <w:pPr>
        <w:pStyle w:val="Heading1"/>
      </w:pPr>
      <w:bookmarkStart w:id="1" w:name="O_903031"/>
      <w:bookmarkEnd w:id="1"/>
      <w:r w:rsidRPr="00985CD3">
        <w:t>Modification History</w:t>
      </w:r>
    </w:p>
    <w:p w:rsidR="00000000" w:rsidRPr="00985CD3" w:rsidP="00985CD3">
      <w:pPr>
        <w:pStyle w:val="BodyText"/>
      </w:pPr>
      <w:r w:rsidRPr="00985CD3">
        <w:t>Release 1. Supersedes and is equivalent to MSL965001A Design and manufacture glass apparatus and glass systems</w:t>
      </w:r>
    </w:p>
    <w:p w:rsidR="00000000" w:rsidRPr="00985CD3" w:rsidP="00985CD3">
      <w:pPr>
        <w:pStyle w:val="AllowPageBreak"/>
      </w:pPr>
    </w:p>
    <w:p w:rsidR="00000000" w:rsidRPr="00985CD3" w:rsidP="00985CD3">
      <w:pPr>
        <w:pStyle w:val="Heading1"/>
      </w:pPr>
      <w:bookmarkStart w:id="2" w:name="O_903034"/>
      <w:bookmarkEnd w:id="2"/>
      <w:r w:rsidRPr="00985CD3">
        <w:t>Performance Evidence</w:t>
      </w:r>
    </w:p>
    <w:p w:rsidR="00000000" w:rsidRPr="00985CD3" w:rsidP="00985CD3">
      <w:pPr>
        <w:pStyle w:val="BodyText"/>
      </w:pPr>
      <w:r w:rsidRPr="00985CD3">
        <w:t>Evidence of competence in this unit must satisfy all of the requirements of the elements and performance criteria, and include demonstration of:</w:t>
      </w:r>
    </w:p>
    <w:p w:rsidR="00000000" w:rsidRPr="00985CD3" w:rsidP="00985CD3">
      <w:pPr>
        <w:pStyle w:val="ListBullet"/>
      </w:pPr>
      <w:r w:rsidRPr="00985CD3">
        <w:t>designing and safely manufacturing at least two (2) glass apparatus and glass sys</w:t>
      </w:r>
      <w:r w:rsidRPr="00985CD3">
        <w:t>tems</w:t>
      </w:r>
    </w:p>
    <w:p w:rsidR="00000000" w:rsidRPr="00985CD3" w:rsidP="00985CD3">
      <w:pPr>
        <w:pStyle w:val="ListBullet"/>
      </w:pPr>
      <w:r w:rsidRPr="00985CD3">
        <w:t xml:space="preserve">consulting with clients about design specifications and cost </w:t>
      </w:r>
    </w:p>
    <w:p w:rsidR="00000000" w:rsidRPr="00985CD3" w:rsidP="00985CD3">
      <w:pPr>
        <w:pStyle w:val="ListBullet"/>
      </w:pPr>
      <w:r w:rsidRPr="00985CD3">
        <w:t>interpreting a brief, including design requirements and cost</w:t>
      </w:r>
    </w:p>
    <w:p w:rsidR="00000000" w:rsidRPr="00985CD3" w:rsidP="00985CD3">
      <w:pPr>
        <w:pStyle w:val="ListBullet"/>
      </w:pPr>
      <w:r w:rsidRPr="00985CD3">
        <w:t>applying basic theoretical knowledge of chemistry and physics to make relevant design conclusions</w:t>
      </w:r>
    </w:p>
    <w:p w:rsidR="00000000" w:rsidRPr="00985CD3" w:rsidP="00985CD3">
      <w:pPr>
        <w:pStyle w:val="ListBullet"/>
      </w:pPr>
      <w:r w:rsidRPr="00985CD3">
        <w:t xml:space="preserve">incorporating design elements </w:t>
      </w:r>
      <w:r w:rsidRPr="00985CD3">
        <w:t>that reflect use requirements, improve efficiency, safety and/or increase production capabilities</w:t>
      </w:r>
    </w:p>
    <w:p w:rsidR="00000000" w:rsidRPr="00985CD3" w:rsidP="00985CD3">
      <w:pPr>
        <w:pStyle w:val="ListBullet"/>
      </w:pPr>
      <w:r w:rsidRPr="00985CD3">
        <w:t>preparing blueprints, drawings or designs for the glass apparatus and glass systems</w:t>
      </w:r>
    </w:p>
    <w:p w:rsidR="00000000" w:rsidRPr="00985CD3" w:rsidP="00985CD3">
      <w:pPr>
        <w:pStyle w:val="ListBullet"/>
      </w:pPr>
      <w:r w:rsidRPr="00985CD3">
        <w:t>selecting appropriate grades of glass and components and preparing them fo</w:t>
      </w:r>
      <w:r w:rsidRPr="00985CD3">
        <w:t>r use</w:t>
      </w:r>
    </w:p>
    <w:p w:rsidR="00000000" w:rsidRPr="00985CD3" w:rsidP="00985CD3">
      <w:pPr>
        <w:pStyle w:val="ListBullet"/>
      </w:pPr>
      <w:r w:rsidRPr="00985CD3">
        <w:t>trialling and commissioning glass apparatus and glass systems and making adjustments as necessary</w:t>
      </w:r>
    </w:p>
    <w:p w:rsidR="00000000" w:rsidRPr="00985CD3" w:rsidP="00985CD3">
      <w:pPr>
        <w:pStyle w:val="ListBullet"/>
      </w:pPr>
      <w:r w:rsidRPr="00985CD3">
        <w:t>communicating problems to either supervisor or outside service technician</w:t>
      </w:r>
    </w:p>
    <w:p w:rsidR="00000000" w:rsidRPr="00985CD3" w:rsidP="00985CD3">
      <w:pPr>
        <w:pStyle w:val="ListBullet"/>
      </w:pPr>
      <w:r w:rsidRPr="00985CD3">
        <w:t>completing workplace documentation accurately and communicating work results.</w:t>
      </w:r>
    </w:p>
    <w:p w:rsidR="00000000" w:rsidRPr="00985CD3" w:rsidP="00985CD3">
      <w:pPr>
        <w:pStyle w:val="AllowPageBreak"/>
      </w:pPr>
    </w:p>
    <w:p w:rsidR="00000000" w:rsidRPr="00985CD3" w:rsidP="00985CD3">
      <w:pPr>
        <w:pStyle w:val="Heading1"/>
      </w:pPr>
      <w:bookmarkStart w:id="3" w:name="O_903033"/>
      <w:bookmarkEnd w:id="3"/>
      <w:r w:rsidRPr="00985CD3">
        <w:t>Knowledge Evidence</w:t>
      </w:r>
    </w:p>
    <w:p w:rsidR="00000000" w:rsidRPr="00985CD3" w:rsidP="00985CD3">
      <w:pPr>
        <w:pStyle w:val="ListBullet"/>
      </w:pPr>
      <w:r w:rsidRPr="00985CD3">
        <w:t>Must provide evidence that demonstrates knowledge of:</w:t>
      </w:r>
    </w:p>
    <w:p w:rsidR="00000000" w:rsidRPr="00985CD3" w:rsidP="00985CD3">
      <w:pPr>
        <w:pStyle w:val="ListBullet"/>
      </w:pPr>
      <w:r w:rsidRPr="00985CD3">
        <w:t>design principles for glass apparatus and glass systems</w:t>
      </w:r>
    </w:p>
    <w:p w:rsidR="00000000" w:rsidRPr="00985CD3" w:rsidP="00985CD3">
      <w:pPr>
        <w:pStyle w:val="ListBullet"/>
      </w:pPr>
      <w:r w:rsidRPr="00985CD3">
        <w:t>types of glass used in job role (including special formula glass), their properties and applications</w:t>
      </w:r>
    </w:p>
    <w:p w:rsidR="00000000" w:rsidRPr="00985CD3" w:rsidP="00985CD3">
      <w:pPr>
        <w:pStyle w:val="ListBullet"/>
      </w:pPr>
      <w:r w:rsidRPr="00985CD3">
        <w:t>incompatible glass types</w:t>
      </w:r>
    </w:p>
    <w:p w:rsidR="00000000" w:rsidRPr="00985CD3" w:rsidP="00985CD3">
      <w:pPr>
        <w:pStyle w:val="ListBullet"/>
      </w:pPr>
      <w:r w:rsidRPr="00985CD3">
        <w:t>glass-to-glass and glass-to-metal seals</w:t>
      </w:r>
    </w:p>
    <w:p w:rsidR="00000000" w:rsidRPr="00985CD3" w:rsidP="00985CD3">
      <w:pPr>
        <w:pStyle w:val="ListBullet"/>
      </w:pPr>
      <w:r w:rsidRPr="00985CD3">
        <w:t>theoretical and practical knowledge of glassworking methods and procedures, including chemistry, physics, electrode sealing techniques and electrode placement in glass</w:t>
      </w:r>
    </w:p>
    <w:p w:rsidR="00000000" w:rsidRPr="00985CD3" w:rsidP="00985CD3">
      <w:pPr>
        <w:pStyle w:val="ListBullet"/>
      </w:pPr>
      <w:r w:rsidRPr="00985CD3">
        <w:t>basic theory of operati</w:t>
      </w:r>
      <w:r w:rsidRPr="00985CD3">
        <w:t>on and use for the glass apparatus and systems for which design and manufacture are required</w:t>
      </w:r>
    </w:p>
    <w:p w:rsidR="00000000" w:rsidRPr="00985CD3" w:rsidP="00985CD3">
      <w:pPr>
        <w:pStyle w:val="ListBullet"/>
      </w:pPr>
      <w:r w:rsidRPr="00985CD3">
        <w:t>characteristics, capabilities and limitations of glassblowing techniques</w:t>
      </w:r>
    </w:p>
    <w:p w:rsidR="00000000" w:rsidRPr="00985CD3" w:rsidP="00985CD3">
      <w:pPr>
        <w:pStyle w:val="ListBullet"/>
      </w:pPr>
      <w:r w:rsidRPr="00985CD3">
        <w:t>relevant hazards, work health and safety (WHS) and environment requirements.</w:t>
      </w:r>
    </w:p>
    <w:p w:rsidR="00000000" w:rsidRPr="00985CD3" w:rsidP="00985CD3">
      <w:pPr>
        <w:pStyle w:val="AllowPageBreak"/>
      </w:pPr>
    </w:p>
    <w:p w:rsidR="00000000" w:rsidRPr="00985CD3" w:rsidP="00985CD3">
      <w:pPr>
        <w:pStyle w:val="Heading1"/>
      </w:pPr>
      <w:bookmarkStart w:id="4" w:name="O_903032"/>
      <w:bookmarkEnd w:id="4"/>
      <w:r w:rsidRPr="00985CD3">
        <w:t>Assessment Conditions</w:t>
      </w:r>
    </w:p>
    <w:p w:rsidR="00000000" w:rsidRPr="00985CD3" w:rsidP="00985CD3">
      <w:pPr>
        <w:pStyle w:val="ListBullet"/>
      </w:pPr>
      <w:r w:rsidRPr="00985CD3">
        <w:t>Judgement of competence must be based on holistic assessment of the evidence. Assessment methods must confirm consistency of performance over time, rather than a single assessment event. The timeframe must allow for adequate asse</w:t>
      </w:r>
      <w:r w:rsidRPr="00985CD3">
        <w:t>ssment of operation under all normal and a range of abnormal conditions.</w:t>
      </w:r>
    </w:p>
    <w:p w:rsidR="00000000" w:rsidRPr="00985CD3" w:rsidP="00985CD3">
      <w:pPr>
        <w:pStyle w:val="ListBullet"/>
      </w:pPr>
      <w:r w:rsidRPr="00985CD3">
        <w:t>This unit of competency is to be assessed in the workplace or a simulated workplace environment. A simulated workplace environment must reflect realistic operational workplace conditi</w:t>
      </w:r>
      <w:r w:rsidRPr="00985CD3">
        <w:t xml:space="preserve">ons that cover all aspects of workplace performance, including the environment, task skills, task management skills, contingency management skills and job role environment skills.  </w:t>
      </w:r>
    </w:p>
    <w:p w:rsidR="00000000" w:rsidRPr="00985CD3" w:rsidP="00985CD3">
      <w:pPr>
        <w:pStyle w:val="ListBullet"/>
      </w:pPr>
      <w:r w:rsidRPr="00985CD3">
        <w:t>Foundation skills are integral to competent performance of the unit and sh</w:t>
      </w:r>
      <w:r w:rsidRPr="00985CD3">
        <w:t xml:space="preserve">ould not be assessed separately. </w:t>
      </w:r>
    </w:p>
    <w:p w:rsidR="00000000" w:rsidRPr="00985CD3" w:rsidP="00985CD3">
      <w:pPr>
        <w:pStyle w:val="ListBullet"/>
      </w:pPr>
      <w:r w:rsidRPr="00985CD3">
        <w:t>Assessment processes and techniques must be appropriate to the language, literacy and numeracy requirements of the work being performed and the needs of the candidate.</w:t>
      </w:r>
    </w:p>
    <w:p w:rsidR="00000000" w:rsidRPr="00985CD3" w:rsidP="00985CD3">
      <w:pPr>
        <w:pStyle w:val="ListBullet"/>
      </w:pPr>
      <w:r w:rsidRPr="00985CD3">
        <w:t xml:space="preserve">Knowledge evidence may be collected concurrently with </w:t>
      </w:r>
      <w:r w:rsidRPr="00985CD3">
        <w:t>performance evidence or through an independent process, such as workbooks, written assessments or interviews (provided a record is kept in each case).</w:t>
      </w:r>
    </w:p>
    <w:p w:rsidR="00000000" w:rsidRPr="00985CD3" w:rsidP="00985CD3">
      <w:pPr>
        <w:pStyle w:val="ListBullet"/>
      </w:pPr>
      <w:r w:rsidRPr="00985CD3">
        <w:t xml:space="preserve">This unit of competency may be assessed with: </w:t>
      </w:r>
    </w:p>
    <w:p w:rsidR="00000000" w:rsidRPr="00985CD3" w:rsidP="00985CD3">
      <w:pPr>
        <w:pStyle w:val="ListBullet2"/>
      </w:pPr>
      <w:r w:rsidRPr="00985CD3">
        <w:t>MSL965002 Perform glass coating, grinding and finishing o</w:t>
      </w:r>
      <w:r w:rsidRPr="00985CD3">
        <w:t>perations</w:t>
      </w:r>
    </w:p>
    <w:p w:rsidR="00000000" w:rsidRPr="00985CD3" w:rsidP="00985CD3">
      <w:pPr>
        <w:pStyle w:val="ListBullet2"/>
      </w:pPr>
      <w:r w:rsidRPr="00985CD3">
        <w:t>MSL965003 Construct, modify and maintain high vacuum systems</w:t>
      </w:r>
    </w:p>
    <w:p w:rsidR="00000000" w:rsidRPr="00985CD3" w:rsidP="00985CD3">
      <w:pPr>
        <w:pStyle w:val="ListBullet"/>
      </w:pPr>
      <w:r w:rsidRPr="00985CD3">
        <w:t xml:space="preserve">Holistic assessment methods include: </w:t>
      </w:r>
    </w:p>
    <w:p w:rsidR="00000000" w:rsidRPr="00985CD3" w:rsidP="00985CD3">
      <w:pPr>
        <w:pStyle w:val="ListBullet2"/>
      </w:pPr>
      <w:r w:rsidRPr="00985CD3">
        <w:t>inspection of glass apparatus, glass systems and workplace documentation completed by the candidate</w:t>
      </w:r>
    </w:p>
    <w:p w:rsidR="00000000" w:rsidRPr="00985CD3" w:rsidP="00985CD3">
      <w:pPr>
        <w:pStyle w:val="ListBullet2"/>
      </w:pPr>
      <w:r w:rsidRPr="00985CD3">
        <w:t>review of candidate’s work outputs ov</w:t>
      </w:r>
      <w:r w:rsidRPr="00985CD3">
        <w:t>er a period of time to assess accuracy, consistency and timeliness</w:t>
      </w:r>
    </w:p>
    <w:p w:rsidR="00000000" w:rsidRPr="00985CD3" w:rsidP="00985CD3">
      <w:pPr>
        <w:pStyle w:val="ListBullet2"/>
      </w:pPr>
      <w:r w:rsidRPr="00985CD3">
        <w:t>feedback from supervisors and/or clients</w:t>
      </w:r>
    </w:p>
    <w:p w:rsidR="00000000" w:rsidRPr="00985CD3" w:rsidP="00985CD3">
      <w:pPr>
        <w:pStyle w:val="ListBullet2"/>
      </w:pPr>
      <w:r w:rsidRPr="00985CD3">
        <w:t>oral/written questioning about properties of glass, design principles, glassworking methods and procedures, quality problems and safe work procedure</w:t>
      </w:r>
      <w:r w:rsidRPr="00985CD3">
        <w:t>s.</w:t>
      </w:r>
    </w:p>
    <w:p w:rsidR="00000000" w:rsidRPr="00985CD3" w:rsidP="00985CD3">
      <w:pPr>
        <w:pStyle w:val="ListBullet"/>
      </w:pPr>
      <w:r w:rsidRPr="00985CD3">
        <w:t>Access is required to instruments, equipment, materials, workplace documentation, procedures and specifications associated with this unit, including, but not limited to:</w:t>
      </w:r>
    </w:p>
    <w:p w:rsidR="00000000" w:rsidRPr="00985CD3" w:rsidP="00985CD3">
      <w:pPr>
        <w:pStyle w:val="ListBullet2"/>
      </w:pPr>
      <w:r w:rsidRPr="00985CD3">
        <w:t>a scientific glassblowing facility, appropriate safety equipment, materials and s</w:t>
      </w:r>
      <w:r w:rsidRPr="00985CD3">
        <w:t>afe work procedures, and repair methods</w:t>
      </w:r>
    </w:p>
    <w:p w:rsidR="00000000" w:rsidRPr="00985CD3" w:rsidP="00985CD3">
      <w:pPr>
        <w:pStyle w:val="ListBullet2"/>
      </w:pPr>
      <w:r w:rsidRPr="00985CD3">
        <w:t>bench burner, hand torch, micro torch and ribbon burner, gas supplies and gas economiser</w:t>
      </w:r>
    </w:p>
    <w:p w:rsidR="00000000" w:rsidRPr="00985CD3" w:rsidP="00985CD3">
      <w:pPr>
        <w:pStyle w:val="ListBullet2"/>
      </w:pPr>
      <w:r w:rsidRPr="00985CD3">
        <w:t>hand tools, such as carbon paddles and mandrels, range of forceps, glass tubing gauges, angle setting jigs, calipers, glass sup</w:t>
      </w:r>
      <w:r w:rsidRPr="00985CD3">
        <w:t>port rollers, brass shapers, carbon rods, glass knife, stainless steel gauze, vernier calipers and other measuring tools, and strain viewer, dydinium glasses and polariscope</w:t>
      </w:r>
    </w:p>
    <w:p w:rsidR="00000000" w:rsidRPr="00985CD3" w:rsidP="00985CD3">
      <w:pPr>
        <w:pStyle w:val="ListBullet2"/>
      </w:pPr>
      <w:r w:rsidRPr="00985CD3">
        <w:t>glassworking lathe, mechanical glass cutters and saws, and mechanical glass grindi</w:t>
      </w:r>
      <w:r w:rsidRPr="00985CD3">
        <w:t>ng equipment</w:t>
      </w:r>
    </w:p>
    <w:p w:rsidR="00000000" w:rsidRPr="00985CD3" w:rsidP="00985CD3">
      <w:pPr>
        <w:pStyle w:val="ListBullet2"/>
      </w:pPr>
      <w:r w:rsidRPr="00985CD3">
        <w:t>annealing oven</w:t>
      </w:r>
    </w:p>
    <w:p w:rsidR="00000000" w:rsidRPr="00985CD3" w:rsidP="00985CD3">
      <w:pPr>
        <w:pStyle w:val="ListBullet2"/>
      </w:pPr>
      <w:r w:rsidRPr="00985CD3">
        <w:t>measuring and recording equipment</w:t>
      </w:r>
    </w:p>
    <w:p w:rsidR="00000000" w:rsidRPr="00985CD3" w:rsidP="00985CD3">
      <w:pPr>
        <w:pStyle w:val="ListBullet2"/>
      </w:pPr>
      <w:r w:rsidRPr="00985CD3">
        <w:t>various glass types, including soda-lime, borosilicate, quartz, silica and special formula glasses; glass to metal and glass to glass seals.</w:t>
      </w:r>
    </w:p>
    <w:p w:rsidR="00000000" w:rsidRPr="00985CD3" w:rsidP="00985CD3">
      <w:pPr>
        <w:pStyle w:val="ListBullet"/>
      </w:pPr>
      <w:r w:rsidRPr="00985CD3">
        <w:t xml:space="preserve">Assessors must satisfy the assessor competency requirements that are in place at the time of the assessment as set by the VET regulator.  </w:t>
      </w:r>
    </w:p>
    <w:p w:rsidR="00000000" w:rsidRPr="00985CD3" w:rsidP="00985CD3">
      <w:pPr>
        <w:pStyle w:val="ListBullet"/>
      </w:pPr>
      <w:r w:rsidRPr="00985CD3">
        <w:t>The assessor must demonstrate both technical competence and currency.</w:t>
      </w:r>
    </w:p>
    <w:p w:rsidR="00000000" w:rsidRPr="00985CD3" w:rsidP="00985CD3">
      <w:pPr>
        <w:pStyle w:val="ListBullet"/>
      </w:pPr>
      <w:r w:rsidRPr="00985CD3">
        <w:t>Technical competence can be demonstrated throug</w:t>
      </w:r>
      <w:r w:rsidRPr="00985CD3">
        <w:t>h:</w:t>
      </w:r>
    </w:p>
    <w:p w:rsidR="00000000" w:rsidRPr="00985CD3" w:rsidP="00985CD3">
      <w:pPr>
        <w:pStyle w:val="ListBullet2"/>
      </w:pPr>
      <w:r w:rsidRPr="00985CD3">
        <w:t>relevant VET or other qualification/Statement of Attainment AND/OR</w:t>
      </w:r>
    </w:p>
    <w:p w:rsidR="00000000" w:rsidRPr="00985CD3" w:rsidP="00985CD3">
      <w:pPr>
        <w:pStyle w:val="ListBullet2"/>
      </w:pPr>
      <w:r w:rsidRPr="00985CD3">
        <w:t>relevant workplace experience.</w:t>
      </w:r>
    </w:p>
    <w:p w:rsidR="00000000" w:rsidRPr="00985CD3" w:rsidP="00985CD3">
      <w:pPr>
        <w:pStyle w:val="ListBullet"/>
      </w:pPr>
      <w:r w:rsidRPr="00985CD3">
        <w:t>Currency can be demonstrated through:</w:t>
      </w:r>
    </w:p>
    <w:p w:rsidR="00000000" w:rsidRPr="00985CD3" w:rsidP="00985CD3">
      <w:pPr>
        <w:pStyle w:val="ListBullet2"/>
      </w:pPr>
      <w:r w:rsidRPr="00985CD3">
        <w:t>performing the competency being assessed as part of current employment OR</w:t>
      </w:r>
    </w:p>
    <w:p w:rsidR="00000000" w:rsidRPr="00985CD3" w:rsidP="00985CD3">
      <w:pPr>
        <w:pStyle w:val="ListBullet2"/>
      </w:pPr>
      <w:r w:rsidRPr="00985CD3">
        <w:t>having consulted with a laboratory about</w:t>
      </w:r>
      <w:r w:rsidRPr="00985CD3">
        <w:t xml:space="preserve"> performing the competency being assessed within the last twelve months.</w:t>
      </w:r>
    </w:p>
    <w:p w:rsidR="00000000" w:rsidRPr="00985CD3" w:rsidP="00985CD3">
      <w:pPr>
        <w:pStyle w:val="AllowPageBreak"/>
      </w:pPr>
    </w:p>
    <w:p w:rsidR="00000000" w:rsidRPr="00985CD3" w:rsidP="00985CD3">
      <w:pPr>
        <w:pStyle w:val="Heading1"/>
      </w:pPr>
      <w:bookmarkStart w:id="5" w:name="O_903030"/>
      <w:bookmarkEnd w:id="5"/>
      <w:r w:rsidRPr="00985CD3">
        <w:t>Links</w:t>
      </w:r>
    </w:p>
    <w:p w:rsidR="00000000" w:rsidRPr="00985CD3" w:rsidP="00985CD3">
      <w:pPr>
        <w:pStyle w:val="BodyText"/>
      </w:pPr>
      <w:r w:rsidRPr="00985CD3">
        <w:t>MSA Training Package Implementation Guides - http://mskills.org.au/training-packages/info/</w:t>
      </w:r>
    </w:p>
    <w:p w:rsidR="00000000" w:rsidRPr="00985CD3" w:rsidP="00985CD3"/>
    <w:sectPr w:rsidSect="00985C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CD3" w:rsidRPr="00AD354D" w:rsidP="00AD3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4D" w:rsidP="00985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54D" w:rsidP="00985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D354D" w:rsidP="00985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CD3" w:rsidRPr="00AD354D" w:rsidP="00AD35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4D" w:rsidRPr="002D2AF8" w:rsidP="00985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MSL965001 Design and manufacture glass apparatus and glass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AD354D" w:rsidP="00985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4CB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8E2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3EB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CD3"/>
  </w:style>
  <w:style w:type="character" w:customStyle="1" w:styleId="Heading1Char">
    <w:name w:val="Heading 1 Char"/>
    <w:basedOn w:val="DefaultParagraphFont"/>
    <w:link w:val="Heading1"/>
    <w:rsid w:val="00985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C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C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C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5C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C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5CD3"/>
    <w:rPr>
      <w:b/>
      <w:spacing w:val="0"/>
    </w:rPr>
  </w:style>
  <w:style w:type="paragraph" w:customStyle="1" w:styleId="SuperTitle">
    <w:name w:val="SuperTitle"/>
    <w:basedOn w:val="Title"/>
    <w:rsid w:val="00985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C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CD3"/>
    <w:rPr>
      <w:i/>
    </w:rPr>
  </w:style>
  <w:style w:type="paragraph" w:styleId="Caption">
    <w:name w:val="caption"/>
    <w:basedOn w:val="BodyText"/>
    <w:next w:val="Normal"/>
    <w:qFormat/>
    <w:rsid w:val="00985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CD3"/>
  </w:style>
  <w:style w:type="paragraph" w:styleId="TableofFigures">
    <w:name w:val="table of figures"/>
    <w:basedOn w:val="Normal"/>
    <w:next w:val="Normal"/>
    <w:semiHidden/>
    <w:rsid w:val="00985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CD3"/>
    <w:pPr>
      <w:numPr>
        <w:numId w:val="11"/>
      </w:numPr>
    </w:pPr>
  </w:style>
  <w:style w:type="character" w:customStyle="1" w:styleId="WingdingSymbols">
    <w:name w:val="Wingding Symbols"/>
    <w:rsid w:val="00985CD3"/>
    <w:rPr>
      <w:rFonts w:ascii="Wingdings" w:hAnsi="Wingdings"/>
    </w:rPr>
  </w:style>
  <w:style w:type="paragraph" w:customStyle="1" w:styleId="TableHeading">
    <w:name w:val="Table Heading"/>
    <w:basedOn w:val="HeadingBase"/>
    <w:rsid w:val="00985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CD3"/>
    <w:rPr>
      <w:color w:val="0033CC"/>
      <w:u w:val="none"/>
    </w:rPr>
  </w:style>
  <w:style w:type="paragraph" w:customStyle="1" w:styleId="BodyTextRight">
    <w:name w:val="Body Text Right"/>
    <w:basedOn w:val="BodyText"/>
    <w:rsid w:val="00985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C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CD3"/>
    <w:rPr>
      <w:sz w:val="32"/>
    </w:rPr>
  </w:style>
  <w:style w:type="paragraph" w:customStyle="1" w:styleId="HeadingProcedure">
    <w:name w:val="Heading Procedure"/>
    <w:basedOn w:val="HeadingBase"/>
    <w:next w:val="Normal"/>
    <w:rsid w:val="00985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CD3"/>
    <w:pPr>
      <w:spacing w:before="60" w:after="60"/>
    </w:pPr>
  </w:style>
  <w:style w:type="paragraph" w:styleId="ListContinue">
    <w:name w:val="List Continue"/>
    <w:basedOn w:val="List"/>
    <w:rsid w:val="00985CD3"/>
    <w:pPr>
      <w:ind w:firstLine="0"/>
    </w:pPr>
  </w:style>
  <w:style w:type="paragraph" w:customStyle="1" w:styleId="ListNote">
    <w:name w:val="List Note"/>
    <w:basedOn w:val="List"/>
    <w:rsid w:val="00985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CD3"/>
    <w:rPr>
      <w:rFonts w:ascii="Courier New" w:hAnsi="Courier New"/>
    </w:rPr>
  </w:style>
  <w:style w:type="paragraph" w:customStyle="1" w:styleId="NoteBullet">
    <w:name w:val="Note Bullet"/>
    <w:basedOn w:val="Note"/>
    <w:rsid w:val="00985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C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5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CD3"/>
    <w:rPr>
      <w:b/>
      <w:smallCaps/>
    </w:rPr>
  </w:style>
  <w:style w:type="paragraph" w:customStyle="1" w:styleId="TableListNumber">
    <w:name w:val="Table List Number"/>
    <w:basedOn w:val="ListNumber"/>
    <w:rsid w:val="00985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CD3"/>
    <w:pPr>
      <w:numPr>
        <w:numId w:val="9"/>
      </w:numPr>
    </w:pPr>
  </w:style>
  <w:style w:type="paragraph" w:customStyle="1" w:styleId="ListAlpha2">
    <w:name w:val="List Alpha 2"/>
    <w:basedOn w:val="List2"/>
    <w:rsid w:val="00985CD3"/>
    <w:pPr>
      <w:numPr>
        <w:numId w:val="8"/>
      </w:numPr>
    </w:pPr>
  </w:style>
  <w:style w:type="paragraph" w:styleId="List2">
    <w:name w:val="List 2"/>
    <w:basedOn w:val="BodyText"/>
    <w:rsid w:val="00985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CD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C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5CD3"/>
    <w:pPr>
      <w:numPr>
        <w:numId w:val="4"/>
      </w:numPr>
    </w:pPr>
  </w:style>
  <w:style w:type="paragraph" w:styleId="ListContinue2">
    <w:name w:val="List Continue 2"/>
    <w:basedOn w:val="List2"/>
    <w:rsid w:val="00985CD3"/>
    <w:pPr>
      <w:ind w:firstLine="0"/>
    </w:pPr>
  </w:style>
  <w:style w:type="paragraph" w:styleId="ListContinue3">
    <w:name w:val="List Continue 3"/>
    <w:basedOn w:val="List3"/>
    <w:rsid w:val="00985CD3"/>
    <w:pPr>
      <w:ind w:left="1021" w:firstLine="0"/>
    </w:pPr>
  </w:style>
  <w:style w:type="paragraph" w:styleId="ListContinue4">
    <w:name w:val="List Continue 4"/>
    <w:basedOn w:val="List4"/>
    <w:rsid w:val="00985CD3"/>
    <w:pPr>
      <w:ind w:firstLine="0"/>
    </w:pPr>
  </w:style>
  <w:style w:type="paragraph" w:styleId="ListContinue5">
    <w:name w:val="List Continue 5"/>
    <w:basedOn w:val="List5"/>
    <w:rsid w:val="00985CD3"/>
    <w:pPr>
      <w:ind w:firstLine="0"/>
    </w:pPr>
  </w:style>
  <w:style w:type="paragraph" w:styleId="ListNumber3">
    <w:name w:val="List Number 3"/>
    <w:basedOn w:val="List3"/>
    <w:rsid w:val="00985CD3"/>
    <w:pPr>
      <w:numPr>
        <w:numId w:val="5"/>
      </w:numPr>
    </w:pPr>
  </w:style>
  <w:style w:type="paragraph" w:styleId="ListNumber4">
    <w:name w:val="List Number 4"/>
    <w:basedOn w:val="List4"/>
    <w:rsid w:val="00985CD3"/>
    <w:pPr>
      <w:numPr>
        <w:numId w:val="6"/>
      </w:numPr>
    </w:pPr>
  </w:style>
  <w:style w:type="paragraph" w:styleId="ListNumber5">
    <w:name w:val="List Number 5"/>
    <w:basedOn w:val="List5"/>
    <w:rsid w:val="00985CD3"/>
    <w:pPr>
      <w:numPr>
        <w:numId w:val="7"/>
      </w:numPr>
    </w:pPr>
  </w:style>
  <w:style w:type="paragraph" w:styleId="BlockText">
    <w:name w:val="Block Text"/>
    <w:basedOn w:val="Normal"/>
    <w:rsid w:val="00985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CD3"/>
    <w:rPr>
      <w:sz w:val="16"/>
      <w:vertAlign w:val="superscript"/>
    </w:rPr>
  </w:style>
  <w:style w:type="character" w:customStyle="1" w:styleId="Symbols">
    <w:name w:val="Symbols"/>
    <w:basedOn w:val="DefaultParagraphFont"/>
    <w:rsid w:val="00985CD3"/>
    <w:rPr>
      <w:rFonts w:ascii="Symbol" w:hAnsi="Symbol"/>
    </w:rPr>
  </w:style>
  <w:style w:type="character" w:customStyle="1" w:styleId="MenuOptions">
    <w:name w:val="Menu Options"/>
    <w:basedOn w:val="DefaultParagraphFont"/>
    <w:rsid w:val="00985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CD3"/>
    <w:rPr>
      <w:b/>
    </w:rPr>
  </w:style>
  <w:style w:type="character" w:customStyle="1" w:styleId="Underlined">
    <w:name w:val="Underlined"/>
    <w:basedOn w:val="DefaultParagraphFont"/>
    <w:rsid w:val="00985CD3"/>
    <w:rPr>
      <w:u w:val="single"/>
    </w:rPr>
  </w:style>
  <w:style w:type="paragraph" w:customStyle="1" w:styleId="TableBodyTextRight">
    <w:name w:val="Table Body Text Right"/>
    <w:basedOn w:val="TableBodyText"/>
    <w:rsid w:val="00985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CD3"/>
    <w:rPr>
      <w:sz w:val="18"/>
    </w:rPr>
  </w:style>
  <w:style w:type="paragraph" w:customStyle="1" w:styleId="BodySmallRight">
    <w:name w:val="Body Small Right"/>
    <w:basedOn w:val="BodyTextRight"/>
    <w:rsid w:val="00985CD3"/>
    <w:rPr>
      <w:sz w:val="18"/>
      <w:szCs w:val="18"/>
    </w:rPr>
  </w:style>
  <w:style w:type="paragraph" w:customStyle="1" w:styleId="MarginEdition">
    <w:name w:val="Margin Edition"/>
    <w:basedOn w:val="MarginNote"/>
    <w:rsid w:val="00985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CD3"/>
    <w:rPr>
      <w:sz w:val="2"/>
      <w:szCs w:val="2"/>
    </w:rPr>
  </w:style>
  <w:style w:type="character" w:customStyle="1" w:styleId="Small">
    <w:name w:val="Small"/>
    <w:basedOn w:val="DefaultParagraphFont"/>
    <w:rsid w:val="00985CD3"/>
    <w:rPr>
      <w:sz w:val="16"/>
    </w:rPr>
  </w:style>
  <w:style w:type="paragraph" w:customStyle="1" w:styleId="WideTable">
    <w:name w:val="Wide Table"/>
    <w:basedOn w:val="Normal"/>
    <w:rsid w:val="00985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CD3"/>
  </w:style>
  <w:style w:type="paragraph" w:styleId="Quote">
    <w:name w:val="Quote"/>
    <w:basedOn w:val="Heading1"/>
    <w:link w:val="QuoteChar"/>
    <w:qFormat/>
    <w:rsid w:val="00985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CD3"/>
    <w:pPr>
      <w:pageBreakBefore/>
    </w:pPr>
  </w:style>
  <w:style w:type="paragraph" w:customStyle="1" w:styleId="Border">
    <w:name w:val="Border"/>
    <w:basedOn w:val="Normal"/>
    <w:qFormat/>
    <w:rsid w:val="00985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CD3"/>
    <w:rPr>
      <w:u w:val="single"/>
    </w:rPr>
  </w:style>
  <w:style w:type="character" w:customStyle="1" w:styleId="BoldandItalics">
    <w:name w:val="Bold and Italics"/>
    <w:qFormat/>
    <w:rsid w:val="00985CD3"/>
    <w:rPr>
      <w:b/>
      <w:i/>
      <w:u w:val="none"/>
    </w:rPr>
  </w:style>
  <w:style w:type="paragraph" w:styleId="BalloonText">
    <w:name w:val="Balloon Text"/>
    <w:basedOn w:val="Normal"/>
    <w:link w:val="BalloonTextChar"/>
    <w:rsid w:val="00985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C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C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4802</Characters>
  <Application>Microsoft Office Word</Application>
  <DocSecurity>0</DocSecurity>
  <Lines>99</Lines>
  <Paragraphs>59</Paragraphs>
  <ScaleCrop>false</ScaleCrop>
  <Company>Author-it Software Corporation Ltd.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MSL965001 Design and manufacture glass apparatus and glass systems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2016-03-01T06:18:00Z</dcterms:created>
  <dcterms:modified xsi:type="dcterms:W3CDTF">2016-03-01T06:18:00Z</dcterms:modified>
</cp:coreProperties>
</file>