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655" w:rsidP="00780655">
      <w:pPr>
        <w:pStyle w:val="Title"/>
      </w:pPr>
      <w:r>
        <w:fldChar w:fldCharType="begin"/>
      </w:r>
      <w:r>
        <w:instrText xml:space="preserve"> TITLE   \* MERGEFORMAT </w:instrText>
      </w:r>
      <w:r>
        <w:fldChar w:fldCharType="separate"/>
      </w:r>
      <w:r>
        <w:t>MSL963002 Repair glass apparatus using simple glassblowing equipment</w:t>
      </w:r>
      <w:r>
        <w:fldChar w:fldCharType="end"/>
      </w:r>
    </w:p>
    <w:p w:rsidR="00780655" w:rsidP="00780655">
      <w:pPr>
        <w:pStyle w:val="Version"/>
        <w:sectPr w:rsidSect="00CC5B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BB6" w:rsidP="00CC5BB6">
      <w:pPr>
        <w:pStyle w:val="SuperHeading"/>
      </w:pPr>
      <w:r w:rsidRPr="00CC5BB6">
        <w:t>MSL963002 Repair glass apparatus using simple glassblowing equipment</w:t>
      </w:r>
    </w:p>
    <w:p w:rsidR="00000000" w:rsidRPr="00CC5BB6" w:rsidP="00CC5BB6">
      <w:pPr>
        <w:pStyle w:val="Heading1"/>
      </w:pPr>
      <w:bookmarkStart w:id="1" w:name="O_903016"/>
      <w:bookmarkEnd w:id="1"/>
      <w:r w:rsidRPr="00CC5BB6">
        <w:t>Modification History</w:t>
      </w:r>
    </w:p>
    <w:p w:rsidR="00000000" w:rsidRPr="00CC5BB6" w:rsidP="00780655">
      <w:pPr>
        <w:pStyle w:val="BodyText"/>
      </w:pPr>
      <w:r w:rsidRPr="00CC5BB6">
        <w:t>Release 1. Supersedes and is equivalent to MSL963002A Repair glass apparatus using simple glassblowing equipment</w:t>
      </w:r>
    </w:p>
    <w:p w:rsidR="00000000" w:rsidRPr="00CC5BB6" w:rsidP="00CC5BB6">
      <w:pPr>
        <w:pStyle w:val="Heading1"/>
      </w:pPr>
      <w:bookmarkStart w:id="2" w:name="O_903024"/>
      <w:bookmarkEnd w:id="2"/>
      <w:r w:rsidRPr="00CC5BB6">
        <w:t>Application</w:t>
      </w:r>
    </w:p>
    <w:p w:rsidR="00000000" w:rsidRPr="00CC5BB6" w:rsidP="00780655">
      <w:pPr>
        <w:pStyle w:val="BodyText"/>
      </w:pPr>
      <w:r w:rsidRPr="00CC5BB6">
        <w:t xml:space="preserve">This </w:t>
      </w:r>
      <w:r w:rsidRPr="00CC5BB6">
        <w:t>unit of competency covers the ability to perform basic repairs to glass apparatus using simple glassblowing equipment. It includes the ability to assess the economics of salvage and to follow a procedure of disassembly/assembly of the apparatus in accordan</w:t>
      </w:r>
      <w:r w:rsidRPr="00CC5BB6">
        <w:t>ce with specifications.</w:t>
      </w:r>
    </w:p>
    <w:p w:rsidR="00000000" w:rsidRPr="00CC5BB6" w:rsidP="00780655">
      <w:pPr>
        <w:pStyle w:val="BodyText"/>
      </w:pPr>
      <w:r w:rsidRPr="00CC5BB6">
        <w:t>This unit of competency is applicable to scientific glassblowers. It covers work that will sometimes be performed by less experienced workers under the guidance of an experienced scientific glassblower.</w:t>
      </w:r>
    </w:p>
    <w:p w:rsidR="00000000" w:rsidRPr="00CC5BB6" w:rsidP="00780655">
      <w:pPr>
        <w:pStyle w:val="BodyText"/>
      </w:pPr>
      <w:r w:rsidRPr="00CC5BB6">
        <w:t>While no specific licensing</w:t>
      </w:r>
      <w:r w:rsidRPr="00CC5BB6">
        <w:t xml:space="preserve"> or certification requirements apply to this unit at the time of publication, laboratory operations are governed by relevant legislation, regulations and/or external accreditation requirements. Local requirements should be checked.</w:t>
      </w:r>
    </w:p>
    <w:p w:rsidR="00000000" w:rsidRPr="00CC5BB6" w:rsidP="00CC5BB6">
      <w:pPr>
        <w:pStyle w:val="Heading1"/>
      </w:pPr>
      <w:bookmarkStart w:id="3" w:name="O_903023"/>
      <w:bookmarkEnd w:id="3"/>
      <w:r w:rsidRPr="00CC5BB6">
        <w:t>Pre-req</w:t>
      </w:r>
      <w:r w:rsidRPr="00CC5BB6">
        <w:t>uisite Unit</w:t>
      </w:r>
    </w:p>
    <w:tbl>
      <w:tblPr>
        <w:tblW w:w="0" w:type="auto"/>
        <w:tblCellMar>
          <w:left w:w="62" w:type="dxa"/>
          <w:right w:w="62" w:type="dxa"/>
        </w:tblCellMar>
        <w:tblLook w:val="0000"/>
      </w:tblPr>
      <w:tblGrid>
        <w:gridCol w:w="2163"/>
        <w:gridCol w:w="7033"/>
      </w:tblGrid>
      <w:tr w:rsidTr="00780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MSL963001</w:t>
            </w:r>
          </w:p>
        </w:tc>
        <w:tc>
          <w:tcPr>
            <w:tcW w:w="0" w:type="auto"/>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Operate basic handblowing equipment</w:t>
            </w:r>
          </w:p>
        </w:tc>
      </w:tr>
    </w:tbl>
    <w:p w:rsidR="00000000" w:rsidRPr="00CC5BB6" w:rsidP="00CC5BB6">
      <w:pPr>
        <w:pStyle w:val="BodyText"/>
      </w:pPr>
    </w:p>
    <w:p w:rsidR="00000000" w:rsidRPr="00CC5BB6" w:rsidP="00CC5BB6">
      <w:pPr>
        <w:pStyle w:val="AllowPageBreak"/>
      </w:pPr>
    </w:p>
    <w:p w:rsidR="00000000" w:rsidRPr="00CC5BB6" w:rsidP="00CC5BB6">
      <w:pPr>
        <w:pStyle w:val="Heading1"/>
      </w:pPr>
      <w:bookmarkStart w:id="4" w:name="O_903022"/>
      <w:bookmarkEnd w:id="4"/>
      <w:r w:rsidRPr="00CC5BB6">
        <w:t>Competency Field</w:t>
      </w:r>
    </w:p>
    <w:p w:rsidR="00000000" w:rsidRPr="00CC5BB6" w:rsidP="00780655">
      <w:pPr>
        <w:pStyle w:val="BodyText"/>
      </w:pPr>
      <w:r w:rsidRPr="00CC5BB6">
        <w:t>Scientific glassblowing</w:t>
      </w:r>
    </w:p>
    <w:p w:rsidR="00000000" w:rsidRPr="00CC5BB6" w:rsidP="00CC5BB6">
      <w:pPr>
        <w:pStyle w:val="Heading1"/>
      </w:pPr>
      <w:bookmarkStart w:id="5" w:name="O_903021"/>
      <w:bookmarkEnd w:id="5"/>
      <w:r w:rsidRPr="00CC5BB6">
        <w:t>Unit Sector</w:t>
      </w:r>
    </w:p>
    <w:p w:rsidR="00000000" w:rsidRPr="00CC5BB6" w:rsidP="00CC5BB6">
      <w:pPr>
        <w:pStyle w:val="Heading1"/>
      </w:pPr>
      <w:bookmarkStart w:id="6" w:name="O_903020"/>
      <w:bookmarkEnd w:id="6"/>
      <w:r w:rsidRPr="00CC5BB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5BB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Performance criteria describe the performance needed to demonstrate achievement of the element.</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1</w:t>
            </w:r>
          </w:p>
        </w:tc>
        <w:tc>
          <w:tcPr>
            <w:tcW w:w="1962" w:type="dxa"/>
            <w:vMerge w:val="restart"/>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 xml:space="preserve">Prepare for </w:t>
            </w:r>
            <w:r w:rsidRPr="00CC5BB6">
              <w:rPr>
                <w:rStyle w:val="SpecialBold"/>
              </w:rPr>
              <w:t>repair operations</w:t>
            </w: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1.1</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 xml:space="preserve">Identify job, appropriate procedure, hazards and safety </w:t>
            </w:r>
            <w:r w:rsidRPr="00CC5BB6">
              <w:t>requirements, and apparatus required</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1.2</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Establish correct cleaning procedure for contaminated glassware before commencing repair operations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1.3</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Use safety equipment, safety procedures and personal protective equipment (PPE) specified for the job and materials to be used</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1.4</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Record job desc</w:t>
            </w:r>
            <w:r w:rsidRPr="00CC5BB6">
              <w:t>ription, compare with blueprint, drawing, sketch, design or similar specification and report perceived difficulties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1.5</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Prepare equipment for repair in accordance with job requirements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1.6</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 xml:space="preserve">Identify, select and prepare glass stocks and components for </w:t>
            </w:r>
            <w:r w:rsidRPr="00CC5BB6">
              <w:t>job</w:t>
            </w:r>
          </w:p>
        </w:tc>
      </w:tr>
      <w:tr w:rsidTr="00CC5BB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BB6">
            <w:pPr>
              <w:pStyle w:val="BodyText"/>
              <w:rPr>
                <w:lang w:val="en-NZ"/>
              </w:rPr>
            </w:pP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2</w:t>
            </w:r>
          </w:p>
        </w:tc>
        <w:tc>
          <w:tcPr>
            <w:tcW w:w="1962" w:type="dxa"/>
            <w:vMerge w:val="restart"/>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Repair apparatus</w:t>
            </w: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2.1</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Check and adjust equipment and tools for job requirements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2.2</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Check and adjust equipment and tools for the job</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2.3</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Start up equipment using workplace procedures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2.4</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 xml:space="preserve">Follow supplied designs and workplace procedures to perform the repairs required </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2.5</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Follow equipment shutdown procedures</w:t>
            </w:r>
          </w:p>
        </w:tc>
      </w:tr>
      <w:tr w:rsidTr="00CC5BB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BB6">
            <w:pPr>
              <w:pStyle w:val="BodyText"/>
              <w:rPr>
                <w:lang w:val="en-NZ"/>
              </w:rPr>
            </w:pP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3</w:t>
            </w:r>
          </w:p>
        </w:tc>
        <w:tc>
          <w:tcPr>
            <w:tcW w:w="1962" w:type="dxa"/>
            <w:vMerge w:val="restart"/>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Operate annealing equipment</w:t>
            </w: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3.1</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Prepare annealing equipment for the job</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3.2</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Start up, operate and shut down annealing equipment using workplace procedures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3.3</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Monitor, adjust and record annealing operation</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3.4</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Rectify routine problems</w:t>
            </w:r>
          </w:p>
        </w:tc>
      </w:tr>
      <w:tr w:rsidTr="00CC5BB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BB6">
            <w:pPr>
              <w:pStyle w:val="BodyText"/>
              <w:rPr>
                <w:lang w:val="en-NZ"/>
              </w:rPr>
            </w:pP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4</w:t>
            </w:r>
          </w:p>
        </w:tc>
        <w:tc>
          <w:tcPr>
            <w:tcW w:w="1962" w:type="dxa"/>
            <w:vMerge w:val="restart"/>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4.1</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Follow established safe work practices to ensure own safety and that of others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4.2</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Minimise the generation of wastes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4.3</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Ensure the safe disposal of wastes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4.4</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Clean, care for and maintain work area, equipment and tools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4.5</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Report hazards and incidents in accordance with workplace procedures</w:t>
            </w:r>
          </w:p>
        </w:tc>
      </w:tr>
      <w:tr w:rsidTr="00CC5BB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BB6">
            <w:pPr>
              <w:pStyle w:val="BodyText"/>
              <w:rPr>
                <w:lang w:val="en-NZ"/>
              </w:rPr>
            </w:pP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5</w:t>
            </w:r>
          </w:p>
        </w:tc>
        <w:tc>
          <w:tcPr>
            <w:tcW w:w="1962" w:type="dxa"/>
            <w:vMerge w:val="restart"/>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5.1</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Record data in accordance with workplace requirements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5.2</w:t>
            </w:r>
          </w:p>
        </w:tc>
        <w:tc>
          <w:tcPr>
            <w:tcW w:w="561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Maintain equipment logs in accordance with workplace requirements</w:t>
            </w:r>
          </w:p>
        </w:tc>
      </w:tr>
      <w:tr w:rsidTr="00CC5B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5.3</w:t>
            </w:r>
          </w:p>
        </w:tc>
        <w:tc>
          <w:tcPr>
            <w:tcW w:w="5610" w:type="dxa"/>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Maintain security and confidentiality of workplace information</w:t>
            </w:r>
          </w:p>
        </w:tc>
      </w:tr>
    </w:tbl>
    <w:p w:rsidR="00000000" w:rsidRPr="00CC5BB6" w:rsidP="00CC5BB6">
      <w:pPr>
        <w:pStyle w:val="BodyText"/>
      </w:pPr>
    </w:p>
    <w:p w:rsidR="00000000" w:rsidRPr="00CC5BB6" w:rsidP="00CC5BB6">
      <w:pPr>
        <w:pStyle w:val="AllowPageBreak"/>
      </w:pPr>
    </w:p>
    <w:p w:rsidR="00000000" w:rsidRPr="00CC5BB6" w:rsidP="00CC5BB6">
      <w:pPr>
        <w:pStyle w:val="Heading1"/>
      </w:pPr>
      <w:bookmarkStart w:id="7" w:name="O_903019"/>
      <w:bookmarkEnd w:id="7"/>
      <w:r w:rsidRPr="00CC5BB6">
        <w:t>Foundation Skills</w:t>
      </w:r>
    </w:p>
    <w:p w:rsidR="00000000" w:rsidRPr="00CC5BB6" w:rsidP="00780655">
      <w:pPr>
        <w:pStyle w:val="BodyText"/>
      </w:pPr>
      <w:r w:rsidRPr="00CC5BB6">
        <w:t>This section describes those language, literacy, numeracy and employment skills that are essential to performance.</w:t>
      </w:r>
    </w:p>
    <w:p w:rsidR="00000000" w:rsidRPr="00CC5BB6" w:rsidP="00780655">
      <w:pPr>
        <w:pStyle w:val="BodyText"/>
      </w:pPr>
      <w:r w:rsidRPr="00CC5BB6">
        <w:t>Foundation skills essential to performance are explicit in the performance criteria of this unit of competency.</w:t>
      </w:r>
    </w:p>
    <w:p w:rsidR="00000000" w:rsidRPr="00CC5BB6" w:rsidP="00CC5BB6">
      <w:pPr>
        <w:pStyle w:val="Heading1"/>
      </w:pPr>
      <w:bookmarkStart w:id="8" w:name="O_903018"/>
      <w:bookmarkEnd w:id="8"/>
      <w:r w:rsidRPr="00CC5BB6">
        <w:t>Range of Conditions</w:t>
      </w:r>
    </w:p>
    <w:tbl>
      <w:tblPr>
        <w:tblW w:w="0" w:type="auto"/>
        <w:tblCellMar>
          <w:left w:w="62" w:type="dxa"/>
          <w:right w:w="62" w:type="dxa"/>
        </w:tblCellMar>
        <w:tblLook w:val="0000"/>
      </w:tblPr>
      <w:tblGrid>
        <w:gridCol w:w="2163"/>
        <w:gridCol w:w="7033"/>
      </w:tblGrid>
      <w:tr w:rsidTr="007806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t>This field allows for different work environments and conditions that may affect performance. Essential ope</w:t>
            </w:r>
            <w:r w:rsidRPr="00CC5BB6">
              <w:t>rating conditions that may be present (depending on the work situation, needs of the candidate, accessibility of the item, and local industry and regional contexts) are included.</w:t>
            </w:r>
          </w:p>
        </w:tc>
      </w:tr>
      <w:tr w:rsidTr="00780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Standards, code</w:t>
            </w:r>
            <w:r w:rsidRPr="00CC5BB6">
              <w:t>s, procedures and/or workplace requirements include the latest version of one or more of:</w:t>
            </w:r>
          </w:p>
          <w:p w:rsidR="00000000" w:rsidRPr="00CC5BB6" w:rsidP="00CC5BB6">
            <w:pPr>
              <w:pStyle w:val="ListBullet"/>
            </w:pPr>
            <w:r w:rsidRPr="00CC5BB6">
              <w:t>Australian and international standards covering the requirements for the laboratory safety; quality and environmental management; and labelling, storage, handling an</w:t>
            </w:r>
            <w:r w:rsidRPr="00CC5BB6">
              <w:t>d transport of hazardous materials</w:t>
            </w:r>
          </w:p>
          <w:p w:rsidR="00000000" w:rsidRPr="00CC5BB6" w:rsidP="00CC5BB6">
            <w:pPr>
              <w:pStyle w:val="ListBullet"/>
            </w:pPr>
            <w:r w:rsidRPr="00CC5BB6">
              <w:t>national work health and safety (WHS) standards and codes of practice</w:t>
            </w:r>
          </w:p>
          <w:p w:rsidR="00000000" w:rsidRPr="00CC5BB6" w:rsidP="00CC5BB6">
            <w:pPr>
              <w:pStyle w:val="ListBullet"/>
            </w:pPr>
            <w:r w:rsidRPr="00CC5BB6">
              <w:t>specific codes, guidelines and procedures, such as principles of good laboratory practice (GLP)</w:t>
            </w:r>
          </w:p>
          <w:p w:rsidR="00000000" w:rsidRPr="00CC5BB6" w:rsidP="00CC5BB6">
            <w:pPr>
              <w:pStyle w:val="ListBullet"/>
            </w:pPr>
            <w:r w:rsidRPr="00CC5BB6">
              <w:t>workplace documents, such as standar</w:t>
            </w:r>
            <w:r w:rsidRPr="00CC5BB6">
              <w:t>d operating procedures (SOPs); quality and equipment manuals; maintenance schedules; material safety data sheets (MSDS); safety procedures; material, production and product specifications; production and laboratory schedules; workplace recording and report</w:t>
            </w:r>
            <w:r w:rsidRPr="00CC5BB6">
              <w:t>ing procedures; and waste minimisation and safe disposal procedures</w:t>
            </w:r>
          </w:p>
          <w:p w:rsidR="00000000" w:rsidP="00CC5BB6">
            <w:pPr>
              <w:pStyle w:val="BodyText"/>
              <w:rPr>
                <w:lang w:val="en-NZ"/>
              </w:rPr>
            </w:pPr>
          </w:p>
        </w:tc>
      </w:tr>
      <w:tr w:rsidTr="00780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Hazards include, but are not limited to, one or more of:</w:t>
            </w:r>
          </w:p>
          <w:p w:rsidR="00000000" w:rsidRPr="00CC5BB6" w:rsidP="00CC5BB6">
            <w:pPr>
              <w:pStyle w:val="ListBullet"/>
            </w:pPr>
            <w:r w:rsidRPr="00CC5BB6">
              <w:t>glass dust</w:t>
            </w:r>
          </w:p>
          <w:p w:rsidR="00000000" w:rsidRPr="00CC5BB6" w:rsidP="00CC5BB6">
            <w:pPr>
              <w:pStyle w:val="ListBullet"/>
            </w:pPr>
            <w:r w:rsidRPr="00CC5BB6">
              <w:t>sharps and broken glassware</w:t>
            </w:r>
          </w:p>
          <w:p w:rsidR="00000000" w:rsidRPr="00CC5BB6" w:rsidP="00CC5BB6">
            <w:pPr>
              <w:pStyle w:val="ListBullet"/>
            </w:pPr>
            <w:r w:rsidRPr="00CC5BB6">
              <w:t>heat sources, such as burners and ovens</w:t>
            </w:r>
          </w:p>
          <w:p w:rsidR="00000000" w:rsidRPr="00CC5BB6" w:rsidP="00CC5BB6">
            <w:pPr>
              <w:pStyle w:val="ListBullet"/>
            </w:pPr>
            <w:r w:rsidRPr="00CC5BB6">
              <w:t>fluids under pressure (acetylene and oxyg</w:t>
            </w:r>
            <w:r w:rsidRPr="00CC5BB6">
              <w:t>en)</w:t>
            </w:r>
          </w:p>
          <w:p w:rsidR="00000000" w:rsidRPr="00CC5BB6" w:rsidP="00CC5BB6">
            <w:pPr>
              <w:pStyle w:val="ListBullet"/>
            </w:pPr>
            <w:r w:rsidRPr="00CC5BB6">
              <w:t>cuts associated with glass grinders and cutters</w:t>
            </w:r>
          </w:p>
          <w:p w:rsidR="00000000" w:rsidRPr="00CC5BB6" w:rsidP="00CC5BB6">
            <w:pPr>
              <w:pStyle w:val="ListBullet"/>
            </w:pPr>
            <w:r w:rsidRPr="00CC5BB6">
              <w:t>manual handling of heavy bags and containers</w:t>
            </w:r>
          </w:p>
          <w:p w:rsidR="00000000" w:rsidP="00CC5BB6">
            <w:pPr>
              <w:pStyle w:val="BodyText"/>
              <w:rPr>
                <w:lang w:val="en-NZ"/>
              </w:rPr>
            </w:pPr>
          </w:p>
        </w:tc>
      </w:tr>
      <w:tr w:rsidTr="00780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Safety procedures include, but are not limited to, one or more of:</w:t>
            </w:r>
          </w:p>
          <w:p w:rsidR="00000000" w:rsidRPr="00CC5BB6" w:rsidP="00CC5BB6">
            <w:pPr>
              <w:pStyle w:val="ListBullet"/>
            </w:pPr>
            <w:r w:rsidRPr="00CC5BB6">
              <w:t>ensuring access to service shut-off points</w:t>
            </w:r>
          </w:p>
          <w:p w:rsidR="00000000" w:rsidRPr="00CC5BB6" w:rsidP="00CC5BB6">
            <w:pPr>
              <w:pStyle w:val="ListBullet"/>
            </w:pPr>
            <w:r w:rsidRPr="00CC5BB6">
              <w:t>recognising and observing hazard warnings and safety signs</w:t>
            </w:r>
          </w:p>
          <w:p w:rsidR="00000000" w:rsidRPr="00CC5BB6" w:rsidP="00CC5BB6">
            <w:pPr>
              <w:pStyle w:val="ListBullet"/>
            </w:pPr>
            <w:r w:rsidRPr="00CC5BB6">
              <w:t>correct labelling of samples and hazardous materials</w:t>
            </w:r>
          </w:p>
          <w:p w:rsidR="00000000" w:rsidRPr="00CC5BB6" w:rsidP="00CC5BB6">
            <w:pPr>
              <w:pStyle w:val="ListBullet"/>
            </w:pPr>
            <w:r w:rsidRPr="00CC5BB6">
              <w:t>extracting dust</w:t>
            </w:r>
          </w:p>
          <w:p w:rsidR="00000000" w:rsidRPr="00CC5BB6" w:rsidP="00CC5BB6">
            <w:pPr>
              <w:pStyle w:val="ListBullet"/>
            </w:pPr>
            <w:r w:rsidRPr="00CC5BB6">
              <w:t>following established manual handling procedures</w:t>
            </w:r>
          </w:p>
          <w:p w:rsidR="00000000" w:rsidRPr="00CC5BB6" w:rsidP="00CC5BB6">
            <w:pPr>
              <w:pStyle w:val="ListBullet"/>
            </w:pPr>
            <w:r w:rsidRPr="00CC5BB6">
              <w:t>handling, and storing hazardous materials and equipment in accordance with labe</w:t>
            </w:r>
            <w:r w:rsidRPr="00CC5BB6">
              <w:t>ls, MSDS, manufacturer instructions, and workplace procedures and regulations</w:t>
            </w:r>
          </w:p>
          <w:p w:rsidR="00000000" w:rsidRPr="00CC5BB6" w:rsidP="00CC5BB6">
            <w:pPr>
              <w:pStyle w:val="ListBullet"/>
            </w:pPr>
            <w:r w:rsidRPr="00CC5BB6">
              <w:t>regular cleaning and/or decontamination of equipment and work areas</w:t>
            </w:r>
          </w:p>
          <w:p w:rsidR="00000000" w:rsidRPr="00CC5BB6" w:rsidP="00CC5BB6">
            <w:pPr>
              <w:pStyle w:val="ListBullet"/>
            </w:pPr>
            <w:r w:rsidRPr="00CC5BB6">
              <w:t>using PPE, such as heat resistant gloves, safety glasses, goggles, face guards, coveralls, respirators and saf</w:t>
            </w:r>
            <w:r w:rsidRPr="00CC5BB6">
              <w:t>ety boots</w:t>
            </w:r>
          </w:p>
          <w:p w:rsidR="00000000" w:rsidP="00CC5BB6">
            <w:pPr>
              <w:pStyle w:val="BodyText"/>
              <w:rPr>
                <w:lang w:val="en-NZ"/>
              </w:rPr>
            </w:pPr>
          </w:p>
        </w:tc>
      </w:tr>
      <w:tr w:rsidTr="007806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BB6">
            <w:pPr>
              <w:pStyle w:val="BodyText"/>
              <w:rPr>
                <w:lang w:val="en-NZ"/>
              </w:rPr>
            </w:pPr>
            <w:r w:rsidRPr="00CC5BB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C5BB6" w:rsidP="00CC5BB6">
            <w:pPr>
              <w:pStyle w:val="BodyText"/>
            </w:pPr>
            <w:r w:rsidRPr="00CC5BB6">
              <w:t>WHS and environmental management requirements include:</w:t>
            </w:r>
          </w:p>
          <w:p w:rsidR="00000000" w:rsidRPr="00CC5BB6" w:rsidP="00CC5BB6">
            <w:pPr>
              <w:pStyle w:val="ListBullet"/>
            </w:pPr>
            <w:r w:rsidRPr="00CC5BB6">
              <w:t>complying with WHS and environmental management requirements at all times, which may be imposed through state/territory or federal legislatio</w:t>
            </w:r>
            <w:r w:rsidRPr="00CC5BB6">
              <w:t>n. These requirements must not be compromised at any time</w:t>
            </w:r>
          </w:p>
          <w:p w:rsidR="00000000" w:rsidRPr="00CC5BB6" w:rsidP="00CC5BB6">
            <w:pPr>
              <w:pStyle w:val="BodyText"/>
            </w:pPr>
            <w:r w:rsidRPr="00CC5BB6">
              <w:rPr>
                <w:rStyle w:val="Symbols"/>
              </w:rPr>
              <w:t></w:t>
            </w:r>
            <w:r w:rsidRPr="00CC5BB6">
              <w:rPr>
                <w:rStyle w:val="Symbols"/>
              </w:rPr>
              <w:tab/>
            </w:r>
            <w:r w:rsidRPr="00CC5BB6">
              <w:t>applying standard precautions relating to the potentially hazardous nature of samples</w:t>
            </w:r>
          </w:p>
          <w:p w:rsidR="00000000" w:rsidRPr="00CC5BB6" w:rsidP="00CC5BB6">
            <w:pPr>
              <w:pStyle w:val="ListBullet"/>
            </w:pPr>
            <w:r w:rsidRPr="00CC5BB6">
              <w:t xml:space="preserve">accessing and applying current industry understanding of infection control issued by the National </w:t>
            </w:r>
            <w:r w:rsidRPr="00CC5BB6">
              <w:t>Health and Medical Research Council (NHMRC) and State and Territory Departments of Health, where relevant</w:t>
            </w:r>
          </w:p>
        </w:tc>
      </w:tr>
    </w:tbl>
    <w:p w:rsidR="00000000" w:rsidRPr="00CC5BB6" w:rsidP="00CC5BB6">
      <w:pPr>
        <w:pStyle w:val="BodyText"/>
      </w:pPr>
    </w:p>
    <w:p w:rsidR="00000000" w:rsidRPr="00CC5BB6" w:rsidP="00CC5BB6">
      <w:pPr>
        <w:pStyle w:val="AllowPageBreak"/>
      </w:pPr>
    </w:p>
    <w:p w:rsidR="00000000" w:rsidRPr="00CC5BB6" w:rsidP="00CC5BB6">
      <w:pPr>
        <w:pStyle w:val="Heading1"/>
      </w:pPr>
      <w:bookmarkStart w:id="9" w:name="O_903017"/>
      <w:bookmarkEnd w:id="9"/>
      <w:r w:rsidRPr="00CC5BB6">
        <w:t>Unit Mapping Information</w:t>
      </w:r>
    </w:p>
    <w:p w:rsidR="00000000" w:rsidRPr="00CC5BB6" w:rsidP="00780655">
      <w:pPr>
        <w:pStyle w:val="BodyText"/>
      </w:pPr>
      <w:r w:rsidRPr="00CC5BB6">
        <w:t>Release 1. Supersedes and is equivalent to MSL963002A Repair glass apparatus using simple glassblowing equ</w:t>
      </w:r>
      <w:r w:rsidRPr="00CC5BB6">
        <w:t>ipment</w:t>
      </w:r>
    </w:p>
    <w:p w:rsidR="00000000" w:rsidRPr="00CC5BB6" w:rsidP="00CC5BB6">
      <w:pPr>
        <w:pStyle w:val="Heading1"/>
      </w:pPr>
      <w:bookmarkStart w:id="10" w:name="O_903010"/>
      <w:bookmarkEnd w:id="10"/>
      <w:r w:rsidRPr="00CC5BB6">
        <w:t>Links</w:t>
      </w:r>
    </w:p>
    <w:p w:rsidR="00000000" w:rsidRPr="00CC5BB6" w:rsidP="00780655">
      <w:pPr>
        <w:pStyle w:val="BodyText"/>
      </w:pPr>
      <w:r w:rsidRPr="00CC5BB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A731D">
        <w:rPr>
          <w:rStyle w:val="Hyperlink"/>
        </w:rPr>
        <w:t>https://vetnet.gov.au/Pages/TrainingDocs.aspx?q=5c63a03b-4a6b-4ae5-9560-1e3c5f462baa</w:t>
      </w:r>
      <w:r>
        <w:fldChar w:fldCharType="end"/>
      </w:r>
    </w:p>
    <w:p w:rsidR="00000000" w:rsidRPr="00CC5BB6" w:rsidP="00780655">
      <w:pPr>
        <w:pStyle w:val="BodyText"/>
        <w:sectPr w:rsidSect="00CC5BB6">
          <w:headerReference w:type="default" r:id="rId10"/>
          <w:footerReference w:type="default" r:id="rId11"/>
          <w:pgSz w:w="11908" w:h="16833"/>
          <w:pgMar w:top="1702" w:right="1418" w:bottom="1702" w:left="1418" w:header="992" w:footer="992" w:gutter="0"/>
          <w:cols w:space="720"/>
          <w:noEndnote/>
          <w:docGrid w:linePitch="299"/>
        </w:sectPr>
      </w:pPr>
    </w:p>
    <w:p w:rsidR="00000000" w:rsidRPr="00CC5BB6" w:rsidP="00CC5BB6">
      <w:pPr>
        <w:pStyle w:val="SuperHeading"/>
      </w:pPr>
      <w:r w:rsidRPr="00CC5BB6">
        <w:t xml:space="preserve">Assessment </w:t>
      </w:r>
      <w:r w:rsidRPr="00CC5BB6">
        <w:t>Requirements for MSL963002 Repair glass apparatus using simple glassblowing equipment</w:t>
      </w:r>
    </w:p>
    <w:p w:rsidR="00000000" w:rsidRPr="00CC5BB6" w:rsidP="00CC5BB6">
      <w:pPr>
        <w:pStyle w:val="Heading1"/>
      </w:pPr>
      <w:bookmarkStart w:id="11" w:name="O_903012"/>
      <w:bookmarkEnd w:id="11"/>
      <w:r w:rsidRPr="00CC5BB6">
        <w:t>Modification History</w:t>
      </w:r>
    </w:p>
    <w:p w:rsidR="00000000" w:rsidRPr="00CC5BB6" w:rsidP="00780655">
      <w:pPr>
        <w:pStyle w:val="BodyText"/>
      </w:pPr>
      <w:r w:rsidRPr="00CC5BB6">
        <w:t>Release 1. Supersedes and is equivalent to MSL963002A Repair glass apparatus using simple glassblowing equipment</w:t>
      </w:r>
    </w:p>
    <w:p w:rsidR="00000000" w:rsidRPr="00CC5BB6" w:rsidP="00CC5BB6">
      <w:pPr>
        <w:pStyle w:val="Heading1"/>
      </w:pPr>
      <w:bookmarkStart w:id="12" w:name="O_903015"/>
      <w:bookmarkEnd w:id="12"/>
      <w:r w:rsidRPr="00CC5BB6">
        <w:t>Per</w:t>
      </w:r>
      <w:r w:rsidRPr="00CC5BB6">
        <w:t>formance Evidence</w:t>
      </w:r>
    </w:p>
    <w:p w:rsidR="00000000" w:rsidRPr="00CC5BB6" w:rsidP="00780655">
      <w:pPr>
        <w:pStyle w:val="BodyText"/>
      </w:pPr>
      <w:r w:rsidRPr="00CC5BB6">
        <w:t>Evidence of competence in this unit must satisfy all of the requirements of the elements and performance criteria, and include demonstration of:</w:t>
      </w:r>
    </w:p>
    <w:p w:rsidR="00000000" w:rsidRPr="00CC5BB6" w:rsidP="00CC5BB6">
      <w:pPr>
        <w:pStyle w:val="ListBullet"/>
      </w:pPr>
      <w:r w:rsidRPr="00CC5BB6">
        <w:t>safely performing basic repairs to at least three (3) different items of glass apparatus usi</w:t>
      </w:r>
      <w:r w:rsidRPr="00CC5BB6">
        <w:t>ng simple glassblowing equipment</w:t>
      </w:r>
    </w:p>
    <w:p w:rsidR="00000000" w:rsidRPr="00CC5BB6" w:rsidP="00CC5BB6">
      <w:pPr>
        <w:pStyle w:val="ListBullet"/>
      </w:pPr>
      <w:r w:rsidRPr="00CC5BB6">
        <w:t>assessing the economics of salvage</w:t>
      </w:r>
    </w:p>
    <w:p w:rsidR="00000000" w:rsidRPr="00CC5BB6" w:rsidP="00CC5BB6">
      <w:pPr>
        <w:pStyle w:val="ListBullet"/>
      </w:pPr>
      <w:r w:rsidRPr="00CC5BB6">
        <w:t>following a procedure of disassembly/assembly of the apparatus in accordance with specifications</w:t>
      </w:r>
    </w:p>
    <w:p w:rsidR="00000000" w:rsidRPr="00CC5BB6" w:rsidP="00CC5BB6">
      <w:pPr>
        <w:pStyle w:val="ListBullet"/>
      </w:pPr>
      <w:r w:rsidRPr="00CC5BB6">
        <w:t>determining types of contaminants present on or in apparatus and applying appropriate conta</w:t>
      </w:r>
      <w:r w:rsidRPr="00CC5BB6">
        <w:t>mination and/or cleaning techniques before repair operations are undertaken</w:t>
      </w:r>
    </w:p>
    <w:p w:rsidR="00000000" w:rsidRPr="00CC5BB6" w:rsidP="00CC5BB6">
      <w:pPr>
        <w:pStyle w:val="ListBullet"/>
      </w:pPr>
      <w:r w:rsidRPr="00CC5BB6">
        <w:t>reading and following blueprints, drawings, sketches and designs relevant to repair work</w:t>
      </w:r>
    </w:p>
    <w:p w:rsidR="00000000" w:rsidRPr="00CC5BB6" w:rsidP="00CC5BB6">
      <w:pPr>
        <w:pStyle w:val="ListBullet"/>
      </w:pPr>
      <w:r w:rsidRPr="00CC5BB6">
        <w:t>selecting appropriate grades of glass and preparing for use</w:t>
      </w:r>
    </w:p>
    <w:p w:rsidR="00000000" w:rsidRPr="00CC5BB6" w:rsidP="00CC5BB6">
      <w:pPr>
        <w:pStyle w:val="ListBullet"/>
      </w:pPr>
      <w:r w:rsidRPr="00CC5BB6">
        <w:t>preparing apparatus for repair</w:t>
      </w:r>
    </w:p>
    <w:p w:rsidR="00000000" w:rsidRPr="00CC5BB6" w:rsidP="00CC5BB6">
      <w:pPr>
        <w:pStyle w:val="ListBullet"/>
      </w:pPr>
      <w:r w:rsidRPr="00CC5BB6">
        <w:t>optimising and using appropriate glassblowing and annealing equipment</w:t>
      </w:r>
    </w:p>
    <w:p w:rsidR="00000000" w:rsidRPr="00CC5BB6" w:rsidP="00CC5BB6">
      <w:pPr>
        <w:pStyle w:val="ListBullet"/>
      </w:pPr>
      <w:r w:rsidRPr="00CC5BB6">
        <w:t>using appropriate treatment processes, with particular attention to risks associated with blowing used and possibly contaminated glass</w:t>
      </w:r>
    </w:p>
    <w:p w:rsidR="00000000" w:rsidRPr="00CC5BB6" w:rsidP="00CC5BB6">
      <w:pPr>
        <w:pStyle w:val="ListBullet"/>
      </w:pPr>
      <w:r w:rsidRPr="00CC5BB6">
        <w:t>identifying atypical or out of normal repair proble</w:t>
      </w:r>
      <w:r w:rsidRPr="00CC5BB6">
        <w:t>ms</w:t>
      </w:r>
    </w:p>
    <w:p w:rsidR="00000000" w:rsidRPr="00CC5BB6" w:rsidP="00CC5BB6">
      <w:pPr>
        <w:pStyle w:val="ListBullet"/>
      </w:pPr>
      <w:r w:rsidRPr="00CC5BB6">
        <w:t>reporting problems to either supervisor or outside service technician according to workplace procedures</w:t>
      </w:r>
    </w:p>
    <w:p w:rsidR="00000000" w:rsidRPr="00CC5BB6" w:rsidP="00CC5BB6">
      <w:pPr>
        <w:pStyle w:val="ListBullet"/>
      </w:pPr>
      <w:r w:rsidRPr="00CC5BB6">
        <w:t>completing workplace documentation accurately and communicating work results.</w:t>
      </w:r>
    </w:p>
    <w:p w:rsidR="00000000" w:rsidRPr="00CC5BB6" w:rsidP="00CC5BB6">
      <w:pPr>
        <w:pStyle w:val="AllowPageBreak"/>
      </w:pPr>
    </w:p>
    <w:p w:rsidR="00000000" w:rsidRPr="00CC5BB6" w:rsidP="00CC5BB6">
      <w:pPr>
        <w:pStyle w:val="Heading1"/>
      </w:pPr>
      <w:bookmarkStart w:id="13" w:name="O_903014"/>
      <w:bookmarkEnd w:id="13"/>
      <w:r w:rsidRPr="00CC5BB6">
        <w:t>Knowledge Evidence</w:t>
      </w:r>
    </w:p>
    <w:p w:rsidR="00000000" w:rsidRPr="00CC5BB6" w:rsidP="00780655">
      <w:pPr>
        <w:pStyle w:val="BodyText"/>
      </w:pPr>
      <w:r w:rsidRPr="00CC5BB6">
        <w:t>Must provide evidence that demonstrates knowledge of:</w:t>
      </w:r>
    </w:p>
    <w:p w:rsidR="00000000" w:rsidRPr="00CC5BB6" w:rsidP="00CC5BB6">
      <w:pPr>
        <w:pStyle w:val="ListBullet"/>
      </w:pPr>
      <w:r w:rsidRPr="00CC5BB6">
        <w:t>use and function of the broken apparatus to be repaired</w:t>
      </w:r>
    </w:p>
    <w:p w:rsidR="00000000" w:rsidRPr="00CC5BB6" w:rsidP="00CC5BB6">
      <w:pPr>
        <w:pStyle w:val="ListBullet"/>
      </w:pPr>
      <w:r w:rsidRPr="00CC5BB6">
        <w:t>pre-repair apparatus preparation procedures</w:t>
      </w:r>
    </w:p>
    <w:p w:rsidR="00000000" w:rsidRPr="00CC5BB6" w:rsidP="00CC5BB6">
      <w:pPr>
        <w:pStyle w:val="ListBullet"/>
      </w:pPr>
      <w:r w:rsidRPr="00CC5BB6">
        <w:t>repair materials and reason for their choice</w:t>
      </w:r>
    </w:p>
    <w:p w:rsidR="00000000" w:rsidRPr="00CC5BB6" w:rsidP="00CC5BB6">
      <w:pPr>
        <w:pStyle w:val="ListBullet"/>
      </w:pPr>
      <w:r w:rsidRPr="00CC5BB6">
        <w:t>risks associated with blowing used and contaminated glas</w:t>
      </w:r>
      <w:r w:rsidRPr="00CC5BB6">
        <w:t>s</w:t>
      </w:r>
    </w:p>
    <w:p w:rsidR="00000000" w:rsidRPr="00CC5BB6" w:rsidP="00CC5BB6">
      <w:pPr>
        <w:pStyle w:val="ListBullet"/>
      </w:pPr>
      <w:r w:rsidRPr="00CC5BB6">
        <w:t>contamination and cleaning techniques to be performed before repair operations</w:t>
      </w:r>
    </w:p>
    <w:p w:rsidR="00000000" w:rsidRPr="00CC5BB6" w:rsidP="00CC5BB6">
      <w:pPr>
        <w:pStyle w:val="ListBullet"/>
      </w:pPr>
      <w:r w:rsidRPr="00CC5BB6">
        <w:t>glassblowing techniques used for repairs</w:t>
      </w:r>
    </w:p>
    <w:p w:rsidR="00000000" w:rsidRPr="00CC5BB6" w:rsidP="00CC5BB6">
      <w:pPr>
        <w:pStyle w:val="ListBullet"/>
      </w:pPr>
      <w:r w:rsidRPr="00CC5BB6">
        <w:t>selection and use of appropriate tools and equipment</w:t>
      </w:r>
    </w:p>
    <w:p w:rsidR="00000000" w:rsidRPr="00CC5BB6" w:rsidP="00CC5BB6">
      <w:pPr>
        <w:pStyle w:val="ListBullet"/>
      </w:pPr>
      <w:r w:rsidRPr="00CC5BB6">
        <w:t>basic chemical and physical concepts related to behaviour of glass under heat and</w:t>
      </w:r>
      <w:r w:rsidRPr="00CC5BB6">
        <w:t xml:space="preserve"> stress</w:t>
      </w:r>
    </w:p>
    <w:p w:rsidR="00000000" w:rsidRPr="00CC5BB6" w:rsidP="00CC5BB6">
      <w:pPr>
        <w:pStyle w:val="ListBullet"/>
      </w:pPr>
      <w:r w:rsidRPr="00CC5BB6">
        <w:t>critical material properties and appropriate glassworking parameters</w:t>
      </w:r>
    </w:p>
    <w:p w:rsidR="00000000" w:rsidRPr="00CC5BB6" w:rsidP="00CC5BB6">
      <w:pPr>
        <w:pStyle w:val="ListBullet"/>
      </w:pPr>
      <w:r w:rsidRPr="00CC5BB6">
        <w:t>annealing procedures</w:t>
      </w:r>
    </w:p>
    <w:p w:rsidR="00000000" w:rsidRPr="00CC5BB6" w:rsidP="00CC5BB6">
      <w:pPr>
        <w:pStyle w:val="ListBullet"/>
      </w:pPr>
      <w:r w:rsidRPr="00CC5BB6">
        <w:t>methods of minimising potential quality problems</w:t>
      </w:r>
    </w:p>
    <w:p w:rsidR="00000000" w:rsidRPr="00CC5BB6" w:rsidP="00CC5BB6">
      <w:pPr>
        <w:pStyle w:val="ListBullet"/>
      </w:pPr>
      <w:r w:rsidRPr="00CC5BB6">
        <w:t>relevant hazards, work health and safety (WHS) and environment requirements.</w:t>
      </w:r>
    </w:p>
    <w:p w:rsidR="00000000" w:rsidRPr="00CC5BB6" w:rsidP="00CC5BB6">
      <w:pPr>
        <w:pStyle w:val="AllowPageBreak"/>
      </w:pPr>
    </w:p>
    <w:p w:rsidR="00000000" w:rsidRPr="00CC5BB6" w:rsidP="00CC5BB6">
      <w:pPr>
        <w:pStyle w:val="Heading1"/>
      </w:pPr>
      <w:bookmarkStart w:id="14" w:name="O_903013"/>
      <w:bookmarkEnd w:id="14"/>
      <w:r w:rsidRPr="00CC5BB6">
        <w:t>Assessment Cond</w:t>
      </w:r>
      <w:r w:rsidRPr="00CC5BB6">
        <w:t>itions</w:t>
      </w:r>
    </w:p>
    <w:p w:rsidR="00000000" w:rsidRPr="00CC5BB6" w:rsidP="00CC5BB6">
      <w:pPr>
        <w:pStyle w:val="ListBullet"/>
      </w:pPr>
      <w:r w:rsidRPr="00CC5BB6">
        <w:t>Judgement of competence must be based on holistic assessment of the evidence. Assessment methods must confirm consistency of performance over time, rather than a single assessment event. The timeframe must allow for adequate assessment of operation</w:t>
      </w:r>
      <w:r w:rsidRPr="00CC5BB6">
        <w:t xml:space="preserve"> under all normal and a range of abnormal conditions. </w:t>
      </w:r>
    </w:p>
    <w:p w:rsidR="00000000" w:rsidRPr="00CC5BB6" w:rsidP="00CC5BB6">
      <w:pPr>
        <w:pStyle w:val="ListBullet"/>
      </w:pPr>
      <w:r w:rsidRPr="00CC5BB6">
        <w:t>This unit of competency is to be assessed in the workplace or a simulated workplace environment. A simulated workplace environment must reflect realistic operational workplace conditions that cover all</w:t>
      </w:r>
      <w:r w:rsidRPr="00CC5BB6">
        <w:t xml:space="preserve"> aspects of workplace performance, including the environment, task skills, task management skills, contingency management skills and job role environment skills.  </w:t>
      </w:r>
    </w:p>
    <w:p w:rsidR="00000000" w:rsidRPr="00CC5BB6" w:rsidP="00CC5BB6">
      <w:pPr>
        <w:pStyle w:val="ListBullet"/>
      </w:pPr>
      <w:r w:rsidRPr="00CC5BB6">
        <w:t>Foundation skills are integral to competent performance of the unit and should not be assess</w:t>
      </w:r>
      <w:r w:rsidRPr="00CC5BB6">
        <w:t xml:space="preserve">ed separately. </w:t>
      </w:r>
    </w:p>
    <w:p w:rsidR="00000000" w:rsidRPr="00CC5BB6" w:rsidP="00CC5BB6">
      <w:pPr>
        <w:pStyle w:val="ListBullet"/>
      </w:pPr>
      <w:r w:rsidRPr="00CC5BB6">
        <w:t>Assessment processes and techniques must be appropriate to the language, literacy and numeracy requirements of the work being performed and the needs of the candidate.</w:t>
      </w:r>
    </w:p>
    <w:p w:rsidR="00000000" w:rsidRPr="00CC5BB6" w:rsidP="00CC5BB6">
      <w:pPr>
        <w:pStyle w:val="ListBullet"/>
      </w:pPr>
      <w:r w:rsidRPr="00CC5BB6">
        <w:t>K</w:t>
      </w:r>
      <w:r w:rsidRPr="00CC5BB6">
        <w:t>nowledge evidence may be collected concurrently with performance evidence or through an independent process, such as workbooks, written assessments or interviews (provided a record is kept in each case).</w:t>
      </w:r>
    </w:p>
    <w:p w:rsidR="00000000" w:rsidRPr="00CC5BB6" w:rsidP="00CC5BB6">
      <w:pPr>
        <w:pStyle w:val="ListBullet"/>
      </w:pPr>
      <w:r w:rsidRPr="00CC5BB6">
        <w:t xml:space="preserve">This unit of competency may be assessed with: </w:t>
      </w:r>
    </w:p>
    <w:p w:rsidR="00000000" w:rsidRPr="00CC5BB6" w:rsidP="00CC5BB6">
      <w:pPr>
        <w:pStyle w:val="ListBullet2"/>
      </w:pPr>
      <w:r w:rsidRPr="00CC5BB6">
        <w:t>MSL9</w:t>
      </w:r>
      <w:r w:rsidRPr="00CC5BB6">
        <w:t>63001 Operate basic handblowing equipment</w:t>
      </w:r>
    </w:p>
    <w:p w:rsidR="00000000" w:rsidRPr="00CC5BB6" w:rsidP="00CC5BB6">
      <w:pPr>
        <w:pStyle w:val="ListBullet"/>
      </w:pPr>
      <w:r w:rsidRPr="00CC5BB6">
        <w:t xml:space="preserve">Holistic assessment methods include: </w:t>
      </w:r>
    </w:p>
    <w:p w:rsidR="00000000" w:rsidRPr="00CC5BB6" w:rsidP="00CC5BB6">
      <w:pPr>
        <w:pStyle w:val="ListBullet2"/>
      </w:pPr>
      <w:r w:rsidRPr="00CC5BB6">
        <w:t>inspection of glasswork and workplace documentation completed by the candidate</w:t>
      </w:r>
    </w:p>
    <w:p w:rsidR="00000000" w:rsidRPr="00CC5BB6" w:rsidP="00CC5BB6">
      <w:pPr>
        <w:pStyle w:val="ListBullet2"/>
      </w:pPr>
      <w:r w:rsidRPr="00CC5BB6">
        <w:t>review of candidate’s work outputs over a period of time to assess accuracy, consistency and ti</w:t>
      </w:r>
      <w:r w:rsidRPr="00CC5BB6">
        <w:t>meliness</w:t>
      </w:r>
    </w:p>
    <w:p w:rsidR="00000000" w:rsidRPr="00CC5BB6" w:rsidP="00CC5BB6">
      <w:pPr>
        <w:pStyle w:val="ListBullet2"/>
      </w:pPr>
      <w:r w:rsidRPr="00CC5BB6">
        <w:t>feedback from supervisors and/or customers</w:t>
      </w:r>
    </w:p>
    <w:p w:rsidR="00000000" w:rsidRPr="00CC5BB6" w:rsidP="00CC5BB6">
      <w:pPr>
        <w:pStyle w:val="ListBullet2"/>
      </w:pPr>
      <w:r w:rsidRPr="00CC5BB6">
        <w:t>oral or written questioning about properties of glass, repair techniques, quality problems and safe work procedures.</w:t>
      </w:r>
    </w:p>
    <w:p w:rsidR="00000000" w:rsidRPr="00CC5BB6" w:rsidP="00CC5BB6">
      <w:pPr>
        <w:pStyle w:val="ListBullet"/>
      </w:pPr>
      <w:r w:rsidRPr="00CC5BB6">
        <w:t>Access is required to instruments, equipment, materials, workplace documentation, proc</w:t>
      </w:r>
      <w:r w:rsidRPr="00CC5BB6">
        <w:t>edures and specifications associated with this unit, including, but not limited to:</w:t>
      </w:r>
    </w:p>
    <w:p w:rsidR="00000000" w:rsidRPr="00CC5BB6" w:rsidP="00CC5BB6">
      <w:pPr>
        <w:pStyle w:val="ListBullet2"/>
      </w:pPr>
      <w:r w:rsidRPr="00CC5BB6">
        <w:t>a scientific glassblowing facility, appropriate safety equipment, materials and safe work procedures, and repair methods</w:t>
      </w:r>
    </w:p>
    <w:p w:rsidR="00000000" w:rsidRPr="00CC5BB6" w:rsidP="00CC5BB6">
      <w:pPr>
        <w:pStyle w:val="ListBullet2"/>
      </w:pPr>
      <w:r w:rsidRPr="00CC5BB6">
        <w:t>bench burner, hand torch, micro torch and ribbon b</w:t>
      </w:r>
      <w:r w:rsidRPr="00CC5BB6">
        <w:t>urner, gas supplies and gas economiser</w:t>
      </w:r>
    </w:p>
    <w:p w:rsidR="00000000" w:rsidRPr="00CC5BB6" w:rsidP="00CC5BB6">
      <w:pPr>
        <w:pStyle w:val="ListBullet2"/>
      </w:pPr>
      <w:r w:rsidRPr="00CC5BB6">
        <w:t>hand tools, such as carbon paddles and mandrels, range of forceps, glass tubing gauges, angle setting jigs, calipers, glass support rollers, brass shapers, carbon rods, glass knife, stainless steel gauze, vernier cali</w:t>
      </w:r>
      <w:r w:rsidRPr="00CC5BB6">
        <w:t>pers and other measuring tools, and strain viewer, dydinium glasses and polariscope</w:t>
      </w:r>
    </w:p>
    <w:p w:rsidR="00000000" w:rsidRPr="00CC5BB6" w:rsidP="00CC5BB6">
      <w:pPr>
        <w:pStyle w:val="ListBullet2"/>
      </w:pPr>
      <w:r w:rsidRPr="00CC5BB6">
        <w:t>glassworking lathe, mechanical glass cutters and saws, and mechanical glass grinding equipment</w:t>
      </w:r>
    </w:p>
    <w:p w:rsidR="00000000" w:rsidRPr="00CC5BB6" w:rsidP="00CC5BB6">
      <w:pPr>
        <w:pStyle w:val="ListBullet2"/>
      </w:pPr>
      <w:r w:rsidRPr="00CC5BB6">
        <w:t>annealing oven</w:t>
      </w:r>
    </w:p>
    <w:p w:rsidR="00000000" w:rsidRPr="00CC5BB6" w:rsidP="00CC5BB6">
      <w:pPr>
        <w:pStyle w:val="ListBullet2"/>
      </w:pPr>
      <w:r w:rsidRPr="00CC5BB6">
        <w:t>measuring and recording equipment</w:t>
      </w:r>
    </w:p>
    <w:p w:rsidR="00000000" w:rsidRPr="00CC5BB6" w:rsidP="00CC5BB6">
      <w:pPr>
        <w:pStyle w:val="ListBullet2"/>
      </w:pPr>
      <w:r w:rsidRPr="00CC5BB6">
        <w:t>various glass types, including soda-lime, borosilicate, quartz, silica and special formula glasses; and glass to metal seals.</w:t>
      </w:r>
    </w:p>
    <w:p w:rsidR="00000000" w:rsidRPr="00CC5BB6" w:rsidP="00CC5BB6">
      <w:pPr>
        <w:pStyle w:val="ListBullet"/>
      </w:pPr>
      <w:r w:rsidRPr="00CC5BB6">
        <w:t>Assessors must satisfy the assessor competency requirements that are in place at the time of the assessment as set by the VET reg</w:t>
      </w:r>
      <w:r w:rsidRPr="00CC5BB6">
        <w:t xml:space="preserve">ulator.  </w:t>
      </w:r>
    </w:p>
    <w:p w:rsidR="00000000" w:rsidRPr="00CC5BB6" w:rsidP="00CC5BB6">
      <w:pPr>
        <w:pStyle w:val="ListBullet"/>
      </w:pPr>
      <w:r w:rsidRPr="00CC5BB6">
        <w:t>The assessor must demonstrate both technical competence and currency.</w:t>
      </w:r>
    </w:p>
    <w:p w:rsidR="00000000" w:rsidRPr="00CC5BB6" w:rsidP="00CC5BB6">
      <w:pPr>
        <w:pStyle w:val="ListBullet"/>
      </w:pPr>
      <w:r w:rsidRPr="00CC5BB6">
        <w:t>Technical competence can be demonstrated through:</w:t>
      </w:r>
    </w:p>
    <w:p w:rsidR="00000000" w:rsidRPr="00CC5BB6" w:rsidP="00CC5BB6">
      <w:pPr>
        <w:pStyle w:val="ListBullet2"/>
      </w:pPr>
      <w:r w:rsidRPr="00CC5BB6">
        <w:t>relevant VET or other qualification/Statement of Attainment AND/OR</w:t>
      </w:r>
    </w:p>
    <w:p w:rsidR="00000000" w:rsidRPr="00CC5BB6" w:rsidP="00CC5BB6">
      <w:pPr>
        <w:pStyle w:val="ListBullet2"/>
      </w:pPr>
      <w:r w:rsidRPr="00CC5BB6">
        <w:t>relevant workplace experience.</w:t>
      </w:r>
    </w:p>
    <w:p w:rsidR="00000000" w:rsidRPr="00CC5BB6" w:rsidP="00CC5BB6">
      <w:pPr>
        <w:pStyle w:val="ListBullet"/>
      </w:pPr>
      <w:r w:rsidRPr="00CC5BB6">
        <w:t>Currency can be demonstrat</w:t>
      </w:r>
      <w:r w:rsidRPr="00CC5BB6">
        <w:t>ed through:</w:t>
      </w:r>
    </w:p>
    <w:p w:rsidR="00000000" w:rsidRPr="00CC5BB6" w:rsidP="00CC5BB6">
      <w:pPr>
        <w:pStyle w:val="ListBullet2"/>
      </w:pPr>
      <w:r w:rsidRPr="00CC5BB6">
        <w:t>performing the competency being assessed as part of current employment OR</w:t>
      </w:r>
    </w:p>
    <w:p w:rsidR="00000000" w:rsidRPr="00CC5BB6" w:rsidP="00CC5BB6">
      <w:pPr>
        <w:pStyle w:val="ListBullet2"/>
      </w:pPr>
      <w:r w:rsidRPr="00CC5BB6">
        <w:t>having consulted with a laboratory about performing the competency being assessed within the last twelve months.</w:t>
      </w:r>
    </w:p>
    <w:p w:rsidR="00000000" w:rsidRPr="00CC5BB6" w:rsidP="00CC5BB6">
      <w:pPr>
        <w:pStyle w:val="AllowPageBreak"/>
      </w:pPr>
    </w:p>
    <w:p w:rsidR="00000000" w:rsidRPr="00CC5BB6" w:rsidP="00CC5BB6">
      <w:pPr>
        <w:pStyle w:val="Heading1"/>
      </w:pPr>
      <w:bookmarkStart w:id="15" w:name="O_903011"/>
      <w:bookmarkEnd w:id="15"/>
      <w:r w:rsidRPr="00CC5BB6">
        <w:t>Links</w:t>
      </w:r>
    </w:p>
    <w:p w:rsidR="00000000" w:rsidRPr="00CC5BB6" w:rsidP="00780655">
      <w:pPr>
        <w:pStyle w:val="BodyText"/>
      </w:pPr>
      <w:r w:rsidRPr="00CC5BB6">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A731D">
        <w:rPr>
          <w:rStyle w:val="Hyperlink"/>
        </w:rPr>
        <w:t>https://vetnet.gov.au/Pages/TrainingDocs.aspx?q=5c63a03b-4a6b-4ae5-9560-1e3c5f462baa</w:t>
      </w:r>
      <w:r>
        <w:fldChar w:fldCharType="end"/>
      </w:r>
    </w:p>
    <w:p w:rsidR="00000000" w:rsidRPr="00CC5BB6" w:rsidP="00CC5BB6"/>
    <w:sectPr w:rsidSect="00CC5B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rsidRPr="00780655" w:rsidP="00780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55" w:rsidP="00CC5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0655" w:rsidP="00CC5B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0655" w:rsidP="00CC5B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rsidP="00CC5BB6">
    <w:pPr>
      <w:pStyle w:val="Footer"/>
      <w:framePr w:wrap="around"/>
    </w:pPr>
    <w:r>
      <w:fldChar w:fldCharType="begin"/>
    </w:r>
    <w:r>
      <w:instrText xml:space="preserve"> DOCPROPERTY  Subject  \* MERGEFORMAT </w:instrText>
    </w:r>
    <w:r>
      <w:fldChar w:fldCharType="separate"/>
    </w:r>
    <w:r w:rsidR="00780655">
      <w:t>Approved</w:t>
    </w:r>
    <w:r w:rsidR="00780655">
      <w:fldChar w:fldCharType="end"/>
    </w:r>
    <w:r>
      <w:tab/>
      <w:t xml:space="preserve">Page </w:t>
    </w:r>
    <w:r>
      <w:fldChar w:fldCharType="begin"/>
    </w:r>
    <w:r>
      <w:instrText xml:space="preserve"> PAGE  \* Arabic  \* MERGEFORMAT </w:instrText>
    </w:r>
    <w:r>
      <w:fldChar w:fldCharType="separate"/>
    </w:r>
    <w:r w:rsidR="007806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655">
      <w:rPr>
        <w:noProof/>
      </w:rPr>
      <w:t>6</w:t>
    </w:r>
    <w:r>
      <w:rPr>
        <w:noProof/>
      </w:rPr>
      <w:fldChar w:fldCharType="end"/>
    </w:r>
  </w:p>
  <w:p w:rsidR="00CC5BB6" w:rsidP="00CC5BB6">
    <w:pPr>
      <w:pStyle w:val="Footer"/>
      <w:framePr w:wrap="around"/>
    </w:pPr>
    <w:r>
      <w:t xml:space="preserve">© Commonwealth of Australia, </w:t>
    </w:r>
    <w:r>
      <w:fldChar w:fldCharType="begin"/>
    </w:r>
    <w:r>
      <w:instrText xml:space="preserve"> DATE  \@ "yyyy"  \* MERGEFORMAT </w:instrText>
    </w:r>
    <w:r>
      <w:fldChar w:fldCharType="separate"/>
    </w:r>
    <w:r w:rsidR="00780655">
      <w:rPr>
        <w:noProof/>
      </w:rPr>
      <w:t>2025</w:t>
    </w:r>
    <w:r>
      <w:fldChar w:fldCharType="end"/>
    </w:r>
    <w:r>
      <w:tab/>
    </w:r>
    <w:r>
      <w:fldChar w:fldCharType="begin"/>
    </w:r>
    <w:r>
      <w:instrText xml:space="preserve"> DOCPROPERTY  Author  \* MERGEFORMAT </w:instrText>
    </w:r>
    <w:r>
      <w:fldChar w:fldCharType="separate"/>
    </w:r>
    <w:r w:rsidR="00780655">
      <w:t>Manufacturing Industry Skills Alliance</w:t>
    </w:r>
    <w:r w:rsidR="00780655">
      <w:fldChar w:fldCharType="end"/>
    </w:r>
  </w:p>
  <w:p w:rsidR="00CC5BB6" w:rsidP="00CC5B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BB6" w:rsidRPr="00780655" w:rsidP="00780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55" w:rsidRPr="002D2AF8" w:rsidP="00CC5BB6">
    <w:pPr>
      <w:pStyle w:val="Header"/>
      <w:framePr w:wrap="around"/>
    </w:pPr>
    <w:r>
      <w:fldChar w:fldCharType="begin"/>
    </w:r>
    <w:r>
      <w:instrText xml:space="preserve"> TITLE   \* MERGEFORMAT </w:instrText>
    </w:r>
    <w:r>
      <w:fldChar w:fldCharType="separate"/>
    </w:r>
    <w:r>
      <w:t>MSL963002 Repair glass apparatus using simple glassblowing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0655" w:rsidP="00CC5B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6" w:rsidRPr="002D2AF8" w:rsidP="00CC5BB6">
    <w:pPr>
      <w:pStyle w:val="Header"/>
      <w:framePr w:wrap="around"/>
    </w:pPr>
    <w:r>
      <w:fldChar w:fldCharType="begin"/>
    </w:r>
    <w:r>
      <w:instrText xml:space="preserve"> TITLE   \* MERGEFORMAT </w:instrText>
    </w:r>
    <w:r>
      <w:fldChar w:fldCharType="separate"/>
    </w:r>
    <w:r w:rsidR="00780655">
      <w:t>MSL963002 Repair glass apparatus using simple glassblowing equipment</w:t>
    </w:r>
    <w:r w:rsidR="00780655">
      <w:fldChar w:fldCharType="end"/>
    </w:r>
    <w:r>
      <w:tab/>
      <w:t xml:space="preserve">Date this document was generated: </w:t>
    </w:r>
    <w:r>
      <w:fldChar w:fldCharType="begin"/>
    </w:r>
    <w:r>
      <w:instrText xml:space="preserve"> CREATEDATE  \@ "d MMMM yyyy"  \* MERGEFORMAT </w:instrText>
    </w:r>
    <w:r>
      <w:fldChar w:fldCharType="separate"/>
    </w:r>
    <w:r w:rsidR="00780655">
      <w:rPr>
        <w:noProof/>
      </w:rPr>
      <w:t>2 March 2025</w:t>
    </w:r>
    <w:r>
      <w:fldChar w:fldCharType="end"/>
    </w:r>
  </w:p>
  <w:p w:rsidR="00CC5BB6" w:rsidP="00CC5B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E3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6F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87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B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BB6"/>
    <w:pPr>
      <w:spacing w:before="360" w:after="60"/>
      <w:outlineLvl w:val="0"/>
    </w:pPr>
    <w:rPr>
      <w:sz w:val="32"/>
    </w:rPr>
  </w:style>
  <w:style w:type="paragraph" w:styleId="Heading2">
    <w:name w:val="heading 2"/>
    <w:basedOn w:val="HeadingBase"/>
    <w:next w:val="BodyText"/>
    <w:link w:val="Heading2Char"/>
    <w:qFormat/>
    <w:rsid w:val="00CC5BB6"/>
    <w:pPr>
      <w:keepLines/>
      <w:spacing w:before="240" w:after="120"/>
      <w:outlineLvl w:val="1"/>
    </w:pPr>
    <w:rPr>
      <w:sz w:val="28"/>
      <w:szCs w:val="40"/>
    </w:rPr>
  </w:style>
  <w:style w:type="paragraph" w:styleId="Heading3">
    <w:name w:val="heading 3"/>
    <w:basedOn w:val="HeadingBase"/>
    <w:next w:val="BodyText"/>
    <w:link w:val="Heading3Char"/>
    <w:qFormat/>
    <w:rsid w:val="00CC5BB6"/>
    <w:pPr>
      <w:spacing w:before="180" w:after="120"/>
      <w:outlineLvl w:val="2"/>
    </w:pPr>
    <w:rPr>
      <w:spacing w:val="-10"/>
      <w:kern w:val="32"/>
    </w:rPr>
  </w:style>
  <w:style w:type="paragraph" w:styleId="Heading4">
    <w:name w:val="heading 4"/>
    <w:basedOn w:val="HeadingBase"/>
    <w:next w:val="BodyText"/>
    <w:link w:val="Heading4Char"/>
    <w:qFormat/>
    <w:rsid w:val="00CC5BB6"/>
    <w:pPr>
      <w:spacing w:before="160" w:after="120"/>
      <w:outlineLvl w:val="3"/>
    </w:pPr>
    <w:rPr>
      <w:sz w:val="22"/>
    </w:rPr>
  </w:style>
  <w:style w:type="paragraph" w:styleId="Heading5">
    <w:name w:val="heading 5"/>
    <w:basedOn w:val="HeadingBase"/>
    <w:next w:val="Normal"/>
    <w:link w:val="Heading5Char"/>
    <w:qFormat/>
    <w:rsid w:val="00CC5BB6"/>
    <w:pPr>
      <w:spacing w:before="80"/>
      <w:outlineLvl w:val="4"/>
    </w:pPr>
    <w:rPr>
      <w:color w:val="918585"/>
      <w:sz w:val="20"/>
    </w:rPr>
  </w:style>
  <w:style w:type="paragraph" w:styleId="Heading6">
    <w:name w:val="heading 6"/>
    <w:basedOn w:val="HeadingBase"/>
    <w:next w:val="Normal"/>
    <w:link w:val="Heading6Char"/>
    <w:qFormat/>
    <w:rsid w:val="00CC5BB6"/>
    <w:pPr>
      <w:spacing w:before="60"/>
      <w:outlineLvl w:val="5"/>
    </w:pPr>
    <w:rPr>
      <w:color w:val="918585"/>
      <w:sz w:val="20"/>
    </w:rPr>
  </w:style>
  <w:style w:type="paragraph" w:styleId="Heading7">
    <w:name w:val="heading 7"/>
    <w:basedOn w:val="Normal"/>
    <w:next w:val="Normal"/>
    <w:link w:val="Heading7Char"/>
    <w:qFormat/>
    <w:rsid w:val="00CC5BB6"/>
    <w:pPr>
      <w:ind w:left="720"/>
      <w:outlineLvl w:val="6"/>
    </w:pPr>
    <w:rPr>
      <w:i/>
    </w:rPr>
  </w:style>
  <w:style w:type="paragraph" w:styleId="Heading8">
    <w:name w:val="heading 8"/>
    <w:basedOn w:val="Normal"/>
    <w:next w:val="Normal"/>
    <w:link w:val="Heading8Char"/>
    <w:qFormat/>
    <w:rsid w:val="00CC5BB6"/>
    <w:pPr>
      <w:ind w:left="720"/>
      <w:outlineLvl w:val="7"/>
    </w:pPr>
    <w:rPr>
      <w:i/>
    </w:rPr>
  </w:style>
  <w:style w:type="paragraph" w:styleId="Heading9">
    <w:name w:val="heading 9"/>
    <w:basedOn w:val="Normal"/>
    <w:next w:val="Normal"/>
    <w:link w:val="Heading9Char"/>
    <w:qFormat/>
    <w:rsid w:val="00CC5BB6"/>
    <w:pPr>
      <w:ind w:left="720"/>
      <w:outlineLvl w:val="8"/>
    </w:pPr>
    <w:rPr>
      <w:i/>
    </w:rPr>
  </w:style>
  <w:style w:type="character" w:default="1" w:styleId="DefaultParagraphFont">
    <w:name w:val="Default Paragraph Font"/>
    <w:uiPriority w:val="1"/>
    <w:unhideWhenUsed/>
    <w:rsid w:val="00CC5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BB6"/>
  </w:style>
  <w:style w:type="character" w:customStyle="1" w:styleId="Heading1Char">
    <w:name w:val="Heading 1 Char"/>
    <w:basedOn w:val="DefaultParagraphFont"/>
    <w:link w:val="Heading1"/>
    <w:rsid w:val="00CC5BB6"/>
    <w:rPr>
      <w:rFonts w:ascii="Times New Roman" w:eastAsia="Times New Roman" w:hAnsi="Times New Roman" w:cs="Times New Roman"/>
      <w:b/>
      <w:sz w:val="32"/>
      <w:szCs w:val="20"/>
      <w:lang w:eastAsia="en-US"/>
    </w:rPr>
  </w:style>
  <w:style w:type="paragraph" w:styleId="BodyText">
    <w:name w:val="Body Text"/>
    <w:basedOn w:val="Normal"/>
    <w:link w:val="BodyTextChar"/>
    <w:rsid w:val="00CC5B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BB6"/>
    <w:rPr>
      <w:rFonts w:ascii="Times New Roman" w:eastAsia="Times New Roman" w:hAnsi="Times New Roman" w:cs="Times New Roman"/>
      <w:sz w:val="24"/>
      <w:lang w:eastAsia="en-US"/>
    </w:rPr>
  </w:style>
  <w:style w:type="paragraph" w:styleId="ListBullet">
    <w:name w:val="List Bullet"/>
    <w:basedOn w:val="List"/>
    <w:rsid w:val="00CC5BB6"/>
    <w:pPr>
      <w:numPr>
        <w:numId w:val="12"/>
      </w:numPr>
      <w:tabs>
        <w:tab w:val="clear" w:pos="340"/>
      </w:tabs>
      <w:spacing w:before="40" w:after="40"/>
    </w:pPr>
  </w:style>
  <w:style w:type="character" w:customStyle="1" w:styleId="SpecialBold">
    <w:name w:val="Special Bold"/>
    <w:basedOn w:val="DefaultParagraphFont"/>
    <w:rsid w:val="00CC5BB6"/>
    <w:rPr>
      <w:b/>
      <w:spacing w:val="0"/>
    </w:rPr>
  </w:style>
  <w:style w:type="paragraph" w:styleId="ListBullet2">
    <w:name w:val="List Bullet 2"/>
    <w:basedOn w:val="List2"/>
    <w:rsid w:val="00CC5BB6"/>
    <w:pPr>
      <w:numPr>
        <w:numId w:val="13"/>
      </w:numPr>
      <w:tabs>
        <w:tab w:val="clear" w:pos="680"/>
      </w:tabs>
    </w:pPr>
  </w:style>
  <w:style w:type="paragraph" w:customStyle="1" w:styleId="SuperHeading">
    <w:name w:val="SuperHeading"/>
    <w:basedOn w:val="Normal"/>
    <w:rsid w:val="00CC5BB6"/>
    <w:pPr>
      <w:spacing w:before="240" w:after="120"/>
      <w:outlineLvl w:val="0"/>
    </w:pPr>
    <w:rPr>
      <w:rFonts w:ascii="Times New Roman" w:hAnsi="Times New Roman"/>
      <w:b/>
      <w:sz w:val="32"/>
    </w:rPr>
  </w:style>
  <w:style w:type="paragraph" w:customStyle="1" w:styleId="AllowPageBreak">
    <w:name w:val="AllowPageBreak"/>
    <w:rsid w:val="00CC5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C5BB6"/>
    <w:rPr>
      <w:rFonts w:ascii="Symbol" w:hAnsi="Symbol"/>
    </w:rPr>
  </w:style>
  <w:style w:type="character" w:customStyle="1" w:styleId="Heading2Char">
    <w:name w:val="Heading 2 Char"/>
    <w:basedOn w:val="DefaultParagraphFont"/>
    <w:link w:val="Heading2"/>
    <w:rsid w:val="00CC5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B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B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BB6"/>
    <w:rPr>
      <w:rFonts w:ascii="Courier New" w:eastAsia="Times New Roman" w:hAnsi="Courier New" w:cs="Times New Roman"/>
      <w:i/>
      <w:szCs w:val="20"/>
      <w:lang w:eastAsia="en-US"/>
    </w:rPr>
  </w:style>
  <w:style w:type="paragraph" w:customStyle="1" w:styleId="HeadingBase">
    <w:name w:val="Heading Base"/>
    <w:rsid w:val="00CC5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BB6"/>
    <w:pPr>
      <w:tabs>
        <w:tab w:val="right" w:leader="dot" w:pos="9072"/>
      </w:tabs>
      <w:ind w:left="567"/>
    </w:pPr>
    <w:rPr>
      <w:szCs w:val="22"/>
    </w:rPr>
  </w:style>
  <w:style w:type="paragraph" w:customStyle="1" w:styleId="TOCBase">
    <w:name w:val="TOC Base"/>
    <w:rsid w:val="00CC5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BB6"/>
    <w:pPr>
      <w:tabs>
        <w:tab w:val="right" w:leader="dot" w:pos="9072"/>
      </w:tabs>
      <w:spacing w:before="40" w:after="40"/>
      <w:ind w:left="284"/>
    </w:pPr>
    <w:rPr>
      <w:rFonts w:ascii="Times New Roman" w:hAnsi="Times New Roman"/>
    </w:rPr>
  </w:style>
  <w:style w:type="paragraph" w:styleId="TOC1">
    <w:name w:val="toc 1"/>
    <w:basedOn w:val="TOCBase"/>
    <w:next w:val="Normal"/>
    <w:rsid w:val="00CC5B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BB6"/>
    <w:rPr>
      <w:rFonts w:ascii="Times New Roman" w:eastAsia="Times New Roman" w:hAnsi="Times New Roman" w:cs="Times New Roman"/>
      <w:sz w:val="16"/>
      <w:lang w:eastAsia="en-US"/>
    </w:rPr>
  </w:style>
  <w:style w:type="paragraph" w:styleId="Title">
    <w:name w:val="Title"/>
    <w:basedOn w:val="HeadingBase"/>
    <w:link w:val="TitleChar"/>
    <w:qFormat/>
    <w:rsid w:val="00CC5BB6"/>
    <w:pPr>
      <w:spacing w:before="5040"/>
      <w:jc w:val="center"/>
    </w:pPr>
    <w:rPr>
      <w:sz w:val="48"/>
      <w:szCs w:val="72"/>
      <w:lang w:val="en-US"/>
    </w:rPr>
  </w:style>
  <w:style w:type="character" w:customStyle="1" w:styleId="TitleChar">
    <w:name w:val="Title Char"/>
    <w:basedOn w:val="DefaultParagraphFont"/>
    <w:link w:val="Title"/>
    <w:rsid w:val="00CC5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BB6"/>
    <w:pPr>
      <w:tabs>
        <w:tab w:val="left" w:pos="3600"/>
        <w:tab w:val="left" w:pos="3958"/>
      </w:tabs>
    </w:pPr>
  </w:style>
  <w:style w:type="paragraph" w:styleId="List">
    <w:name w:val="List"/>
    <w:basedOn w:val="BodyText"/>
    <w:next w:val="BodyText"/>
    <w:rsid w:val="00CC5BB6"/>
    <w:pPr>
      <w:tabs>
        <w:tab w:val="left" w:pos="340"/>
      </w:tabs>
      <w:spacing w:before="60" w:after="60"/>
      <w:ind w:left="340" w:hanging="340"/>
    </w:pPr>
  </w:style>
  <w:style w:type="paragraph" w:customStyle="1" w:styleId="Note">
    <w:name w:val="Note"/>
    <w:basedOn w:val="BodyText"/>
    <w:rsid w:val="00CC5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BB6"/>
    <w:pPr>
      <w:framePr w:wrap="auto" w:hAnchor="text" w:y="6049"/>
    </w:pPr>
    <w:rPr>
      <w:color w:val="000000"/>
      <w:sz w:val="40"/>
    </w:rPr>
  </w:style>
  <w:style w:type="paragraph" w:customStyle="1" w:styleId="TOCTitle">
    <w:name w:val="TOCTitle"/>
    <w:basedOn w:val="Heading1"/>
    <w:rsid w:val="00CC5BB6"/>
    <w:pPr>
      <w:spacing w:after="240"/>
      <w:jc w:val="center"/>
      <w:outlineLvl w:val="9"/>
    </w:pPr>
    <w:rPr>
      <w:caps/>
    </w:rPr>
  </w:style>
  <w:style w:type="paragraph" w:customStyle="1" w:styleId="Version">
    <w:name w:val="Version"/>
    <w:rsid w:val="00CC5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BB6"/>
    <w:pPr>
      <w:keepNext w:val="0"/>
      <w:tabs>
        <w:tab w:val="right" w:pos="4176"/>
      </w:tabs>
      <w:ind w:left="198" w:hanging="198"/>
    </w:pPr>
    <w:rPr>
      <w:rFonts w:ascii="Garamond" w:hAnsi="Garamond"/>
    </w:rPr>
  </w:style>
  <w:style w:type="paragraph" w:styleId="IndexHeading">
    <w:name w:val="index heading"/>
    <w:basedOn w:val="Normal"/>
    <w:next w:val="Index1"/>
    <w:semiHidden/>
    <w:rsid w:val="00CC5BB6"/>
    <w:pPr>
      <w:spacing w:before="120" w:after="120"/>
    </w:pPr>
    <w:rPr>
      <w:rFonts w:ascii="Arial" w:hAnsi="Arial"/>
      <w:b/>
      <w:color w:val="918585"/>
      <w:sz w:val="24"/>
    </w:rPr>
  </w:style>
  <w:style w:type="paragraph" w:styleId="Header">
    <w:name w:val="header"/>
    <w:basedOn w:val="Normal"/>
    <w:link w:val="HeaderChar"/>
    <w:rsid w:val="00CC5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BB6"/>
    <w:rPr>
      <w:rFonts w:ascii="Times New Roman" w:eastAsia="Times New Roman" w:hAnsi="Times New Roman" w:cs="Times New Roman"/>
      <w:sz w:val="16"/>
      <w:szCs w:val="20"/>
      <w:lang w:val="en-GB" w:eastAsia="en-US"/>
    </w:rPr>
  </w:style>
  <w:style w:type="paragraph" w:customStyle="1" w:styleId="Chapter">
    <w:name w:val="Chapter"/>
    <w:basedOn w:val="Normal"/>
    <w:rsid w:val="00CC5BB6"/>
    <w:pPr>
      <w:spacing w:before="240"/>
    </w:pPr>
    <w:rPr>
      <w:rFonts w:ascii="Times New Roman" w:hAnsi="Times New Roman"/>
      <w:smallCaps/>
      <w:spacing w:val="80"/>
      <w:sz w:val="28"/>
    </w:rPr>
  </w:style>
  <w:style w:type="paragraph" w:customStyle="1" w:styleId="InChapter">
    <w:name w:val="InChapter"/>
    <w:basedOn w:val="Heading3"/>
    <w:rsid w:val="00CC5BB6"/>
    <w:pPr>
      <w:spacing w:after="240"/>
      <w:outlineLvl w:val="9"/>
    </w:pPr>
    <w:rPr>
      <w:noProof/>
    </w:rPr>
  </w:style>
  <w:style w:type="paragraph" w:styleId="Index2">
    <w:name w:val="index 2"/>
    <w:basedOn w:val="Normal"/>
    <w:next w:val="Normal"/>
    <w:semiHidden/>
    <w:rsid w:val="00CC5BB6"/>
    <w:pPr>
      <w:tabs>
        <w:tab w:val="right" w:pos="4176"/>
      </w:tabs>
      <w:ind w:left="568" w:hanging="284"/>
    </w:pPr>
    <w:rPr>
      <w:rFonts w:ascii="Garamond" w:hAnsi="Garamond"/>
    </w:rPr>
  </w:style>
  <w:style w:type="paragraph" w:customStyle="1" w:styleId="Byline">
    <w:name w:val="Byline"/>
    <w:rsid w:val="00CC5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BB6"/>
    <w:pPr>
      <w:tabs>
        <w:tab w:val="clear" w:pos="3600"/>
        <w:tab w:val="clear" w:pos="3958"/>
      </w:tabs>
      <w:jc w:val="right"/>
    </w:pPr>
  </w:style>
  <w:style w:type="character" w:styleId="Emphasis">
    <w:name w:val="Emphasis"/>
    <w:basedOn w:val="DefaultParagraphFont"/>
    <w:qFormat/>
    <w:rsid w:val="00CC5BB6"/>
    <w:rPr>
      <w:i/>
    </w:rPr>
  </w:style>
  <w:style w:type="paragraph" w:styleId="Caption">
    <w:name w:val="caption"/>
    <w:basedOn w:val="BodyText"/>
    <w:next w:val="Normal"/>
    <w:qFormat/>
    <w:rsid w:val="00CC5BB6"/>
    <w:pPr>
      <w:framePr w:w="2268" w:hSpace="181" w:vSpace="181" w:wrap="around" w:vAnchor="text" w:hAnchor="page" w:x="1135" w:y="285" w:anchorLock="1"/>
    </w:pPr>
    <w:rPr>
      <w:i/>
    </w:rPr>
  </w:style>
  <w:style w:type="paragraph" w:customStyle="1" w:styleId="MiniTOCTitle">
    <w:name w:val="MiniTOCTitle"/>
    <w:basedOn w:val="Heading4"/>
    <w:rsid w:val="00CC5BB6"/>
    <w:pPr>
      <w:spacing w:before="240"/>
      <w:outlineLvl w:val="9"/>
    </w:pPr>
    <w:rPr>
      <w:noProof/>
      <w:sz w:val="24"/>
    </w:rPr>
  </w:style>
  <w:style w:type="paragraph" w:customStyle="1" w:styleId="MiniTOCItem">
    <w:name w:val="MiniTOCItem"/>
    <w:basedOn w:val="ListBullet"/>
    <w:rsid w:val="00CC5BB6"/>
    <w:pPr>
      <w:numPr>
        <w:numId w:val="0"/>
      </w:numPr>
      <w:tabs>
        <w:tab w:val="right" w:leader="dot" w:pos="6521"/>
      </w:tabs>
      <w:spacing w:before="0" w:after="0"/>
    </w:pPr>
  </w:style>
  <w:style w:type="paragraph" w:customStyle="1" w:styleId="TOFTitle">
    <w:name w:val="TOFTitle"/>
    <w:basedOn w:val="TOCTitle"/>
    <w:rsid w:val="00CC5BB6"/>
  </w:style>
  <w:style w:type="paragraph" w:styleId="TableofFigures">
    <w:name w:val="table of figures"/>
    <w:basedOn w:val="Normal"/>
    <w:next w:val="Normal"/>
    <w:semiHidden/>
    <w:rsid w:val="00CC5BB6"/>
    <w:pPr>
      <w:tabs>
        <w:tab w:val="right" w:leader="dot" w:pos="9072"/>
      </w:tabs>
      <w:ind w:left="970" w:hanging="403"/>
    </w:pPr>
    <w:rPr>
      <w:rFonts w:ascii="Times New Roman" w:hAnsi="Times New Roman"/>
      <w:b/>
    </w:rPr>
  </w:style>
  <w:style w:type="paragraph" w:styleId="ListNumber">
    <w:name w:val="List Number"/>
    <w:basedOn w:val="List"/>
    <w:rsid w:val="00CC5BB6"/>
    <w:pPr>
      <w:numPr>
        <w:numId w:val="15"/>
      </w:numPr>
      <w:tabs>
        <w:tab w:val="clear" w:pos="340"/>
      </w:tabs>
    </w:pPr>
  </w:style>
  <w:style w:type="character" w:customStyle="1" w:styleId="WingdingSymbols">
    <w:name w:val="Wingding Symbols"/>
    <w:rsid w:val="00CC5BB6"/>
    <w:rPr>
      <w:rFonts w:ascii="Wingdings" w:hAnsi="Wingdings"/>
    </w:rPr>
  </w:style>
  <w:style w:type="paragraph" w:customStyle="1" w:styleId="TableHeading">
    <w:name w:val="Table Heading"/>
    <w:basedOn w:val="HeadingBase"/>
    <w:rsid w:val="00CC5BB6"/>
    <w:pPr>
      <w:keepLines/>
      <w:pBdr>
        <w:bottom w:val="single" w:sz="6" w:space="1" w:color="918585"/>
      </w:pBdr>
      <w:spacing w:before="240"/>
    </w:pPr>
  </w:style>
  <w:style w:type="character" w:customStyle="1" w:styleId="HotSpot">
    <w:name w:val="HotSpot"/>
    <w:rsid w:val="00CC5BB6"/>
    <w:rPr>
      <w:color w:val="0033CC"/>
      <w:u w:val="none"/>
    </w:rPr>
  </w:style>
  <w:style w:type="paragraph" w:customStyle="1" w:styleId="BodyTextRight">
    <w:name w:val="Body Text Right"/>
    <w:basedOn w:val="BodyText"/>
    <w:rsid w:val="00CC5BB6"/>
    <w:pPr>
      <w:spacing w:before="0" w:after="0"/>
      <w:jc w:val="right"/>
    </w:pPr>
  </w:style>
  <w:style w:type="paragraph" w:styleId="Index3">
    <w:name w:val="index 3"/>
    <w:basedOn w:val="ListNumber2"/>
    <w:next w:val="Normal"/>
    <w:semiHidden/>
    <w:rsid w:val="00CC5BB6"/>
    <w:pPr>
      <w:numPr>
        <w:numId w:val="0"/>
      </w:numPr>
      <w:tabs>
        <w:tab w:val="right" w:leader="dot" w:pos="4176"/>
      </w:tabs>
    </w:pPr>
  </w:style>
  <w:style w:type="paragraph" w:styleId="ListNumber2">
    <w:name w:val="List Number 2"/>
    <w:basedOn w:val="List2"/>
    <w:rsid w:val="00CC5BB6"/>
    <w:pPr>
      <w:numPr>
        <w:numId w:val="10"/>
      </w:numPr>
      <w:tabs>
        <w:tab w:val="clear" w:pos="1060"/>
      </w:tabs>
    </w:pPr>
  </w:style>
  <w:style w:type="paragraph" w:customStyle="1" w:styleId="MarginNote">
    <w:name w:val="Margin Note"/>
    <w:basedOn w:val="BodyText"/>
    <w:rsid w:val="00CC5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B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BB6"/>
    <w:rPr>
      <w:sz w:val="32"/>
    </w:rPr>
  </w:style>
  <w:style w:type="paragraph" w:customStyle="1" w:styleId="HeadingProcedure">
    <w:name w:val="Heading Procedure"/>
    <w:basedOn w:val="HeadingBase"/>
    <w:next w:val="Normal"/>
    <w:rsid w:val="00CC5BB6"/>
    <w:pPr>
      <w:tabs>
        <w:tab w:val="left" w:pos="0"/>
      </w:tabs>
      <w:spacing w:before="120" w:after="60"/>
    </w:pPr>
    <w:rPr>
      <w:i/>
      <w:color w:val="918585"/>
      <w:sz w:val="22"/>
    </w:rPr>
  </w:style>
  <w:style w:type="paragraph" w:customStyle="1" w:styleId="TableBodyText">
    <w:name w:val="Table Body Text"/>
    <w:basedOn w:val="BodyText"/>
    <w:rsid w:val="00CC5BB6"/>
    <w:pPr>
      <w:spacing w:before="60" w:after="60"/>
    </w:pPr>
  </w:style>
  <w:style w:type="paragraph" w:styleId="ListContinue">
    <w:name w:val="List Continue"/>
    <w:basedOn w:val="List"/>
    <w:rsid w:val="00CC5BB6"/>
    <w:pPr>
      <w:ind w:firstLine="0"/>
    </w:pPr>
  </w:style>
  <w:style w:type="paragraph" w:customStyle="1" w:styleId="ListNote">
    <w:name w:val="List Note"/>
    <w:basedOn w:val="List"/>
    <w:rsid w:val="00CC5BB6"/>
    <w:pPr>
      <w:pBdr>
        <w:top w:val="single" w:sz="6" w:space="2" w:color="918585"/>
        <w:bottom w:val="single" w:sz="6" w:space="2" w:color="918585"/>
      </w:pBdr>
      <w:tabs>
        <w:tab w:val="left" w:pos="1021"/>
      </w:tabs>
      <w:ind w:firstLine="0"/>
    </w:pPr>
  </w:style>
  <w:style w:type="paragraph" w:customStyle="1" w:styleId="Warning">
    <w:name w:val="Warning"/>
    <w:basedOn w:val="BodyText"/>
    <w:rsid w:val="00CC5BB6"/>
    <w:pPr>
      <w:shd w:val="clear" w:color="auto" w:fill="D9D9D9"/>
      <w:tabs>
        <w:tab w:val="left" w:pos="992"/>
      </w:tabs>
      <w:ind w:left="119" w:right="119"/>
    </w:pPr>
    <w:rPr>
      <w:sz w:val="20"/>
    </w:rPr>
  </w:style>
  <w:style w:type="paragraph" w:customStyle="1" w:styleId="MarginIcons">
    <w:name w:val="Margin Icons"/>
    <w:basedOn w:val="BodyText"/>
    <w:rsid w:val="00CC5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BB6"/>
    <w:rPr>
      <w:rFonts w:ascii="Courier New" w:hAnsi="Courier New"/>
    </w:rPr>
  </w:style>
  <w:style w:type="paragraph" w:customStyle="1" w:styleId="NoteBullet">
    <w:name w:val="Note Bullet"/>
    <w:basedOn w:val="Note"/>
    <w:rsid w:val="00CC5BB6"/>
    <w:pPr>
      <w:tabs>
        <w:tab w:val="clear" w:pos="680"/>
      </w:tabs>
      <w:spacing w:before="60" w:after="60"/>
    </w:pPr>
  </w:style>
  <w:style w:type="paragraph" w:customStyle="1" w:styleId="SubHeading2">
    <w:name w:val="SubHeading2"/>
    <w:basedOn w:val="HeadingBase"/>
    <w:rsid w:val="00CC5BB6"/>
    <w:pPr>
      <w:spacing w:before="240" w:after="60"/>
    </w:pPr>
    <w:rPr>
      <w:sz w:val="20"/>
    </w:rPr>
  </w:style>
  <w:style w:type="paragraph" w:customStyle="1" w:styleId="SubHeading1">
    <w:name w:val="SubHeading1"/>
    <w:basedOn w:val="HeadingBase"/>
    <w:rsid w:val="00CC5BB6"/>
    <w:pPr>
      <w:spacing w:before="240" w:after="60"/>
    </w:pPr>
    <w:rPr>
      <w:color w:val="918585"/>
      <w:sz w:val="22"/>
    </w:rPr>
  </w:style>
  <w:style w:type="paragraph" w:customStyle="1" w:styleId="SideHeading">
    <w:name w:val="Side Heading"/>
    <w:basedOn w:val="HeadingBase"/>
    <w:rsid w:val="00CC5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BB6"/>
    <w:pPr>
      <w:tabs>
        <w:tab w:val="num" w:pos="360"/>
      </w:tabs>
    </w:pPr>
  </w:style>
  <w:style w:type="paragraph" w:styleId="PlainText">
    <w:name w:val="Plain Text"/>
    <w:basedOn w:val="Normal"/>
    <w:link w:val="PlainTextChar"/>
    <w:rsid w:val="00CC5BB6"/>
    <w:rPr>
      <w:sz w:val="20"/>
    </w:rPr>
  </w:style>
  <w:style w:type="character" w:customStyle="1" w:styleId="PlainTextChar">
    <w:name w:val="Plain Text Char"/>
    <w:basedOn w:val="DefaultParagraphFont"/>
    <w:link w:val="PlainText"/>
    <w:rsid w:val="00CC5BB6"/>
    <w:rPr>
      <w:rFonts w:ascii="Courier New" w:eastAsia="Times New Roman" w:hAnsi="Courier New" w:cs="Times New Roman"/>
      <w:sz w:val="20"/>
      <w:szCs w:val="20"/>
      <w:lang w:eastAsia="en-US"/>
    </w:rPr>
  </w:style>
  <w:style w:type="character" w:customStyle="1" w:styleId="MenuOption">
    <w:name w:val="Menu Option"/>
    <w:basedOn w:val="DefaultParagraphFont"/>
    <w:rsid w:val="00CC5BB6"/>
    <w:rPr>
      <w:b/>
      <w:smallCaps/>
    </w:rPr>
  </w:style>
  <w:style w:type="paragraph" w:customStyle="1" w:styleId="TableListNumber">
    <w:name w:val="Table List Number"/>
    <w:basedOn w:val="ListNumber"/>
    <w:rsid w:val="00CC5BB6"/>
    <w:pPr>
      <w:numPr>
        <w:numId w:val="0"/>
      </w:numPr>
    </w:pPr>
  </w:style>
  <w:style w:type="paragraph" w:styleId="TOC4">
    <w:name w:val="toc 4"/>
    <w:basedOn w:val="TOCBase"/>
    <w:next w:val="Normal"/>
    <w:semiHidden/>
    <w:rsid w:val="00CC5BB6"/>
    <w:pPr>
      <w:tabs>
        <w:tab w:val="right" w:leader="dot" w:pos="9071"/>
      </w:tabs>
      <w:ind w:left="1701"/>
    </w:pPr>
  </w:style>
  <w:style w:type="paragraph" w:customStyle="1" w:styleId="ListAlpha">
    <w:name w:val="List Alpha"/>
    <w:basedOn w:val="List"/>
    <w:rsid w:val="00CC5BB6"/>
    <w:pPr>
      <w:numPr>
        <w:numId w:val="9"/>
      </w:numPr>
    </w:pPr>
  </w:style>
  <w:style w:type="paragraph" w:customStyle="1" w:styleId="ListAlpha2">
    <w:name w:val="List Alpha 2"/>
    <w:basedOn w:val="List2"/>
    <w:rsid w:val="00CC5BB6"/>
    <w:pPr>
      <w:numPr>
        <w:numId w:val="8"/>
      </w:numPr>
    </w:pPr>
  </w:style>
  <w:style w:type="paragraph" w:styleId="List2">
    <w:name w:val="List 2"/>
    <w:basedOn w:val="BodyText"/>
    <w:rsid w:val="00CC5BB6"/>
    <w:pPr>
      <w:tabs>
        <w:tab w:val="left" w:pos="680"/>
      </w:tabs>
      <w:spacing w:before="60" w:after="60"/>
      <w:ind w:left="680" w:hanging="340"/>
    </w:pPr>
  </w:style>
  <w:style w:type="paragraph" w:styleId="List3">
    <w:name w:val="List 3"/>
    <w:basedOn w:val="BodyText"/>
    <w:rsid w:val="00CC5BB6"/>
    <w:pPr>
      <w:tabs>
        <w:tab w:val="left" w:pos="1021"/>
      </w:tabs>
      <w:spacing w:before="60" w:after="60"/>
      <w:ind w:left="1020" w:hanging="340"/>
    </w:pPr>
  </w:style>
  <w:style w:type="paragraph" w:styleId="List4">
    <w:name w:val="List 4"/>
    <w:basedOn w:val="BodyText"/>
    <w:rsid w:val="00CC5BB6"/>
    <w:pPr>
      <w:tabs>
        <w:tab w:val="left" w:pos="1361"/>
      </w:tabs>
      <w:spacing w:before="60" w:after="60"/>
      <w:ind w:left="1361" w:hanging="340"/>
    </w:pPr>
  </w:style>
  <w:style w:type="paragraph" w:styleId="List5">
    <w:name w:val="List 5"/>
    <w:basedOn w:val="BodyText"/>
    <w:rsid w:val="00CC5BB6"/>
    <w:pPr>
      <w:tabs>
        <w:tab w:val="left" w:pos="1701"/>
      </w:tabs>
      <w:spacing w:before="60" w:after="60"/>
      <w:ind w:left="1701" w:hanging="340"/>
    </w:pPr>
  </w:style>
  <w:style w:type="paragraph" w:styleId="ListBullet3">
    <w:name w:val="List Bullet 3"/>
    <w:basedOn w:val="List3"/>
    <w:rsid w:val="00CC5BB6"/>
    <w:pPr>
      <w:numPr>
        <w:numId w:val="14"/>
      </w:numPr>
      <w:tabs>
        <w:tab w:val="clear" w:pos="1021"/>
      </w:tabs>
      <w:ind w:left="1037" w:hanging="357"/>
    </w:pPr>
  </w:style>
  <w:style w:type="paragraph" w:styleId="ListBullet4">
    <w:name w:val="List Bullet 4"/>
    <w:basedOn w:val="List4"/>
    <w:rsid w:val="00CC5BB6"/>
    <w:pPr>
      <w:numPr>
        <w:numId w:val="3"/>
      </w:numPr>
      <w:tabs>
        <w:tab w:val="clear" w:pos="1361"/>
      </w:tabs>
    </w:pPr>
  </w:style>
  <w:style w:type="paragraph" w:styleId="ListBullet5">
    <w:name w:val="List Bullet 5"/>
    <w:basedOn w:val="List5"/>
    <w:rsid w:val="00CC5BB6"/>
    <w:pPr>
      <w:numPr>
        <w:numId w:val="4"/>
      </w:numPr>
    </w:pPr>
  </w:style>
  <w:style w:type="paragraph" w:styleId="ListContinue2">
    <w:name w:val="List Continue 2"/>
    <w:basedOn w:val="List2"/>
    <w:rsid w:val="00CC5BB6"/>
    <w:pPr>
      <w:ind w:firstLine="0"/>
    </w:pPr>
  </w:style>
  <w:style w:type="paragraph" w:styleId="ListContinue3">
    <w:name w:val="List Continue 3"/>
    <w:basedOn w:val="List3"/>
    <w:rsid w:val="00CC5BB6"/>
    <w:pPr>
      <w:ind w:left="1021" w:firstLine="0"/>
    </w:pPr>
  </w:style>
  <w:style w:type="paragraph" w:styleId="ListContinue4">
    <w:name w:val="List Continue 4"/>
    <w:basedOn w:val="List4"/>
    <w:rsid w:val="00CC5BB6"/>
    <w:pPr>
      <w:ind w:firstLine="0"/>
    </w:pPr>
  </w:style>
  <w:style w:type="paragraph" w:styleId="ListContinue5">
    <w:name w:val="List Continue 5"/>
    <w:basedOn w:val="List5"/>
    <w:rsid w:val="00CC5BB6"/>
    <w:pPr>
      <w:ind w:firstLine="0"/>
    </w:pPr>
  </w:style>
  <w:style w:type="paragraph" w:styleId="ListNumber3">
    <w:name w:val="List Number 3"/>
    <w:basedOn w:val="List3"/>
    <w:rsid w:val="00CC5BB6"/>
    <w:pPr>
      <w:numPr>
        <w:numId w:val="5"/>
      </w:numPr>
    </w:pPr>
  </w:style>
  <w:style w:type="paragraph" w:styleId="ListNumber4">
    <w:name w:val="List Number 4"/>
    <w:basedOn w:val="List4"/>
    <w:rsid w:val="00CC5BB6"/>
    <w:pPr>
      <w:numPr>
        <w:numId w:val="6"/>
      </w:numPr>
    </w:pPr>
  </w:style>
  <w:style w:type="paragraph" w:styleId="ListNumber5">
    <w:name w:val="List Number 5"/>
    <w:basedOn w:val="List5"/>
    <w:rsid w:val="00CC5BB6"/>
    <w:pPr>
      <w:numPr>
        <w:numId w:val="7"/>
      </w:numPr>
    </w:pPr>
  </w:style>
  <w:style w:type="paragraph" w:styleId="BlockText">
    <w:name w:val="Block Text"/>
    <w:basedOn w:val="Normal"/>
    <w:rsid w:val="00CC5BB6"/>
    <w:pPr>
      <w:spacing w:after="120"/>
      <w:ind w:left="1440" w:right="1440"/>
    </w:pPr>
  </w:style>
  <w:style w:type="character" w:customStyle="1" w:styleId="Subscript">
    <w:name w:val="Subscript"/>
    <w:basedOn w:val="DefaultParagraphFont"/>
    <w:rsid w:val="00CC5BB6"/>
    <w:rPr>
      <w:sz w:val="16"/>
      <w:vertAlign w:val="subscript"/>
    </w:rPr>
  </w:style>
  <w:style w:type="character" w:customStyle="1" w:styleId="Superscript">
    <w:name w:val="Superscript"/>
    <w:basedOn w:val="DefaultParagraphFont"/>
    <w:rsid w:val="00CC5BB6"/>
    <w:rPr>
      <w:sz w:val="16"/>
      <w:vertAlign w:val="superscript"/>
    </w:rPr>
  </w:style>
  <w:style w:type="character" w:customStyle="1" w:styleId="MenuOptions">
    <w:name w:val="Menu Options"/>
    <w:basedOn w:val="DefaultParagraphFont"/>
    <w:rsid w:val="00CC5BB6"/>
    <w:rPr>
      <w:rFonts w:ascii="Arial Narrow" w:hAnsi="Arial Narrow"/>
      <w:smallCaps/>
    </w:rPr>
  </w:style>
  <w:style w:type="character" w:customStyle="1" w:styleId="Buttons">
    <w:name w:val="Buttons"/>
    <w:basedOn w:val="DefaultParagraphFont"/>
    <w:rsid w:val="00CC5BB6"/>
    <w:rPr>
      <w:b/>
    </w:rPr>
  </w:style>
  <w:style w:type="character" w:customStyle="1" w:styleId="Underlined">
    <w:name w:val="Underlined"/>
    <w:basedOn w:val="DefaultParagraphFont"/>
    <w:rsid w:val="00CC5BB6"/>
    <w:rPr>
      <w:u w:val="single"/>
    </w:rPr>
  </w:style>
  <w:style w:type="paragraph" w:customStyle="1" w:styleId="TableBodyTextRight">
    <w:name w:val="Table Body Text Right"/>
    <w:basedOn w:val="TableBodyText"/>
    <w:rsid w:val="00CC5BB6"/>
    <w:pPr>
      <w:widowControl w:val="0"/>
      <w:autoSpaceDE w:val="0"/>
      <w:autoSpaceDN w:val="0"/>
      <w:adjustRightInd w:val="0"/>
      <w:jc w:val="right"/>
    </w:pPr>
    <w:rPr>
      <w:rFonts w:cs="Arial"/>
      <w:szCs w:val="18"/>
    </w:rPr>
  </w:style>
  <w:style w:type="paragraph" w:customStyle="1" w:styleId="CopyrightText">
    <w:name w:val="Copyright Text"/>
    <w:basedOn w:val="BodyText"/>
    <w:rsid w:val="00CC5BB6"/>
    <w:rPr>
      <w:sz w:val="18"/>
    </w:rPr>
  </w:style>
  <w:style w:type="paragraph" w:customStyle="1" w:styleId="BodySmallRight">
    <w:name w:val="Body Small Right"/>
    <w:basedOn w:val="BodyTextRight"/>
    <w:rsid w:val="00CC5BB6"/>
    <w:rPr>
      <w:sz w:val="18"/>
      <w:szCs w:val="18"/>
    </w:rPr>
  </w:style>
  <w:style w:type="paragraph" w:customStyle="1" w:styleId="MarginEdition">
    <w:name w:val="Margin Edition"/>
    <w:basedOn w:val="MarginNote"/>
    <w:rsid w:val="00CC5BB6"/>
    <w:pPr>
      <w:spacing w:before="0" w:after="0"/>
    </w:pPr>
    <w:rPr>
      <w:rFonts w:ascii="Times New Roman" w:hAnsi="Times New Roman"/>
      <w:color w:val="999999"/>
    </w:rPr>
  </w:style>
  <w:style w:type="paragraph" w:customStyle="1" w:styleId="Spacer">
    <w:name w:val="Spacer"/>
    <w:basedOn w:val="Normal"/>
    <w:rsid w:val="00CC5BB6"/>
    <w:rPr>
      <w:sz w:val="2"/>
      <w:szCs w:val="2"/>
    </w:rPr>
  </w:style>
  <w:style w:type="character" w:customStyle="1" w:styleId="Small">
    <w:name w:val="Small"/>
    <w:basedOn w:val="DefaultParagraphFont"/>
    <w:rsid w:val="00CC5BB6"/>
    <w:rPr>
      <w:sz w:val="16"/>
    </w:rPr>
  </w:style>
  <w:style w:type="paragraph" w:customStyle="1" w:styleId="WideTable">
    <w:name w:val="Wide Table"/>
    <w:basedOn w:val="Normal"/>
    <w:rsid w:val="00CC5BB6"/>
    <w:pPr>
      <w:ind w:left="-1418"/>
    </w:pPr>
    <w:rPr>
      <w:sz w:val="2"/>
      <w:szCs w:val="2"/>
    </w:rPr>
  </w:style>
  <w:style w:type="character" w:styleId="PageNumber">
    <w:name w:val="page number"/>
    <w:basedOn w:val="DefaultParagraphFont"/>
    <w:rsid w:val="00CC5BB6"/>
  </w:style>
  <w:style w:type="paragraph" w:styleId="Quote">
    <w:name w:val="Quote"/>
    <w:basedOn w:val="Heading1"/>
    <w:link w:val="QuoteChar"/>
    <w:qFormat/>
    <w:rsid w:val="00CC5BB6"/>
    <w:rPr>
      <w:b w:val="0"/>
      <w:sz w:val="72"/>
      <w:szCs w:val="72"/>
      <w:lang w:val="en-NZ"/>
    </w:rPr>
  </w:style>
  <w:style w:type="character" w:customStyle="1" w:styleId="QuoteChar">
    <w:name w:val="Quote Char"/>
    <w:basedOn w:val="DefaultParagraphFont"/>
    <w:link w:val="Quote"/>
    <w:rsid w:val="00CC5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BB6"/>
    <w:pPr>
      <w:pageBreakBefore/>
    </w:pPr>
  </w:style>
  <w:style w:type="paragraph" w:customStyle="1" w:styleId="Border">
    <w:name w:val="Border"/>
    <w:basedOn w:val="Normal"/>
    <w:qFormat/>
    <w:rsid w:val="00CC5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BB6"/>
    <w:rPr>
      <w:b/>
      <w:bCs/>
      <w:i/>
      <w:iCs/>
      <w:color w:val="auto"/>
    </w:rPr>
  </w:style>
  <w:style w:type="paragraph" w:styleId="IntenseQuote">
    <w:name w:val="Intense Quote"/>
    <w:basedOn w:val="Normal"/>
    <w:next w:val="Normal"/>
    <w:link w:val="IntenseQuoteChar"/>
    <w:uiPriority w:val="30"/>
    <w:qFormat/>
    <w:rsid w:val="00CC5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B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BB6"/>
    <w:rPr>
      <w:smallCaps/>
      <w:color w:val="auto"/>
      <w:u w:val="single"/>
    </w:rPr>
  </w:style>
  <w:style w:type="character" w:styleId="IntenseReference">
    <w:name w:val="Intense Reference"/>
    <w:basedOn w:val="DefaultParagraphFont"/>
    <w:uiPriority w:val="32"/>
    <w:qFormat/>
    <w:rsid w:val="00CC5BB6"/>
    <w:rPr>
      <w:b/>
      <w:bCs/>
      <w:smallCaps/>
      <w:color w:val="auto"/>
      <w:spacing w:val="5"/>
      <w:u w:val="single"/>
    </w:rPr>
  </w:style>
  <w:style w:type="paragraph" w:customStyle="1" w:styleId="2ColumnHeading">
    <w:name w:val="2Column Heading"/>
    <w:basedOn w:val="BodyText"/>
    <w:qFormat/>
    <w:rsid w:val="00CC5BB6"/>
    <w:pPr>
      <w:spacing w:after="60"/>
      <w:ind w:left="-2268"/>
    </w:pPr>
    <w:rPr>
      <w:b/>
    </w:rPr>
  </w:style>
  <w:style w:type="paragraph" w:customStyle="1" w:styleId="Heading1TOC">
    <w:name w:val="Heading1 TOC"/>
    <w:basedOn w:val="Normal"/>
    <w:qFormat/>
    <w:rsid w:val="00CC5BB6"/>
    <w:pPr>
      <w:spacing w:before="240" w:after="120"/>
    </w:pPr>
    <w:rPr>
      <w:rFonts w:ascii="Times New Roman" w:hAnsi="Times New Roman"/>
      <w:b/>
      <w:sz w:val="32"/>
    </w:rPr>
  </w:style>
  <w:style w:type="paragraph" w:customStyle="1" w:styleId="Heading2TOC">
    <w:name w:val="Heading2 TOC"/>
    <w:basedOn w:val="Normal"/>
    <w:qFormat/>
    <w:rsid w:val="00CC5BB6"/>
    <w:pPr>
      <w:spacing w:before="240" w:after="60"/>
    </w:pPr>
    <w:rPr>
      <w:rFonts w:ascii="Times New Roman" w:hAnsi="Times New Roman"/>
      <w:b/>
      <w:sz w:val="28"/>
    </w:rPr>
  </w:style>
  <w:style w:type="character" w:customStyle="1" w:styleId="Underline">
    <w:name w:val="Underline"/>
    <w:basedOn w:val="DefaultParagraphFont"/>
    <w:qFormat/>
    <w:rsid w:val="00CC5BB6"/>
    <w:rPr>
      <w:u w:val="single"/>
    </w:rPr>
  </w:style>
  <w:style w:type="character" w:customStyle="1" w:styleId="BoldandItalics">
    <w:name w:val="Bold and Italics"/>
    <w:qFormat/>
    <w:rsid w:val="00CC5BB6"/>
    <w:rPr>
      <w:b/>
      <w:i/>
      <w:u w:val="none"/>
    </w:rPr>
  </w:style>
  <w:style w:type="paragraph" w:styleId="BalloonText">
    <w:name w:val="Balloon Text"/>
    <w:basedOn w:val="Normal"/>
    <w:link w:val="BalloonTextChar"/>
    <w:rsid w:val="00CC5BB6"/>
    <w:rPr>
      <w:rFonts w:ascii="Tahoma" w:hAnsi="Tahoma" w:cs="Tahoma"/>
      <w:sz w:val="16"/>
      <w:szCs w:val="16"/>
    </w:rPr>
  </w:style>
  <w:style w:type="character" w:customStyle="1" w:styleId="BalloonTextChar">
    <w:name w:val="Balloon Text Char"/>
    <w:basedOn w:val="DefaultParagraphFont"/>
    <w:link w:val="BalloonText"/>
    <w:rsid w:val="00CC5B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B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B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BB6"/>
    <w:rPr>
      <w:b/>
      <w:color w:val="660033"/>
      <w:spacing w:val="0"/>
    </w:rPr>
  </w:style>
  <w:style w:type="paragraph" w:customStyle="1" w:styleId="Nameditemlist">
    <w:name w:val="Named item list"/>
    <w:basedOn w:val="BodyText"/>
    <w:qFormat/>
    <w:rsid w:val="00CC5BB6"/>
    <w:pPr>
      <w:tabs>
        <w:tab w:val="left" w:pos="2835"/>
      </w:tabs>
      <w:ind w:left="2835" w:hanging="2835"/>
    </w:pPr>
  </w:style>
  <w:style w:type="paragraph" w:customStyle="1" w:styleId="BodyTextnopadding">
    <w:name w:val="Body Text no padding"/>
    <w:basedOn w:val="BodyText"/>
    <w:qFormat/>
    <w:rsid w:val="00CC5BB6"/>
    <w:pPr>
      <w:spacing w:before="0" w:after="0"/>
    </w:pPr>
  </w:style>
  <w:style w:type="paragraph" w:customStyle="1" w:styleId="BodyTextBold">
    <w:name w:val="Body Text Bold"/>
    <w:basedOn w:val="BodyText"/>
    <w:qFormat/>
    <w:rsid w:val="00CC5BB6"/>
    <w:rPr>
      <w:b/>
    </w:rPr>
  </w:style>
  <w:style w:type="character" w:styleId="Hyperlink">
    <w:name w:val="Hyperlink"/>
    <w:basedOn w:val="DefaultParagraphFont"/>
    <w:uiPriority w:val="99"/>
    <w:unhideWhenUsed/>
    <w:rsid w:val="00780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10576</Characters>
  <Application>Microsoft Office Word</Application>
  <DocSecurity>0</DocSecurity>
  <Lines>352</Lines>
  <Paragraphs>203</Paragraphs>
  <ScaleCrop>false</ScaleCrop>
  <Company>Author-it Software Corporation Ltd.</Company>
  <LinksUpToDate>false</LinksUpToDate>
  <CharactersWithSpaces>12002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MSL963002 Repair glass apparatus using simple glassblowing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