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184" w:rsidP="006C2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MSL954007 Obtain representative samples in accordance with sampling plan</w:t>
      </w:r>
      <w:r>
        <w:fldChar w:fldCharType="end"/>
      </w:r>
    </w:p>
    <w:p w:rsidR="006C2184" w:rsidP="006C2184">
      <w:pPr>
        <w:pStyle w:val="Version"/>
        <w:sectPr w:rsidSect="00C25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346" w:rsidP="00C25346">
      <w:pPr>
        <w:pStyle w:val="SuperHeading"/>
      </w:pPr>
      <w:r w:rsidRPr="00C25346">
        <w:t>Assessment Requirements for MSL954007 Obtain representative samples in accordance with sampling plan</w:t>
      </w:r>
    </w:p>
    <w:p w:rsidR="00000000" w:rsidRPr="00C25346" w:rsidP="00C25346">
      <w:pPr>
        <w:pStyle w:val="Heading1"/>
      </w:pPr>
      <w:bookmarkStart w:id="1" w:name="O_1258162"/>
      <w:bookmarkEnd w:id="1"/>
      <w:r w:rsidRPr="00C25346">
        <w:t>Modification History</w:t>
      </w:r>
    </w:p>
    <w:p w:rsidR="006C2184" w:rsidP="006C2184">
      <w:pPr>
        <w:pStyle w:val="BodyText"/>
      </w:pPr>
      <w:r w:rsidRPr="00C25346">
        <w:t xml:space="preserve">Release 1. Supersedes and is not equivalent </w:t>
      </w:r>
      <w:r w:rsidRPr="00C25346">
        <w:t>to MSL954004 Obtain representative samples in accordance with sampling plan. Removal of element for sample preparation. Minor changes to Performance Criteria. Changes to Knowledge Evidence for clarity.</w:t>
      </w:r>
    </w:p>
    <w:p w:rsidR="00000000" w:rsidRPr="00C25346" w:rsidP="00C25346">
      <w:pPr>
        <w:pStyle w:val="Heading1"/>
      </w:pPr>
      <w:bookmarkStart w:id="2" w:name="O_1258163"/>
      <w:bookmarkEnd w:id="2"/>
      <w:r w:rsidRPr="00C25346">
        <w:t>Performance Evidence</w:t>
      </w:r>
    </w:p>
    <w:p w:rsidR="00000000" w:rsidRPr="00C25346" w:rsidP="006C2184">
      <w:pPr>
        <w:pStyle w:val="BodyText"/>
      </w:pPr>
      <w:r w:rsidRPr="00C25346">
        <w:t>There must be</w:t>
      </w:r>
      <w:r w:rsidRPr="00C25346">
        <w:t xml:space="preserve"> evidence the candidate has completed the tasks outlined in the elements and performance criteria of this unit, and:</w:t>
      </w:r>
    </w:p>
    <w:p w:rsidR="006C2184" w:rsidP="00C25346">
      <w:pPr>
        <w:pStyle w:val="ListBullet"/>
      </w:pPr>
      <w:r w:rsidRPr="00C25346">
        <w:t xml:space="preserve">obtained samples from at least 3 different sampling points, that are representative of the source material and taken in accordance with a </w:t>
      </w:r>
      <w:r w:rsidRPr="00C25346">
        <w:t>sampling plan.</w:t>
      </w:r>
    </w:p>
    <w:p w:rsidR="006C2184" w:rsidP="00C25346">
      <w:pPr>
        <w:pStyle w:val="ListBullet"/>
      </w:pPr>
    </w:p>
    <w:p w:rsidR="00000000" w:rsidRPr="00C25346" w:rsidP="00C25346">
      <w:pPr>
        <w:pStyle w:val="Heading1"/>
      </w:pPr>
      <w:bookmarkStart w:id="3" w:name="O_1258164"/>
      <w:bookmarkEnd w:id="3"/>
      <w:r w:rsidRPr="00C25346">
        <w:t>Knowledge Evidence</w:t>
      </w:r>
    </w:p>
    <w:p w:rsidR="00000000" w:rsidRPr="00C25346" w:rsidP="006C2184">
      <w:pPr>
        <w:pStyle w:val="BodyText"/>
      </w:pPr>
      <w:r w:rsidRPr="00C25346">
        <w:t>There must be evidence the candidate has knowledge of:</w:t>
      </w:r>
    </w:p>
    <w:p w:rsidR="00000000" w:rsidRPr="00C25346" w:rsidP="00C25346">
      <w:pPr>
        <w:pStyle w:val="ListBullet"/>
      </w:pPr>
      <w:r w:rsidRPr="00C25346">
        <w:t>principles of representative sampling, including:</w:t>
      </w:r>
    </w:p>
    <w:p w:rsidR="00000000" w:rsidRPr="00C25346" w:rsidP="00C25346">
      <w:pPr>
        <w:pStyle w:val="ListBullet2"/>
      </w:pPr>
      <w:r w:rsidRPr="00C25346">
        <w:t>representative samples</w:t>
      </w:r>
    </w:p>
    <w:p w:rsidR="00000000" w:rsidRPr="00C25346" w:rsidP="00C25346">
      <w:pPr>
        <w:pStyle w:val="ListBullet2"/>
      </w:pPr>
      <w:r w:rsidRPr="00C25346">
        <w:t>preservation of integrity of samples</w:t>
      </w:r>
    </w:p>
    <w:p w:rsidR="00000000" w:rsidRPr="00C25346" w:rsidP="00C25346">
      <w:pPr>
        <w:pStyle w:val="ListBullet2"/>
      </w:pPr>
      <w:r w:rsidRPr="00C25346">
        <w:t>maintaining identification of samples relative to their source, workplace and legal traceability</w:t>
      </w:r>
    </w:p>
    <w:p w:rsidR="00000000" w:rsidRPr="00C25346" w:rsidP="00C25346">
      <w:pPr>
        <w:pStyle w:val="ListBullet2"/>
      </w:pPr>
      <w:r w:rsidRPr="00C25346">
        <w:t>cost-effectiveness of sampling</w:t>
      </w:r>
    </w:p>
    <w:p w:rsidR="00000000" w:rsidRPr="00C25346" w:rsidP="00C25346">
      <w:pPr>
        <w:pStyle w:val="ListBullet2"/>
      </w:pPr>
      <w:r w:rsidRPr="00C25346">
        <w:t>consistency of sampling procedures</w:t>
      </w:r>
    </w:p>
    <w:p w:rsidR="00000000" w:rsidRPr="00C25346" w:rsidP="00C25346">
      <w:pPr>
        <w:pStyle w:val="ListBullet2"/>
      </w:pPr>
      <w:r w:rsidRPr="00C25346">
        <w:t>random, systematic and stratified sampling</w:t>
      </w:r>
    </w:p>
    <w:p w:rsidR="00000000" w:rsidRPr="00C25346" w:rsidP="00C25346">
      <w:pPr>
        <w:pStyle w:val="ListBullet"/>
      </w:pPr>
      <w:r w:rsidRPr="00C25346">
        <w:t>function of key sampling equipment and materials,</w:t>
      </w:r>
      <w:r w:rsidRPr="00C25346">
        <w:t xml:space="preserve"> and principles of operation</w:t>
      </w:r>
    </w:p>
    <w:p w:rsidR="00000000" w:rsidRPr="00C25346" w:rsidP="00C25346">
      <w:pPr>
        <w:pStyle w:val="ListBullet"/>
      </w:pPr>
      <w:r w:rsidRPr="00C25346">
        <w:t>characteristics of product and/or materials sampled as part of job role and likely contaminants</w:t>
      </w:r>
    </w:p>
    <w:p w:rsidR="00000000" w:rsidRPr="00C25346" w:rsidP="00C25346">
      <w:pPr>
        <w:pStyle w:val="ListBullet"/>
      </w:pPr>
      <w:r w:rsidRPr="00C25346">
        <w:t>methods to maintain the integrity of samples and when preservation may be needed</w:t>
      </w:r>
    </w:p>
    <w:p w:rsidR="00000000" w:rsidRPr="00C25346" w:rsidP="00C25346">
      <w:pPr>
        <w:pStyle w:val="ListBullet"/>
      </w:pPr>
      <w:r w:rsidRPr="00C25346">
        <w:t>maps and site plans</w:t>
      </w:r>
    </w:p>
    <w:p w:rsidR="00000000" w:rsidRPr="00C25346" w:rsidP="00C25346">
      <w:pPr>
        <w:pStyle w:val="ListBullet"/>
      </w:pPr>
      <w:r w:rsidRPr="00C25346">
        <w:t>quality control procedures for</w:t>
      </w:r>
      <w:r w:rsidRPr="00C25346">
        <w:t xml:space="preserve"> sampling including controls, background, duplicates and blanks</w:t>
      </w:r>
    </w:p>
    <w:p w:rsidR="00000000" w:rsidRPr="00C25346" w:rsidP="00C25346">
      <w:pPr>
        <w:pStyle w:val="ListBullet"/>
      </w:pPr>
      <w:r w:rsidRPr="00C25346">
        <w:t>sampling plans and/or inspection and test plans</w:t>
      </w:r>
    </w:p>
    <w:p w:rsidR="00000000" w:rsidRPr="00C25346" w:rsidP="00C25346">
      <w:pPr>
        <w:pStyle w:val="ListBullet"/>
      </w:pPr>
      <w:r w:rsidRPr="00C25346">
        <w:t>site and sampling hazards and the links between following WHS procedures and personal and environmental safety, particularly at high-risk sites</w:t>
      </w:r>
    </w:p>
    <w:p w:rsidR="00000000" w:rsidRPr="00C25346" w:rsidP="00C25346">
      <w:pPr>
        <w:pStyle w:val="ListBullet"/>
      </w:pPr>
      <w:r w:rsidRPr="00C25346">
        <w:t>workplace and legal traceability and chain of custody requirements</w:t>
      </w:r>
    </w:p>
    <w:p w:rsidR="006C2184" w:rsidP="00C25346">
      <w:pPr>
        <w:pStyle w:val="ListBullet"/>
      </w:pPr>
      <w:r w:rsidRPr="00C25346">
        <w:t>environmental sustainability issues as they relate to the work task</w:t>
      </w:r>
    </w:p>
    <w:p w:rsidR="006C2184" w:rsidP="00C25346">
      <w:pPr>
        <w:pStyle w:val="ListBullet"/>
      </w:pPr>
    </w:p>
    <w:p w:rsidR="00000000" w:rsidRPr="00C25346" w:rsidP="00C25346">
      <w:pPr>
        <w:pStyle w:val="Heading1"/>
      </w:pPr>
      <w:bookmarkStart w:id="4" w:name="O_1258165"/>
      <w:bookmarkEnd w:id="4"/>
      <w:r w:rsidRPr="00C25346">
        <w:t>Assessment Conditions</w:t>
      </w:r>
    </w:p>
    <w:p w:rsidR="00000000" w:rsidRPr="00C25346" w:rsidP="006C2184">
      <w:pPr>
        <w:pStyle w:val="BodyText"/>
      </w:pPr>
      <w:r w:rsidRPr="00C2534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25346" w:rsidP="00C25346">
      <w:pPr>
        <w:pStyle w:val="ListBullet"/>
      </w:pPr>
      <w:r w:rsidRPr="00C25346">
        <w:t xml:space="preserve">use of suitable facilities, equipment and resources, including: </w:t>
      </w:r>
    </w:p>
    <w:p w:rsidR="00000000" w:rsidRPr="00C25346" w:rsidP="00C25346">
      <w:pPr>
        <w:pStyle w:val="ListBullet2"/>
      </w:pPr>
      <w:r w:rsidRPr="00C25346">
        <w:t>source material</w:t>
      </w:r>
    </w:p>
    <w:p w:rsidR="00000000" w:rsidRPr="00C25346" w:rsidP="00C25346">
      <w:pPr>
        <w:pStyle w:val="ListBullet2"/>
      </w:pPr>
      <w:r w:rsidRPr="00C25346">
        <w:t>different sample types</w:t>
      </w:r>
    </w:p>
    <w:p w:rsidR="00000000" w:rsidRPr="00C25346" w:rsidP="00C25346">
      <w:pPr>
        <w:pStyle w:val="ListBullet2"/>
      </w:pPr>
      <w:r w:rsidRPr="00C25346">
        <w:t>sampling plans and procedures, sampling containers and sampling equipment</w:t>
      </w:r>
    </w:p>
    <w:p w:rsidR="00000000" w:rsidRPr="00C25346" w:rsidP="00C25346">
      <w:pPr>
        <w:pStyle w:val="ListBullet2"/>
      </w:pPr>
      <w:r w:rsidRPr="00C25346">
        <w:t>workplace procedures.</w:t>
      </w:r>
      <w:r w:rsidRPr="00C25346">
        <w:br/>
      </w:r>
    </w:p>
    <w:p w:rsidR="006C2184" w:rsidP="006C2184">
      <w:pPr>
        <w:pStyle w:val="BodyText"/>
      </w:pPr>
      <w:r w:rsidRPr="00C25346">
        <w:t>Assessors must satisfy the NVR/AQTF mandatory competency requirements for assessors.</w:t>
      </w:r>
    </w:p>
    <w:p w:rsidR="00000000" w:rsidRPr="00C25346" w:rsidP="00C25346">
      <w:pPr>
        <w:pStyle w:val="Heading1"/>
      </w:pPr>
      <w:bookmarkStart w:id="5" w:name="O_1258168"/>
      <w:bookmarkEnd w:id="5"/>
      <w:r w:rsidRPr="00C25346">
        <w:t>Links</w:t>
      </w:r>
    </w:p>
    <w:p w:rsidR="00000000" w:rsidRPr="00C25346" w:rsidP="006C2184">
      <w:pPr>
        <w:pStyle w:val="BodyText"/>
      </w:pPr>
      <w:r w:rsidRPr="00C25346">
        <w:t>MSL Labor</w:t>
      </w:r>
      <w:r w:rsidRPr="00C25346">
        <w:t xml:space="preserve">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D2E3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25346" w:rsidP="00C25346"/>
    <w:sectPr w:rsidSect="00C25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46" w:rsidRPr="006C2184" w:rsidP="006C2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84" w:rsidP="00C25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184" w:rsidP="00C25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2184" w:rsidP="00C25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346" w:rsidRPr="006C2184" w:rsidP="006C2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84" w:rsidRPr="002D2AF8" w:rsidP="00C25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MSL954007 Obtain representative samples in accordance with sampling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C2184" w:rsidP="00C25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F8E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22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E81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346"/>
  </w:style>
  <w:style w:type="character" w:customStyle="1" w:styleId="Heading1Char">
    <w:name w:val="Heading 1 Char"/>
    <w:basedOn w:val="DefaultParagraphFont"/>
    <w:link w:val="Heading1"/>
    <w:rsid w:val="00C25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3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53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346"/>
    <w:rPr>
      <w:b/>
      <w:spacing w:val="0"/>
    </w:rPr>
  </w:style>
  <w:style w:type="paragraph" w:customStyle="1" w:styleId="SuperTitle">
    <w:name w:val="SuperTitle"/>
    <w:basedOn w:val="Title"/>
    <w:rsid w:val="00C25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346"/>
    <w:rPr>
      <w:i/>
    </w:rPr>
  </w:style>
  <w:style w:type="paragraph" w:styleId="Caption">
    <w:name w:val="caption"/>
    <w:basedOn w:val="BodyText"/>
    <w:next w:val="Normal"/>
    <w:qFormat/>
    <w:rsid w:val="00C25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346"/>
  </w:style>
  <w:style w:type="paragraph" w:styleId="TableofFigures">
    <w:name w:val="table of figures"/>
    <w:basedOn w:val="Normal"/>
    <w:next w:val="Normal"/>
    <w:semiHidden/>
    <w:rsid w:val="00C25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346"/>
    <w:rPr>
      <w:rFonts w:ascii="Wingdings" w:hAnsi="Wingdings"/>
    </w:rPr>
  </w:style>
  <w:style w:type="paragraph" w:customStyle="1" w:styleId="TableHeading">
    <w:name w:val="Table Heading"/>
    <w:basedOn w:val="HeadingBase"/>
    <w:rsid w:val="00C25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346"/>
    <w:rPr>
      <w:color w:val="0033CC"/>
      <w:u w:val="none"/>
    </w:rPr>
  </w:style>
  <w:style w:type="paragraph" w:customStyle="1" w:styleId="BodyTextRight">
    <w:name w:val="Body Text Right"/>
    <w:basedOn w:val="BodyText"/>
    <w:rsid w:val="00C25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346"/>
    <w:rPr>
      <w:sz w:val="32"/>
    </w:rPr>
  </w:style>
  <w:style w:type="paragraph" w:customStyle="1" w:styleId="HeadingProcedure">
    <w:name w:val="Heading Procedure"/>
    <w:basedOn w:val="HeadingBase"/>
    <w:next w:val="Normal"/>
    <w:rsid w:val="00C25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346"/>
    <w:pPr>
      <w:spacing w:before="60" w:after="60"/>
    </w:pPr>
  </w:style>
  <w:style w:type="paragraph" w:styleId="ListContinue">
    <w:name w:val="List Continue"/>
    <w:basedOn w:val="List"/>
    <w:rsid w:val="00C25346"/>
    <w:pPr>
      <w:ind w:firstLine="0"/>
    </w:pPr>
  </w:style>
  <w:style w:type="paragraph" w:customStyle="1" w:styleId="ListNote">
    <w:name w:val="List Note"/>
    <w:basedOn w:val="List"/>
    <w:rsid w:val="00C25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346"/>
    <w:rPr>
      <w:rFonts w:ascii="Courier New" w:hAnsi="Courier New"/>
    </w:rPr>
  </w:style>
  <w:style w:type="paragraph" w:customStyle="1" w:styleId="NoteBullet">
    <w:name w:val="Note Bullet"/>
    <w:basedOn w:val="Note"/>
    <w:rsid w:val="00C25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346"/>
    <w:rPr>
      <w:b/>
      <w:smallCaps/>
    </w:rPr>
  </w:style>
  <w:style w:type="paragraph" w:customStyle="1" w:styleId="TableListNumber">
    <w:name w:val="Table List Number"/>
    <w:basedOn w:val="ListNumber"/>
    <w:rsid w:val="00C25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346"/>
    <w:pPr>
      <w:numPr>
        <w:numId w:val="9"/>
      </w:numPr>
    </w:pPr>
  </w:style>
  <w:style w:type="paragraph" w:customStyle="1" w:styleId="ListAlpha2">
    <w:name w:val="List Alpha 2"/>
    <w:basedOn w:val="List2"/>
    <w:rsid w:val="00C25346"/>
    <w:pPr>
      <w:numPr>
        <w:numId w:val="8"/>
      </w:numPr>
    </w:pPr>
  </w:style>
  <w:style w:type="paragraph" w:styleId="List2">
    <w:name w:val="List 2"/>
    <w:basedOn w:val="BodyText"/>
    <w:rsid w:val="00C25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346"/>
    <w:pPr>
      <w:numPr>
        <w:numId w:val="4"/>
      </w:numPr>
    </w:pPr>
  </w:style>
  <w:style w:type="paragraph" w:styleId="ListContinue2">
    <w:name w:val="List Continue 2"/>
    <w:basedOn w:val="List2"/>
    <w:rsid w:val="00C25346"/>
    <w:pPr>
      <w:ind w:firstLine="0"/>
    </w:pPr>
  </w:style>
  <w:style w:type="paragraph" w:styleId="ListContinue3">
    <w:name w:val="List Continue 3"/>
    <w:basedOn w:val="List3"/>
    <w:rsid w:val="00C25346"/>
    <w:pPr>
      <w:ind w:left="1021" w:firstLine="0"/>
    </w:pPr>
  </w:style>
  <w:style w:type="paragraph" w:styleId="ListContinue4">
    <w:name w:val="List Continue 4"/>
    <w:basedOn w:val="List4"/>
    <w:rsid w:val="00C25346"/>
    <w:pPr>
      <w:ind w:firstLine="0"/>
    </w:pPr>
  </w:style>
  <w:style w:type="paragraph" w:styleId="ListContinue5">
    <w:name w:val="List Continue 5"/>
    <w:basedOn w:val="List5"/>
    <w:rsid w:val="00C25346"/>
    <w:pPr>
      <w:ind w:firstLine="0"/>
    </w:pPr>
  </w:style>
  <w:style w:type="paragraph" w:styleId="ListNumber3">
    <w:name w:val="List Number 3"/>
    <w:basedOn w:val="List3"/>
    <w:rsid w:val="00C25346"/>
    <w:pPr>
      <w:numPr>
        <w:numId w:val="5"/>
      </w:numPr>
    </w:pPr>
  </w:style>
  <w:style w:type="paragraph" w:styleId="ListNumber4">
    <w:name w:val="List Number 4"/>
    <w:basedOn w:val="List4"/>
    <w:rsid w:val="00C25346"/>
    <w:pPr>
      <w:numPr>
        <w:numId w:val="6"/>
      </w:numPr>
    </w:pPr>
  </w:style>
  <w:style w:type="paragraph" w:styleId="ListNumber5">
    <w:name w:val="List Number 5"/>
    <w:basedOn w:val="List5"/>
    <w:rsid w:val="00C25346"/>
    <w:pPr>
      <w:numPr>
        <w:numId w:val="7"/>
      </w:numPr>
    </w:pPr>
  </w:style>
  <w:style w:type="paragraph" w:styleId="BlockText">
    <w:name w:val="Block Text"/>
    <w:basedOn w:val="Normal"/>
    <w:rsid w:val="00C25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346"/>
    <w:rPr>
      <w:sz w:val="16"/>
      <w:vertAlign w:val="superscript"/>
    </w:rPr>
  </w:style>
  <w:style w:type="character" w:customStyle="1" w:styleId="Symbols">
    <w:name w:val="Symbols"/>
    <w:basedOn w:val="DefaultParagraphFont"/>
    <w:rsid w:val="00C25346"/>
    <w:rPr>
      <w:rFonts w:ascii="Symbol" w:hAnsi="Symbol"/>
    </w:rPr>
  </w:style>
  <w:style w:type="character" w:customStyle="1" w:styleId="MenuOptions">
    <w:name w:val="Menu Options"/>
    <w:basedOn w:val="DefaultParagraphFont"/>
    <w:rsid w:val="00C25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346"/>
    <w:rPr>
      <w:b/>
    </w:rPr>
  </w:style>
  <w:style w:type="character" w:customStyle="1" w:styleId="Underlined">
    <w:name w:val="Underlined"/>
    <w:basedOn w:val="DefaultParagraphFont"/>
    <w:rsid w:val="00C25346"/>
    <w:rPr>
      <w:u w:val="single"/>
    </w:rPr>
  </w:style>
  <w:style w:type="paragraph" w:customStyle="1" w:styleId="TableBodyTextRight">
    <w:name w:val="Table Body Text Right"/>
    <w:basedOn w:val="TableBodyText"/>
    <w:rsid w:val="00C25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346"/>
    <w:rPr>
      <w:sz w:val="18"/>
    </w:rPr>
  </w:style>
  <w:style w:type="paragraph" w:customStyle="1" w:styleId="BodySmallRight">
    <w:name w:val="Body Small Right"/>
    <w:basedOn w:val="BodyTextRight"/>
    <w:rsid w:val="00C25346"/>
    <w:rPr>
      <w:sz w:val="18"/>
      <w:szCs w:val="18"/>
    </w:rPr>
  </w:style>
  <w:style w:type="paragraph" w:customStyle="1" w:styleId="MarginEdition">
    <w:name w:val="Margin Edition"/>
    <w:basedOn w:val="MarginNote"/>
    <w:rsid w:val="00C25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346"/>
    <w:rPr>
      <w:sz w:val="2"/>
      <w:szCs w:val="2"/>
    </w:rPr>
  </w:style>
  <w:style w:type="character" w:customStyle="1" w:styleId="Small">
    <w:name w:val="Small"/>
    <w:basedOn w:val="DefaultParagraphFont"/>
    <w:rsid w:val="00C25346"/>
    <w:rPr>
      <w:sz w:val="16"/>
    </w:rPr>
  </w:style>
  <w:style w:type="paragraph" w:customStyle="1" w:styleId="WideTable">
    <w:name w:val="Wide Table"/>
    <w:basedOn w:val="Normal"/>
    <w:rsid w:val="00C25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346"/>
  </w:style>
  <w:style w:type="paragraph" w:styleId="Quote">
    <w:name w:val="Quote"/>
    <w:basedOn w:val="Heading1"/>
    <w:link w:val="QuoteChar"/>
    <w:qFormat/>
    <w:rsid w:val="00C25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346"/>
    <w:pPr>
      <w:pageBreakBefore/>
    </w:pPr>
  </w:style>
  <w:style w:type="paragraph" w:customStyle="1" w:styleId="Border">
    <w:name w:val="Border"/>
    <w:basedOn w:val="Normal"/>
    <w:qFormat/>
    <w:rsid w:val="00C25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346"/>
    <w:rPr>
      <w:u w:val="single"/>
    </w:rPr>
  </w:style>
  <w:style w:type="character" w:customStyle="1" w:styleId="BoldandItalics">
    <w:name w:val="Bold and Italics"/>
    <w:qFormat/>
    <w:rsid w:val="00C25346"/>
    <w:rPr>
      <w:b/>
      <w:i/>
      <w:u w:val="none"/>
    </w:rPr>
  </w:style>
  <w:style w:type="paragraph" w:styleId="BalloonText">
    <w:name w:val="Balloon Text"/>
    <w:basedOn w:val="Normal"/>
    <w:link w:val="BalloonTextChar"/>
    <w:rsid w:val="00C25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346"/>
    <w:pPr>
      <w:spacing w:before="0" w:after="0"/>
    </w:pPr>
  </w:style>
  <w:style w:type="paragraph" w:customStyle="1" w:styleId="BodyTextBold">
    <w:name w:val="Body Text Bold"/>
    <w:basedOn w:val="BodyText"/>
    <w:qFormat/>
    <w:rsid w:val="00C25346"/>
    <w:rPr>
      <w:b/>
    </w:rPr>
  </w:style>
  <w:style w:type="character" w:styleId="Hyperlink">
    <w:name w:val="Hyperlink"/>
    <w:basedOn w:val="DefaultParagraphFont"/>
    <w:uiPriority w:val="99"/>
    <w:unhideWhenUsed/>
    <w:rsid w:val="006C2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2372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MSL954007 Obtain representative samples in accordance with sampling plan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