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115" w:rsidP="002D5115">
      <w:pPr>
        <w:pStyle w:val="Title"/>
      </w:pPr>
      <w:r>
        <w:fldChar w:fldCharType="begin"/>
      </w:r>
      <w:r>
        <w:instrText xml:space="preserve"> TITLE   \* MERGEFORMAT </w:instrText>
      </w:r>
      <w:r>
        <w:fldChar w:fldCharType="separate"/>
      </w:r>
      <w:r>
        <w:t>MSL954003 Relate anatomical and physiological features to laboratory samples</w:t>
      </w:r>
      <w:r>
        <w:fldChar w:fldCharType="end"/>
      </w:r>
    </w:p>
    <w:p w:rsidR="002D5115" w:rsidP="002D5115">
      <w:pPr>
        <w:pStyle w:val="Version"/>
        <w:sectPr w:rsidSect="007D33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3A3" w:rsidP="007D33A3">
      <w:pPr>
        <w:pStyle w:val="SuperHeading"/>
      </w:pPr>
      <w:r w:rsidRPr="007D33A3">
        <w:t>MSL954003 Relate anatomical and physiological features to laboratory samples</w:t>
      </w:r>
    </w:p>
    <w:p w:rsidR="00000000" w:rsidRPr="007D33A3" w:rsidP="007D33A3">
      <w:pPr>
        <w:pStyle w:val="Heading1"/>
      </w:pPr>
      <w:bookmarkStart w:id="1" w:name="O_973943"/>
      <w:bookmarkEnd w:id="1"/>
      <w:r w:rsidRPr="007D33A3">
        <w:t>Modification History</w:t>
      </w:r>
    </w:p>
    <w:tbl>
      <w:tblPr>
        <w:tblW w:w="0" w:type="auto"/>
        <w:tblLayout w:type="fixed"/>
        <w:tblCellMar>
          <w:left w:w="62" w:type="dxa"/>
          <w:right w:w="62" w:type="dxa"/>
        </w:tblCellMar>
        <w:tblLook w:val="0000"/>
      </w:tblPr>
      <w:tblGrid>
        <w:gridCol w:w="1931"/>
        <w:gridCol w:w="7203"/>
      </w:tblGrid>
      <w:tr w:rsidTr="007D33A3">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33A3" w:rsidP="007D33A3">
            <w:pPr>
              <w:pStyle w:val="BodyText"/>
            </w:pPr>
            <w:r w:rsidRPr="007D33A3">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33A3">
            <w:pPr>
              <w:pStyle w:val="BodyText"/>
              <w:rPr>
                <w:lang w:val="en-NZ"/>
              </w:rPr>
            </w:pPr>
            <w:r w:rsidRPr="007D33A3">
              <w:rPr>
                <w:rStyle w:val="SpecialBold"/>
              </w:rPr>
              <w:t>Comments</w:t>
            </w:r>
          </w:p>
        </w:tc>
      </w:tr>
      <w:tr w:rsidTr="007D33A3">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3A3">
            <w:pPr>
              <w:pStyle w:val="BodyText"/>
              <w:rPr>
                <w:lang w:val="en-NZ"/>
              </w:rPr>
            </w:pPr>
            <w:r w:rsidRPr="007D33A3">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3A3" w:rsidP="007D33A3">
            <w:pPr>
              <w:pStyle w:val="BodyText"/>
            </w:pPr>
            <w:r w:rsidRPr="007D33A3">
              <w:t xml:space="preserve">New unit.  This version was released in </w:t>
            </w:r>
            <w:r w:rsidRPr="007D33A3">
              <w:rPr>
                <w:rStyle w:val="Emphasis"/>
              </w:rPr>
              <w:t>MSL Laboratory Operations Training Package Release 2.0.</w:t>
            </w:r>
          </w:p>
          <w:p w:rsidR="00000000" w:rsidRPr="007D33A3" w:rsidP="007D33A3">
            <w:pPr>
              <w:pStyle w:val="BodyText"/>
            </w:pPr>
          </w:p>
        </w:tc>
      </w:tr>
    </w:tbl>
    <w:p w:rsidR="00000000" w:rsidRPr="007D33A3" w:rsidP="007D33A3">
      <w:pPr>
        <w:pStyle w:val="BodyText"/>
      </w:pPr>
    </w:p>
    <w:p w:rsidR="00000000" w:rsidRPr="007D33A3" w:rsidP="007D33A3">
      <w:pPr>
        <w:pStyle w:val="AllowPageBreak"/>
      </w:pPr>
    </w:p>
    <w:p w:rsidR="00000000" w:rsidRPr="007D33A3" w:rsidP="007D33A3">
      <w:pPr>
        <w:pStyle w:val="Heading1"/>
      </w:pPr>
      <w:bookmarkStart w:id="2" w:name="O_973944"/>
      <w:bookmarkEnd w:id="2"/>
      <w:r w:rsidRPr="007D33A3">
        <w:t>Application</w:t>
      </w:r>
    </w:p>
    <w:p w:rsidR="00000000" w:rsidRPr="007D33A3" w:rsidP="002D5115">
      <w:pPr>
        <w:pStyle w:val="BodyText"/>
      </w:pPr>
      <w:r w:rsidRPr="007D33A3">
        <w:t>This unit of competency describes the skills and knowledge to recognise and interpret different types of biological test samples to direct the specimen to the correct laboratory for appropriate testing. It covers knowledge of anatomy to</w:t>
      </w:r>
      <w:r w:rsidRPr="007D33A3">
        <w:t xml:space="preserve"> interpret histology samples and knowledge of physiology to interpret pathology samples.</w:t>
      </w:r>
    </w:p>
    <w:p w:rsidR="00000000" w:rsidRPr="007D33A3" w:rsidP="002D5115">
      <w:pPr>
        <w:pStyle w:val="BodyText"/>
      </w:pPr>
      <w:r w:rsidRPr="007D33A3">
        <w:t>This unit applies to laboratory technicians who work in histology, microbiology, haematology and biochemistry. The unit principally refers to human pathology but many</w:t>
      </w:r>
      <w:r w:rsidRPr="007D33A3">
        <w:t xml:space="preserve"> aspects are relevant to veterinary pathology. This unit of competency assumes that the laboratory technician would perform tests and procedures under the close supervision of scientific and/or medical staff. Although a supervisor may not always be present</w:t>
      </w:r>
      <w:r w:rsidRPr="007D33A3">
        <w:t>, the technician will follow standard operating procedures (SOPs) that clearly describe the scope of permitted practice in modifying testing procedures, interpretation of data and for communicating test results to people outside the laboratory.</w:t>
      </w:r>
    </w:p>
    <w:p w:rsidR="00000000" w:rsidRPr="007D33A3" w:rsidP="002D5115">
      <w:pPr>
        <w:pStyle w:val="BodyText"/>
      </w:pPr>
      <w:r w:rsidRPr="007D33A3">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7D33A3">
        <w:t>and codes of practice within Australia must also be applied.</w:t>
      </w:r>
    </w:p>
    <w:p w:rsidR="00000000" w:rsidRPr="007D33A3" w:rsidP="007D33A3">
      <w:pPr>
        <w:pStyle w:val="Heading1"/>
      </w:pPr>
      <w:bookmarkStart w:id="3" w:name="O_973945"/>
      <w:bookmarkEnd w:id="3"/>
      <w:r w:rsidRPr="007D33A3">
        <w:t>Pre-requisite Unit</w:t>
      </w:r>
    </w:p>
    <w:p w:rsidR="00000000" w:rsidRPr="007D33A3" w:rsidP="002D5115">
      <w:pPr>
        <w:pStyle w:val="BodyText"/>
      </w:pPr>
      <w:r w:rsidRPr="007D33A3">
        <w:t>Nil</w:t>
      </w:r>
    </w:p>
    <w:p w:rsidR="00000000" w:rsidRPr="007D33A3" w:rsidP="007D33A3">
      <w:pPr>
        <w:pStyle w:val="Heading1"/>
      </w:pPr>
      <w:bookmarkStart w:id="4" w:name="O_973946"/>
      <w:bookmarkEnd w:id="4"/>
      <w:r w:rsidRPr="007D33A3">
        <w:t>Competency Field</w:t>
      </w:r>
    </w:p>
    <w:p w:rsidR="00000000" w:rsidRPr="007D33A3" w:rsidP="002D5115">
      <w:pPr>
        <w:pStyle w:val="BodyText"/>
      </w:pPr>
      <w:r w:rsidRPr="007D33A3">
        <w:t>Testing</w:t>
      </w:r>
    </w:p>
    <w:p w:rsidR="00000000" w:rsidRPr="007D33A3" w:rsidP="007D33A3">
      <w:pPr>
        <w:pStyle w:val="Heading1"/>
      </w:pPr>
      <w:bookmarkStart w:id="5" w:name="O_973948"/>
      <w:bookmarkEnd w:id="5"/>
      <w:r w:rsidRPr="007D33A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D33A3">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Performance criteri</w:t>
            </w:r>
            <w:r w:rsidRPr="007D33A3">
              <w:t>a describe the performance needed to demonstrate achievement of the element.</w:t>
            </w:r>
          </w:p>
        </w:tc>
      </w:tr>
      <w:tr w:rsidTr="007D33A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D33A3" w:rsidP="007D33A3">
            <w:pPr>
              <w:pStyle w:val="BodyText"/>
            </w:pPr>
            <w:r w:rsidRPr="007D33A3">
              <w:t>1</w:t>
            </w:r>
          </w:p>
        </w:tc>
        <w:tc>
          <w:tcPr>
            <w:tcW w:w="1962" w:type="dxa"/>
            <w:vMerge w:val="restart"/>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rPr>
                <w:rStyle w:val="SpecialBold"/>
              </w:rPr>
              <w:t>Work with information of body systems and organs</w:t>
            </w:r>
          </w:p>
        </w:tc>
        <w:tc>
          <w:tcPr>
            <w:tcW w:w="77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1.1</w:t>
            </w:r>
          </w:p>
        </w:tc>
        <w:tc>
          <w:tcPr>
            <w:tcW w:w="561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 xml:space="preserve">Correctly identify the basic structure and main functions of human body systems </w:t>
            </w:r>
          </w:p>
        </w:tc>
      </w:tr>
      <w:tr w:rsidTr="007D33A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1.2</w:t>
            </w:r>
          </w:p>
        </w:tc>
        <w:tc>
          <w:tcPr>
            <w:tcW w:w="561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 xml:space="preserve">Correctly identify the basic structure and main function of organs within each body system </w:t>
            </w:r>
          </w:p>
        </w:tc>
      </w:tr>
      <w:tr w:rsidTr="007D33A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1.3</w:t>
            </w:r>
          </w:p>
        </w:tc>
        <w:tc>
          <w:tcPr>
            <w:tcW w:w="561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 xml:space="preserve">Use correct terminology to describe body systems and organs macroscopically </w:t>
            </w:r>
          </w:p>
        </w:tc>
      </w:tr>
      <w:tr w:rsidTr="007D33A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1.4</w:t>
            </w:r>
          </w:p>
        </w:tc>
        <w:tc>
          <w:tcPr>
            <w:tcW w:w="561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 xml:space="preserve">Identify broad streams of disease that effect body systems and organs </w:t>
            </w:r>
          </w:p>
        </w:tc>
      </w:tr>
      <w:tr w:rsidTr="007D33A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p>
        </w:tc>
      </w:tr>
      <w:tr w:rsidTr="007D33A3">
        <w:tblPrEx>
          <w:tblW w:w="0" w:type="auto"/>
          <w:tblLayout w:type="fixed"/>
          <w:tblCellMar>
            <w:left w:w="62" w:type="dxa"/>
            <w:right w:w="62" w:type="dxa"/>
          </w:tblCellMar>
          <w:tblLook w:val="0000"/>
        </w:tblPrEx>
        <w:trPr>
          <w:trHeight w:val="396"/>
        </w:trPr>
        <w:tc>
          <w:tcPr>
            <w:tcW w:w="616" w:type="dxa"/>
            <w:vMerge w:val="restart"/>
            <w:tcBorders>
              <w:top w:val="nil"/>
              <w:left w:val="nil"/>
              <w:bottom w:val="nil"/>
              <w:right w:val="nil"/>
            </w:tcBorders>
            <w:tcMar>
              <w:top w:w="0" w:type="dxa"/>
              <w:left w:w="62" w:type="dxa"/>
              <w:bottom w:w="0" w:type="dxa"/>
              <w:right w:w="62" w:type="dxa"/>
            </w:tcMar>
          </w:tcPr>
          <w:p w:rsidR="00000000" w:rsidRPr="007D33A3" w:rsidP="007D33A3">
            <w:pPr>
              <w:pStyle w:val="BodyText"/>
            </w:pPr>
            <w:r w:rsidRPr="007D33A3">
              <w:t>2</w:t>
            </w:r>
          </w:p>
        </w:tc>
        <w:tc>
          <w:tcPr>
            <w:tcW w:w="1962" w:type="dxa"/>
            <w:vMerge w:val="restart"/>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rPr>
                <w:rStyle w:val="SpecialBold"/>
              </w:rPr>
              <w:t>Work with information of tissues and cells</w:t>
            </w:r>
          </w:p>
        </w:tc>
        <w:tc>
          <w:tcPr>
            <w:tcW w:w="770" w:type="dxa"/>
            <w:vMerge w:val="restart"/>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2.1</w:t>
            </w:r>
          </w:p>
        </w:tc>
        <w:tc>
          <w:tcPr>
            <w:tcW w:w="5610" w:type="dxa"/>
            <w:vMerge w:val="restart"/>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 xml:space="preserve">Correctly identify basic microscopic structure and main function of tissue types </w:t>
            </w:r>
          </w:p>
        </w:tc>
      </w:tr>
      <w:tr w:rsidTr="007D33A3">
        <w:tblPrEx>
          <w:tblW w:w="0" w:type="auto"/>
          <w:tblLayout w:type="fixed"/>
          <w:tblCellMar>
            <w:left w:w="62" w:type="dxa"/>
            <w:right w:w="62" w:type="dxa"/>
          </w:tblCellMar>
          <w:tblLook w:val="0000"/>
        </w:tblPrEx>
        <w:trPr>
          <w:trHeight w:val="241"/>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vMerge/>
            <w:tcBorders>
              <w:top w:val="nil"/>
              <w:left w:val="nil"/>
              <w:bottom w:val="nil"/>
              <w:right w:val="nil"/>
            </w:tcBorders>
            <w:tcMar>
              <w:top w:w="0" w:type="dxa"/>
              <w:left w:w="62" w:type="dxa"/>
              <w:bottom w:w="0" w:type="dxa"/>
              <w:right w:w="62" w:type="dxa"/>
            </w:tcMar>
          </w:tcPr>
          <w:p w:rsidR="00000000" w:rsidP="007D33A3">
            <w:pPr>
              <w:pStyle w:val="BodyText"/>
              <w:rPr>
                <w:lang w:val="en-NZ"/>
              </w:rPr>
            </w:pPr>
          </w:p>
        </w:tc>
      </w:tr>
      <w:tr w:rsidTr="007D33A3">
        <w:tblPrEx>
          <w:tblW w:w="0" w:type="auto"/>
          <w:tblLayout w:type="fixed"/>
          <w:tblCellMar>
            <w:left w:w="62" w:type="dxa"/>
            <w:right w:w="62" w:type="dxa"/>
          </w:tblCellMar>
          <w:tblLook w:val="0000"/>
        </w:tblPrEx>
        <w:trPr>
          <w:trHeight w:val="157"/>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2.2</w:t>
            </w:r>
          </w:p>
        </w:tc>
        <w:tc>
          <w:tcPr>
            <w:tcW w:w="561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 xml:space="preserve">Correctly identify basic microscopic structure and main function of cells </w:t>
            </w:r>
          </w:p>
        </w:tc>
      </w:tr>
      <w:tr w:rsidTr="007D33A3">
        <w:tblPrEx>
          <w:tblW w:w="0" w:type="auto"/>
          <w:tblLayout w:type="fixed"/>
          <w:tblCellMar>
            <w:left w:w="62" w:type="dxa"/>
            <w:right w:w="62" w:type="dxa"/>
          </w:tblCellMar>
          <w:tblLook w:val="0000"/>
        </w:tblPrEx>
        <w:trPr>
          <w:trHeight w:val="157"/>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2.3</w:t>
            </w:r>
          </w:p>
        </w:tc>
        <w:tc>
          <w:tcPr>
            <w:tcW w:w="561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Use correct terminology to describe tissue and cell types</w:t>
            </w:r>
          </w:p>
        </w:tc>
      </w:tr>
      <w:tr w:rsidTr="007D33A3">
        <w:tblPrEx>
          <w:tblW w:w="0" w:type="auto"/>
          <w:tblLayout w:type="fixed"/>
          <w:tblCellMar>
            <w:left w:w="62" w:type="dxa"/>
            <w:right w:w="62" w:type="dxa"/>
          </w:tblCellMar>
          <w:tblLook w:val="0000"/>
        </w:tblPrEx>
        <w:trPr>
          <w:trHeight w:val="157"/>
        </w:trPr>
        <w:tc>
          <w:tcPr>
            <w:tcW w:w="8958" w:type="dxa"/>
            <w:gridSpan w:val="4"/>
            <w:tcBorders>
              <w:top w:val="nil"/>
              <w:left w:val="nil"/>
              <w:bottom w:val="nil"/>
              <w:right w:val="nil"/>
            </w:tcBorders>
            <w:tcMar>
              <w:top w:w="0" w:type="dxa"/>
              <w:left w:w="62" w:type="dxa"/>
              <w:bottom w:w="0" w:type="dxa"/>
              <w:right w:w="62" w:type="dxa"/>
            </w:tcMar>
          </w:tcPr>
          <w:p w:rsidR="00000000" w:rsidP="007D33A3">
            <w:pPr>
              <w:pStyle w:val="BodyText"/>
              <w:rPr>
                <w:lang w:val="en-NZ"/>
              </w:rPr>
            </w:pPr>
          </w:p>
        </w:tc>
      </w:tr>
      <w:tr w:rsidTr="007D33A3">
        <w:tblPrEx>
          <w:tblW w:w="0" w:type="auto"/>
          <w:tblLayout w:type="fixed"/>
          <w:tblCellMar>
            <w:left w:w="62" w:type="dxa"/>
            <w:right w:w="62" w:type="dxa"/>
          </w:tblCellMar>
          <w:tblLook w:val="0000"/>
        </w:tblPrEx>
        <w:trPr>
          <w:trHeight w:val="157"/>
        </w:trPr>
        <w:tc>
          <w:tcPr>
            <w:tcW w:w="616" w:type="dxa"/>
            <w:tcBorders>
              <w:top w:val="nil"/>
              <w:left w:val="nil"/>
              <w:bottom w:val="nil"/>
              <w:right w:val="nil"/>
            </w:tcBorders>
            <w:tcMar>
              <w:top w:w="0" w:type="dxa"/>
              <w:left w:w="62" w:type="dxa"/>
              <w:bottom w:w="0" w:type="dxa"/>
              <w:right w:w="62" w:type="dxa"/>
            </w:tcMar>
          </w:tcPr>
          <w:p w:rsidR="00000000" w:rsidRPr="007D33A3" w:rsidP="007D33A3">
            <w:pPr>
              <w:pStyle w:val="BodyText"/>
            </w:pPr>
            <w:r w:rsidRPr="007D33A3">
              <w:t>3</w:t>
            </w:r>
          </w:p>
        </w:tc>
        <w:tc>
          <w:tcPr>
            <w:tcW w:w="1962" w:type="dxa"/>
            <w:vMerge w:val="restart"/>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rPr>
                <w:rStyle w:val="SpecialBold"/>
              </w:rPr>
              <w:t>Identify and direct test specimens</w:t>
            </w:r>
          </w:p>
        </w:tc>
        <w:tc>
          <w:tcPr>
            <w:tcW w:w="77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3.1</w:t>
            </w:r>
          </w:p>
        </w:tc>
        <w:tc>
          <w:tcPr>
            <w:tcW w:w="561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Use knowledge of body systems, organs and tissues to confirm macroscopic appearance of fresh, fixed and treated biological test samples</w:t>
            </w:r>
          </w:p>
        </w:tc>
      </w:tr>
      <w:tr w:rsidTr="007D33A3">
        <w:tblPrEx>
          <w:tblW w:w="0" w:type="auto"/>
          <w:tblLayout w:type="fixed"/>
          <w:tblCellMar>
            <w:left w:w="62" w:type="dxa"/>
            <w:right w:w="62" w:type="dxa"/>
          </w:tblCellMar>
          <w:tblLook w:val="0000"/>
        </w:tblPrEx>
        <w:trPr>
          <w:trHeight w:val="157"/>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3.2</w:t>
            </w:r>
          </w:p>
        </w:tc>
        <w:tc>
          <w:tcPr>
            <w:tcW w:w="561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Confirm macroscopic appearance of test sample matches test request</w:t>
            </w:r>
          </w:p>
        </w:tc>
      </w:tr>
      <w:tr w:rsidTr="007D33A3">
        <w:tblPrEx>
          <w:tblW w:w="0" w:type="auto"/>
          <w:tblLayout w:type="fixed"/>
          <w:tblCellMar>
            <w:left w:w="62" w:type="dxa"/>
            <w:right w:w="62" w:type="dxa"/>
          </w:tblCellMar>
          <w:tblLook w:val="0000"/>
        </w:tblPrEx>
        <w:trPr>
          <w:trHeight w:val="157"/>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33A3">
            <w:pPr>
              <w:pStyle w:val="BodyText"/>
              <w:rPr>
                <w:lang w:val="en-NZ"/>
              </w:rPr>
            </w:pPr>
            <w:r w:rsidRPr="007D33A3">
              <w:t>3.3</w:t>
            </w:r>
          </w:p>
        </w:tc>
        <w:tc>
          <w:tcPr>
            <w:tcW w:w="5610" w:type="dxa"/>
            <w:tcBorders>
              <w:top w:val="nil"/>
              <w:left w:val="nil"/>
              <w:bottom w:val="nil"/>
              <w:right w:val="nil"/>
            </w:tcBorders>
            <w:tcMar>
              <w:top w:w="0" w:type="dxa"/>
              <w:left w:w="62" w:type="dxa"/>
              <w:bottom w:w="0" w:type="dxa"/>
              <w:right w:w="62" w:type="dxa"/>
            </w:tcMar>
          </w:tcPr>
          <w:p w:rsidR="00000000" w:rsidRPr="007D33A3" w:rsidP="007D33A3">
            <w:pPr>
              <w:pStyle w:val="BodyText"/>
            </w:pPr>
            <w:r w:rsidRPr="007D33A3">
              <w:t xml:space="preserve">Direct test specimen to appropriate laboratory for dispatch </w:t>
            </w:r>
          </w:p>
        </w:tc>
      </w:tr>
    </w:tbl>
    <w:p w:rsidR="00000000" w:rsidRPr="007D33A3" w:rsidP="007D33A3">
      <w:pPr>
        <w:pStyle w:val="BodyText"/>
      </w:pPr>
    </w:p>
    <w:p w:rsidR="00000000" w:rsidRPr="007D33A3" w:rsidP="007D33A3">
      <w:pPr>
        <w:pStyle w:val="AllowPageBreak"/>
      </w:pPr>
    </w:p>
    <w:p w:rsidR="00000000" w:rsidRPr="007D33A3" w:rsidP="007D33A3">
      <w:pPr>
        <w:pStyle w:val="Heading1"/>
      </w:pPr>
      <w:bookmarkStart w:id="6" w:name="O_973949"/>
      <w:bookmarkEnd w:id="6"/>
      <w:r w:rsidRPr="007D33A3">
        <w:t>Foundation Skills</w:t>
      </w:r>
    </w:p>
    <w:p w:rsidR="00000000" w:rsidRPr="007D33A3" w:rsidP="002D5115">
      <w:pPr>
        <w:pStyle w:val="BodyText"/>
      </w:pPr>
      <w:r w:rsidRPr="007D33A3">
        <w:t>This section describes those language, literacy, numeracy and employment skills that are essential to performance.</w:t>
      </w:r>
    </w:p>
    <w:p w:rsidR="00000000" w:rsidRPr="007D33A3" w:rsidP="002D5115">
      <w:pPr>
        <w:pStyle w:val="BodyText"/>
      </w:pPr>
      <w:r w:rsidRPr="007D33A3">
        <w:t>Foundation skills essential to performance are explicit in the performance criteria of this unit of competency.</w:t>
      </w:r>
    </w:p>
    <w:p w:rsidR="00000000" w:rsidRPr="007D33A3" w:rsidP="007D33A3">
      <w:pPr>
        <w:pStyle w:val="Heading1"/>
      </w:pPr>
      <w:bookmarkStart w:id="7" w:name="O_973951"/>
      <w:bookmarkEnd w:id="7"/>
      <w:r w:rsidRPr="007D33A3">
        <w:t>Unit Mappin</w:t>
      </w:r>
      <w:r w:rsidRPr="007D33A3">
        <w:t>g Information</w:t>
      </w:r>
    </w:p>
    <w:p w:rsidR="00000000" w:rsidRPr="007D33A3" w:rsidP="002D5115">
      <w:pPr>
        <w:pStyle w:val="BodyText"/>
      </w:pPr>
      <w:r w:rsidRPr="007D33A3">
        <w:t>No equivalent unit.</w:t>
      </w:r>
    </w:p>
    <w:p w:rsidR="00000000" w:rsidRPr="007D33A3" w:rsidP="007D33A3">
      <w:pPr>
        <w:pStyle w:val="Heading1"/>
      </w:pPr>
      <w:bookmarkStart w:id="8" w:name="O_973958"/>
      <w:bookmarkEnd w:id="8"/>
      <w:r w:rsidRPr="007D33A3">
        <w:t>Links</w:t>
      </w:r>
    </w:p>
    <w:p w:rsidR="00000000" w:rsidRPr="007D33A3" w:rsidP="002D5115">
      <w:pPr>
        <w:pStyle w:val="BodyText"/>
      </w:pPr>
      <w:r w:rsidRPr="007D33A3">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100D36">
        <w:rPr>
          <w:rStyle w:val="Hyperlink"/>
        </w:rPr>
        <w:t>https://vetnet.gov.au/Pages/TrainingDocs.aspx?q=5c63a03b-4a6b-4ae5-9560-1e3c5f462baa</w:t>
      </w:r>
      <w:r>
        <w:fldChar w:fldCharType="end"/>
      </w:r>
    </w:p>
    <w:p w:rsidR="00000000" w:rsidRPr="007D33A3" w:rsidP="002D5115">
      <w:pPr>
        <w:pStyle w:val="BodyText"/>
        <w:sectPr w:rsidSect="007D33A3">
          <w:headerReference w:type="default" r:id="rId10"/>
          <w:footerReference w:type="default" r:id="rId11"/>
          <w:pgSz w:w="11908" w:h="16833"/>
          <w:pgMar w:top="1702" w:right="1418" w:bottom="1702" w:left="1418" w:header="992" w:footer="992" w:gutter="0"/>
          <w:cols w:space="720"/>
          <w:noEndnote/>
          <w:docGrid w:linePitch="299"/>
        </w:sectPr>
      </w:pPr>
    </w:p>
    <w:p w:rsidR="00000000" w:rsidRPr="007D33A3" w:rsidP="007D33A3">
      <w:pPr>
        <w:pStyle w:val="SuperHeading"/>
      </w:pPr>
      <w:r w:rsidRPr="007D33A3">
        <w:t>Assessment Requirements for MSL954003 Relate anatomical and physiological features to laboratory samples</w:t>
      </w:r>
    </w:p>
    <w:p w:rsidR="00000000" w:rsidRPr="007D33A3" w:rsidP="007D33A3">
      <w:pPr>
        <w:pStyle w:val="Heading1"/>
      </w:pPr>
      <w:bookmarkStart w:id="9" w:name="O_973953"/>
      <w:bookmarkEnd w:id="9"/>
      <w:r w:rsidRPr="007D33A3">
        <w:t>Modification History</w:t>
      </w:r>
    </w:p>
    <w:tbl>
      <w:tblPr>
        <w:tblW w:w="0" w:type="auto"/>
        <w:tblLayout w:type="fixed"/>
        <w:tblCellMar>
          <w:left w:w="62" w:type="dxa"/>
          <w:right w:w="62" w:type="dxa"/>
        </w:tblCellMar>
        <w:tblLook w:val="0000"/>
      </w:tblPr>
      <w:tblGrid>
        <w:gridCol w:w="1931"/>
        <w:gridCol w:w="7203"/>
      </w:tblGrid>
      <w:tr w:rsidTr="007D33A3">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33A3" w:rsidP="007D33A3">
            <w:pPr>
              <w:pStyle w:val="BodyText"/>
            </w:pPr>
            <w:r w:rsidRPr="007D33A3">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33A3">
            <w:pPr>
              <w:pStyle w:val="BodyText"/>
              <w:rPr>
                <w:lang w:val="en-NZ"/>
              </w:rPr>
            </w:pPr>
            <w:r w:rsidRPr="007D33A3">
              <w:rPr>
                <w:rStyle w:val="SpecialBold"/>
              </w:rPr>
              <w:t>Comments</w:t>
            </w:r>
          </w:p>
        </w:tc>
      </w:tr>
      <w:tr w:rsidTr="007D33A3">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3A3">
            <w:pPr>
              <w:pStyle w:val="BodyText"/>
              <w:rPr>
                <w:lang w:val="en-NZ"/>
              </w:rPr>
            </w:pPr>
            <w:r w:rsidRPr="007D33A3">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3A3" w:rsidP="007D33A3">
            <w:pPr>
              <w:pStyle w:val="BodyText"/>
            </w:pPr>
            <w:r w:rsidRPr="007D33A3">
              <w:t xml:space="preserve">New unit. This version was released in </w:t>
            </w:r>
            <w:r w:rsidRPr="007D33A3">
              <w:rPr>
                <w:rStyle w:val="Emphasis"/>
              </w:rPr>
              <w:t>MSL Laboratory Operations Training Package Release 2.0.</w:t>
            </w:r>
          </w:p>
          <w:p w:rsidR="00000000" w:rsidRPr="007D33A3" w:rsidP="007D33A3">
            <w:pPr>
              <w:pStyle w:val="BodyText"/>
            </w:pPr>
          </w:p>
        </w:tc>
      </w:tr>
    </w:tbl>
    <w:p w:rsidR="00000000" w:rsidRPr="007D33A3" w:rsidP="007D33A3">
      <w:pPr>
        <w:pStyle w:val="BodyText"/>
      </w:pPr>
    </w:p>
    <w:p w:rsidR="00000000" w:rsidRPr="007D33A3" w:rsidP="007D33A3">
      <w:pPr>
        <w:pStyle w:val="AllowPageBreak"/>
      </w:pPr>
    </w:p>
    <w:p w:rsidR="00000000" w:rsidRPr="007D33A3" w:rsidP="007D33A3">
      <w:pPr>
        <w:pStyle w:val="Heading1"/>
      </w:pPr>
      <w:bookmarkStart w:id="10" w:name="O_973954"/>
      <w:bookmarkEnd w:id="10"/>
      <w:r w:rsidRPr="007D33A3">
        <w:t>Performance Evidence</w:t>
      </w:r>
    </w:p>
    <w:p w:rsidR="00000000" w:rsidRPr="007D33A3" w:rsidP="002D5115">
      <w:pPr>
        <w:pStyle w:val="BodyText"/>
      </w:pPr>
      <w:r w:rsidRPr="007D33A3">
        <w:t>There must be evidence the candidate has completed the tasks outlined in the elements and performance criteria of this unit, and:</w:t>
      </w:r>
    </w:p>
    <w:p w:rsidR="00000000" w:rsidRPr="007D33A3" w:rsidP="007D33A3">
      <w:pPr>
        <w:pStyle w:val="ListBullet"/>
      </w:pPr>
      <w:r w:rsidRPr="007D33A3">
        <w:t>correctly identified the macroscopic appearance of at least 5 different test samples from each of the following:</w:t>
      </w:r>
    </w:p>
    <w:p w:rsidR="00000000" w:rsidRPr="007D33A3" w:rsidP="007D33A3">
      <w:pPr>
        <w:pStyle w:val="ListBullet2"/>
      </w:pPr>
      <w:r w:rsidRPr="007D33A3">
        <w:t>organs</w:t>
      </w:r>
    </w:p>
    <w:p w:rsidR="00000000" w:rsidRPr="007D33A3" w:rsidP="007D33A3">
      <w:pPr>
        <w:pStyle w:val="ListBullet2"/>
      </w:pPr>
      <w:r w:rsidRPr="007D33A3">
        <w:t>tissues</w:t>
      </w:r>
    </w:p>
    <w:p w:rsidR="00000000" w:rsidRPr="007D33A3" w:rsidP="007D33A3">
      <w:pPr>
        <w:pStyle w:val="ListBullet2"/>
      </w:pPr>
      <w:r w:rsidRPr="007D33A3">
        <w:t>body fluids</w:t>
      </w:r>
    </w:p>
    <w:p w:rsidR="00000000" w:rsidRPr="007D33A3" w:rsidP="007D33A3">
      <w:pPr>
        <w:pStyle w:val="ListBullet"/>
      </w:pPr>
      <w:r w:rsidRPr="007D33A3">
        <w:t>for each test sample, identify the appropriate laboratory for dispatch.</w:t>
      </w:r>
    </w:p>
    <w:p w:rsidR="00000000" w:rsidRPr="007D33A3" w:rsidP="007D33A3">
      <w:pPr>
        <w:pStyle w:val="ListBullet"/>
      </w:pPr>
      <w:r w:rsidRPr="007D33A3">
        <w:t>correctly identified the microscopic appearance of at least 5 different cell types from each of the following:</w:t>
      </w:r>
    </w:p>
    <w:p w:rsidR="00000000" w:rsidRPr="007D33A3" w:rsidP="007D33A3">
      <w:pPr>
        <w:pStyle w:val="ListBullet2"/>
      </w:pPr>
      <w:r w:rsidRPr="007D33A3">
        <w:t>blood cells</w:t>
      </w:r>
    </w:p>
    <w:p w:rsidR="00000000" w:rsidRPr="007D33A3" w:rsidP="007D33A3">
      <w:pPr>
        <w:pStyle w:val="ListBullet2"/>
      </w:pPr>
      <w:r w:rsidRPr="007D33A3">
        <w:t>tissue cells.</w:t>
      </w:r>
    </w:p>
    <w:p w:rsidR="00000000" w:rsidRPr="007D33A3" w:rsidP="007D33A3">
      <w:pPr>
        <w:pStyle w:val="AllowPageBreak"/>
      </w:pPr>
    </w:p>
    <w:p w:rsidR="00000000" w:rsidRPr="007D33A3" w:rsidP="007D33A3">
      <w:pPr>
        <w:pStyle w:val="Heading1"/>
      </w:pPr>
      <w:bookmarkStart w:id="11" w:name="O_973955"/>
      <w:bookmarkEnd w:id="11"/>
      <w:r w:rsidRPr="007D33A3">
        <w:t>Knowledge Evidence</w:t>
      </w:r>
    </w:p>
    <w:p w:rsidR="00000000" w:rsidRPr="007D33A3" w:rsidP="002D5115">
      <w:pPr>
        <w:pStyle w:val="BodyText"/>
      </w:pPr>
      <w:r w:rsidRPr="007D33A3">
        <w:t>There must be evidence the candidate has knowledge of:</w:t>
      </w:r>
    </w:p>
    <w:p w:rsidR="00000000" w:rsidRPr="007D33A3" w:rsidP="007D33A3">
      <w:pPr>
        <w:pStyle w:val="ListBullet"/>
      </w:pPr>
      <w:r w:rsidRPr="007D33A3">
        <w:t>fundamental word structure</w:t>
      </w:r>
      <w:r w:rsidRPr="007D33A3">
        <w:t xml:space="preserve"> used in medical terms.</w:t>
      </w:r>
    </w:p>
    <w:p w:rsidR="00000000" w:rsidRPr="007D33A3" w:rsidP="007D33A3">
      <w:pPr>
        <w:pStyle w:val="ListBullet"/>
      </w:pPr>
      <w:r w:rsidRPr="007D33A3">
        <w:t>body systems:</w:t>
      </w:r>
    </w:p>
    <w:p w:rsidR="00000000" w:rsidRPr="007D33A3" w:rsidP="007D33A3">
      <w:pPr>
        <w:pStyle w:val="ListBullet2"/>
      </w:pPr>
      <w:r w:rsidRPr="007D33A3">
        <w:t>muscular system</w:t>
      </w:r>
    </w:p>
    <w:p w:rsidR="00000000" w:rsidRPr="007D33A3" w:rsidP="007D33A3">
      <w:pPr>
        <w:pStyle w:val="ListBullet2"/>
      </w:pPr>
      <w:r w:rsidRPr="007D33A3">
        <w:t>skeletal system</w:t>
      </w:r>
    </w:p>
    <w:p w:rsidR="00000000" w:rsidRPr="007D33A3" w:rsidP="007D33A3">
      <w:pPr>
        <w:pStyle w:val="ListBullet2"/>
      </w:pPr>
      <w:r w:rsidRPr="007D33A3">
        <w:t>digestive system:</w:t>
      </w:r>
    </w:p>
    <w:p w:rsidR="00000000" w:rsidRPr="007D33A3" w:rsidP="007D33A3">
      <w:pPr>
        <w:pStyle w:val="ListBullet3"/>
      </w:pPr>
      <w:r w:rsidRPr="007D33A3">
        <w:t>small intestine</w:t>
      </w:r>
    </w:p>
    <w:p w:rsidR="00000000" w:rsidRPr="007D33A3" w:rsidP="007D33A3">
      <w:pPr>
        <w:pStyle w:val="ListBullet3"/>
      </w:pPr>
      <w:r w:rsidRPr="007D33A3">
        <w:t>large intestine</w:t>
      </w:r>
    </w:p>
    <w:p w:rsidR="00000000" w:rsidRPr="007D33A3" w:rsidP="007D33A3">
      <w:pPr>
        <w:pStyle w:val="ListBullet2"/>
      </w:pPr>
      <w:r w:rsidRPr="007D33A3">
        <w:t xml:space="preserve">cardiovascular system </w:t>
      </w:r>
    </w:p>
    <w:p w:rsidR="00000000" w:rsidRPr="007D33A3" w:rsidP="007D33A3">
      <w:pPr>
        <w:pStyle w:val="ListBullet2"/>
      </w:pPr>
      <w:r w:rsidRPr="007D33A3">
        <w:t xml:space="preserve">respiratory system </w:t>
      </w:r>
    </w:p>
    <w:p w:rsidR="00000000" w:rsidRPr="007D33A3" w:rsidP="007D33A3">
      <w:pPr>
        <w:pStyle w:val="ListBullet2"/>
      </w:pPr>
      <w:r w:rsidRPr="007D33A3">
        <w:t>urinary system</w:t>
      </w:r>
    </w:p>
    <w:p w:rsidR="00000000" w:rsidRPr="007D33A3" w:rsidP="007D33A3">
      <w:pPr>
        <w:pStyle w:val="ListBullet2"/>
      </w:pPr>
      <w:r w:rsidRPr="007D33A3">
        <w:t>nervous system</w:t>
      </w:r>
    </w:p>
    <w:p w:rsidR="00000000" w:rsidRPr="007D33A3" w:rsidP="007D33A3">
      <w:pPr>
        <w:pStyle w:val="ListBullet2"/>
      </w:pPr>
      <w:r w:rsidRPr="007D33A3">
        <w:t>sensory system</w:t>
      </w:r>
    </w:p>
    <w:p w:rsidR="00000000" w:rsidRPr="007D33A3" w:rsidP="007D33A3">
      <w:pPr>
        <w:pStyle w:val="ListBullet2"/>
      </w:pPr>
      <w:r w:rsidRPr="007D33A3">
        <w:t>reproductive system</w:t>
      </w:r>
    </w:p>
    <w:p w:rsidR="00000000" w:rsidRPr="007D33A3" w:rsidP="007D33A3">
      <w:pPr>
        <w:pStyle w:val="ListBullet2"/>
      </w:pPr>
      <w:r w:rsidRPr="007D33A3">
        <w:t>endocrine system</w:t>
      </w:r>
    </w:p>
    <w:p w:rsidR="00000000" w:rsidRPr="007D33A3" w:rsidP="007D33A3">
      <w:pPr>
        <w:pStyle w:val="ListBullet2"/>
      </w:pPr>
      <w:r w:rsidRPr="007D33A3">
        <w:t>integumentary system</w:t>
      </w:r>
    </w:p>
    <w:p w:rsidR="00000000" w:rsidRPr="007D33A3" w:rsidP="007D33A3">
      <w:pPr>
        <w:pStyle w:val="ListBullet2"/>
      </w:pPr>
      <w:r w:rsidRPr="007D33A3">
        <w:t>lymphatic/immune system</w:t>
      </w:r>
    </w:p>
    <w:p w:rsidR="00000000" w:rsidRPr="007D33A3" w:rsidP="007D33A3">
      <w:pPr>
        <w:pStyle w:val="ListBullet"/>
      </w:pPr>
      <w:r w:rsidRPr="007D33A3">
        <w:t>types of tissue:</w:t>
      </w:r>
    </w:p>
    <w:p w:rsidR="00000000" w:rsidRPr="007D33A3" w:rsidP="007D33A3">
      <w:pPr>
        <w:pStyle w:val="ListBullet2"/>
      </w:pPr>
      <w:r w:rsidRPr="007D33A3">
        <w:t>epithelial</w:t>
      </w:r>
    </w:p>
    <w:p w:rsidR="00000000" w:rsidRPr="007D33A3" w:rsidP="007D33A3">
      <w:pPr>
        <w:pStyle w:val="ListBullet2"/>
      </w:pPr>
      <w:r w:rsidRPr="007D33A3">
        <w:t>connective</w:t>
      </w:r>
    </w:p>
    <w:p w:rsidR="00000000" w:rsidRPr="007D33A3" w:rsidP="007D33A3">
      <w:pPr>
        <w:pStyle w:val="ListBullet2"/>
      </w:pPr>
      <w:r w:rsidRPr="007D33A3">
        <w:t>muscular</w:t>
      </w:r>
    </w:p>
    <w:p w:rsidR="00000000" w:rsidRPr="007D33A3" w:rsidP="007D33A3">
      <w:pPr>
        <w:pStyle w:val="ListBullet2"/>
      </w:pPr>
      <w:r w:rsidRPr="007D33A3">
        <w:t>nervous</w:t>
      </w:r>
    </w:p>
    <w:p w:rsidR="00000000" w:rsidRPr="007D33A3" w:rsidP="007D33A3">
      <w:pPr>
        <w:pStyle w:val="ListBullet2"/>
      </w:pPr>
      <w:r w:rsidRPr="007D33A3">
        <w:t>vascular</w:t>
      </w:r>
    </w:p>
    <w:p w:rsidR="00000000" w:rsidRPr="007D33A3" w:rsidP="007D33A3">
      <w:pPr>
        <w:pStyle w:val="ListBullet2"/>
      </w:pPr>
      <w:r w:rsidRPr="007D33A3">
        <w:t>glandular</w:t>
      </w:r>
    </w:p>
    <w:p w:rsidR="00000000" w:rsidRPr="007D33A3" w:rsidP="007D33A3">
      <w:pPr>
        <w:pStyle w:val="ListBullet2"/>
      </w:pPr>
      <w:r w:rsidRPr="007D33A3">
        <w:t>lymphatic</w:t>
      </w:r>
    </w:p>
    <w:p w:rsidR="00000000" w:rsidRPr="007D33A3" w:rsidP="007D33A3">
      <w:pPr>
        <w:pStyle w:val="ListBullet"/>
      </w:pPr>
      <w:r w:rsidRPr="007D33A3">
        <w:t>basic cell types, their functions and locations:</w:t>
      </w:r>
    </w:p>
    <w:p w:rsidR="00000000" w:rsidRPr="007D33A3" w:rsidP="007D33A3">
      <w:pPr>
        <w:pStyle w:val="ListBullet2"/>
      </w:pPr>
      <w:r w:rsidRPr="007D33A3">
        <w:t>histological</w:t>
      </w:r>
    </w:p>
    <w:p w:rsidR="00000000" w:rsidRPr="007D33A3" w:rsidP="007D33A3">
      <w:pPr>
        <w:pStyle w:val="ListBullet2"/>
      </w:pPr>
      <w:r w:rsidRPr="007D33A3">
        <w:t>haematological</w:t>
      </w:r>
    </w:p>
    <w:p w:rsidR="00000000" w:rsidRPr="007D33A3" w:rsidP="007D33A3">
      <w:pPr>
        <w:pStyle w:val="ListBullet"/>
      </w:pPr>
      <w:r w:rsidRPr="007D33A3">
        <w:t>types of specimens and relating organs, including:</w:t>
      </w:r>
    </w:p>
    <w:p w:rsidR="00000000" w:rsidRPr="007D33A3" w:rsidP="007D33A3">
      <w:pPr>
        <w:pStyle w:val="ListBullet2"/>
      </w:pPr>
      <w:r w:rsidRPr="007D33A3">
        <w:t>histology</w:t>
      </w:r>
    </w:p>
    <w:p w:rsidR="00000000" w:rsidRPr="007D33A3" w:rsidP="007D33A3">
      <w:pPr>
        <w:pStyle w:val="ListBullet2"/>
      </w:pPr>
      <w:r w:rsidRPr="007D33A3">
        <w:t>formal and fixed tissue (punch biopsy, core biopsy, wedge biopsy, cytology, full organs)</w:t>
      </w:r>
    </w:p>
    <w:p w:rsidR="00000000" w:rsidRPr="007D33A3" w:rsidP="007D33A3">
      <w:pPr>
        <w:pStyle w:val="ListBullet2"/>
      </w:pPr>
      <w:r w:rsidRPr="007D33A3">
        <w:t>fresh</w:t>
      </w:r>
    </w:p>
    <w:p w:rsidR="00000000" w:rsidRPr="007D33A3" w:rsidP="007D33A3">
      <w:pPr>
        <w:pStyle w:val="ListBullet"/>
      </w:pPr>
      <w:r w:rsidRPr="007D33A3">
        <w:t>microbiology:</w:t>
      </w:r>
    </w:p>
    <w:p w:rsidR="00000000" w:rsidRPr="007D33A3" w:rsidP="007D33A3">
      <w:pPr>
        <w:pStyle w:val="ListBullet2"/>
      </w:pPr>
      <w:r w:rsidRPr="007D33A3">
        <w:t>fresh tissue</w:t>
      </w:r>
    </w:p>
    <w:p w:rsidR="00000000" w:rsidRPr="007D33A3" w:rsidP="007D33A3">
      <w:pPr>
        <w:pStyle w:val="ListBullet2"/>
      </w:pPr>
      <w:r w:rsidRPr="007D33A3">
        <w:t>stool</w:t>
      </w:r>
    </w:p>
    <w:p w:rsidR="00000000" w:rsidRPr="007D33A3" w:rsidP="007D33A3">
      <w:pPr>
        <w:pStyle w:val="ListBullet2"/>
      </w:pPr>
      <w:r w:rsidRPr="007D33A3">
        <w:t>body fluids:</w:t>
      </w:r>
    </w:p>
    <w:p w:rsidR="00000000" w:rsidRPr="007D33A3" w:rsidP="007D33A3">
      <w:pPr>
        <w:pStyle w:val="ListBullet3"/>
      </w:pPr>
      <w:r w:rsidRPr="007D33A3">
        <w:t>blood</w:t>
      </w:r>
    </w:p>
    <w:p w:rsidR="00000000" w:rsidRPr="007D33A3" w:rsidP="007D33A3">
      <w:pPr>
        <w:pStyle w:val="ListBullet3"/>
      </w:pPr>
      <w:r w:rsidRPr="007D33A3">
        <w:t>urine</w:t>
      </w:r>
    </w:p>
    <w:p w:rsidR="00000000" w:rsidRPr="007D33A3" w:rsidP="007D33A3">
      <w:pPr>
        <w:pStyle w:val="ListBullet3"/>
      </w:pPr>
      <w:r w:rsidRPr="007D33A3">
        <w:t>sputum</w:t>
      </w:r>
    </w:p>
    <w:p w:rsidR="00000000" w:rsidRPr="007D33A3" w:rsidP="007D33A3">
      <w:pPr>
        <w:pStyle w:val="ListBullet3"/>
      </w:pPr>
      <w:r w:rsidRPr="007D33A3">
        <w:t>swabs</w:t>
      </w:r>
    </w:p>
    <w:p w:rsidR="00000000" w:rsidRPr="007D33A3" w:rsidP="007D33A3">
      <w:pPr>
        <w:pStyle w:val="ListBullet3"/>
      </w:pPr>
      <w:r w:rsidRPr="007D33A3">
        <w:t>cerebral spinal fluid (CSF)</w:t>
      </w:r>
    </w:p>
    <w:p w:rsidR="00000000" w:rsidRPr="007D33A3" w:rsidP="007D33A3">
      <w:pPr>
        <w:pStyle w:val="ListBullet"/>
      </w:pPr>
      <w:r w:rsidRPr="007D33A3">
        <w:t>haematology and immunohaematology:</w:t>
      </w:r>
    </w:p>
    <w:p w:rsidR="00000000" w:rsidRPr="007D33A3" w:rsidP="007D33A3">
      <w:pPr>
        <w:pStyle w:val="ListBullet2"/>
      </w:pPr>
      <w:r w:rsidRPr="007D33A3">
        <w:t>blood products</w:t>
      </w:r>
    </w:p>
    <w:p w:rsidR="00000000" w:rsidRPr="007D33A3" w:rsidP="007D33A3">
      <w:pPr>
        <w:pStyle w:val="ListBullet2"/>
      </w:pPr>
      <w:r w:rsidRPr="007D33A3">
        <w:t>bone marrow</w:t>
      </w:r>
    </w:p>
    <w:p w:rsidR="00000000" w:rsidRPr="007D33A3" w:rsidP="007D33A3">
      <w:pPr>
        <w:pStyle w:val="ListBullet"/>
      </w:pPr>
      <w:r w:rsidRPr="007D33A3">
        <w:t>biochemistry:</w:t>
      </w:r>
    </w:p>
    <w:p w:rsidR="00000000" w:rsidRPr="007D33A3" w:rsidP="007D33A3">
      <w:pPr>
        <w:pStyle w:val="ListBullet2"/>
      </w:pPr>
      <w:r w:rsidRPr="007D33A3">
        <w:t>whole blood</w:t>
      </w:r>
    </w:p>
    <w:p w:rsidR="00000000" w:rsidRPr="007D33A3" w:rsidP="007D33A3">
      <w:pPr>
        <w:pStyle w:val="ListBullet2"/>
      </w:pPr>
      <w:r w:rsidRPr="007D33A3">
        <w:t>plasma</w:t>
      </w:r>
    </w:p>
    <w:p w:rsidR="00000000" w:rsidRPr="007D33A3" w:rsidP="007D33A3">
      <w:pPr>
        <w:pStyle w:val="ListBullet2"/>
      </w:pPr>
      <w:r w:rsidRPr="007D33A3">
        <w:t>fresh tissue</w:t>
      </w:r>
    </w:p>
    <w:p w:rsidR="00000000" w:rsidRPr="007D33A3" w:rsidP="007D33A3">
      <w:pPr>
        <w:pStyle w:val="ListBullet2"/>
      </w:pPr>
      <w:r w:rsidRPr="007D33A3">
        <w:t>body fluids</w:t>
      </w:r>
    </w:p>
    <w:p w:rsidR="00000000" w:rsidRPr="007D33A3" w:rsidP="007D33A3">
      <w:pPr>
        <w:pStyle w:val="ListBullet"/>
      </w:pPr>
      <w:r w:rsidRPr="007D33A3">
        <w:t>basic principles of innate and acquired immunity as they relate to each of the body systems</w:t>
      </w:r>
    </w:p>
    <w:p w:rsidR="00000000" w:rsidRPr="007D33A3" w:rsidP="007D33A3">
      <w:pPr>
        <w:pStyle w:val="ListBullet"/>
      </w:pPr>
      <w:r w:rsidRPr="007D33A3">
        <w:t>broad streams of disease as they relate to body locations/sample types:</w:t>
      </w:r>
    </w:p>
    <w:p w:rsidR="00000000" w:rsidRPr="007D33A3" w:rsidP="007D33A3">
      <w:pPr>
        <w:pStyle w:val="ListBullet2"/>
      </w:pPr>
      <w:r w:rsidRPr="007D33A3">
        <w:t>cancer</w:t>
      </w:r>
    </w:p>
    <w:p w:rsidR="00000000" w:rsidRPr="007D33A3" w:rsidP="007D33A3">
      <w:pPr>
        <w:pStyle w:val="ListBullet2"/>
      </w:pPr>
      <w:r w:rsidRPr="007D33A3">
        <w:t>metabolic</w:t>
      </w:r>
    </w:p>
    <w:p w:rsidR="00000000" w:rsidRPr="007D33A3" w:rsidP="007D33A3">
      <w:pPr>
        <w:pStyle w:val="ListBullet2"/>
      </w:pPr>
      <w:r w:rsidRPr="007D33A3">
        <w:t>microorganisms</w:t>
      </w:r>
    </w:p>
    <w:p w:rsidR="00000000" w:rsidRPr="007D33A3" w:rsidP="007D33A3">
      <w:pPr>
        <w:pStyle w:val="ListBullet2"/>
      </w:pPr>
      <w:r w:rsidRPr="007D33A3">
        <w:t>hormonal</w:t>
      </w:r>
    </w:p>
    <w:p w:rsidR="00000000" w:rsidRPr="007D33A3" w:rsidP="007D33A3">
      <w:pPr>
        <w:pStyle w:val="ListBullet"/>
      </w:pPr>
      <w:r w:rsidRPr="007D33A3">
        <w:t>nature of precious specimens:</w:t>
      </w:r>
    </w:p>
    <w:p w:rsidR="00000000" w:rsidRPr="007D33A3" w:rsidP="007D33A3">
      <w:pPr>
        <w:pStyle w:val="ListBullet2"/>
      </w:pPr>
      <w:r w:rsidRPr="007D33A3">
        <w:t>CSF</w:t>
      </w:r>
    </w:p>
    <w:p w:rsidR="00000000" w:rsidRPr="007D33A3" w:rsidP="007D33A3">
      <w:pPr>
        <w:pStyle w:val="ListBullet2"/>
      </w:pPr>
      <w:r w:rsidRPr="007D33A3">
        <w:t>time sensitive</w:t>
      </w:r>
    </w:p>
    <w:p w:rsidR="00000000" w:rsidRPr="007D33A3" w:rsidP="007D33A3">
      <w:pPr>
        <w:pStyle w:val="ListBullet2"/>
      </w:pPr>
      <w:r w:rsidRPr="007D33A3">
        <w:t>temperature sensitive</w:t>
      </w:r>
    </w:p>
    <w:p w:rsidR="00000000" w:rsidRPr="007D33A3" w:rsidP="007D33A3">
      <w:pPr>
        <w:pStyle w:val="ListBullet2"/>
      </w:pPr>
      <w:r w:rsidRPr="007D33A3">
        <w:t>autopsy</w:t>
      </w:r>
    </w:p>
    <w:p w:rsidR="00000000" w:rsidRPr="007D33A3" w:rsidP="007D33A3">
      <w:pPr>
        <w:pStyle w:val="ListBullet"/>
      </w:pPr>
      <w:r w:rsidRPr="007D33A3">
        <w:t>roles of different coagulants</w:t>
      </w:r>
    </w:p>
    <w:p w:rsidR="00000000" w:rsidRPr="007D33A3" w:rsidP="007D33A3">
      <w:pPr>
        <w:pStyle w:val="ListBullet"/>
      </w:pPr>
      <w:r w:rsidRPr="007D33A3">
        <w:t>roles of different transport media</w:t>
      </w:r>
    </w:p>
    <w:p w:rsidR="00000000" w:rsidRPr="007D33A3" w:rsidP="007D33A3">
      <w:pPr>
        <w:pStyle w:val="ListBullet"/>
      </w:pPr>
      <w:r w:rsidRPr="007D33A3">
        <w:t>common abbreviations for medical and pharmacological terms:</w:t>
      </w:r>
    </w:p>
    <w:p w:rsidR="00000000" w:rsidRPr="007D33A3" w:rsidP="007D33A3">
      <w:pPr>
        <w:pStyle w:val="ListBullet2"/>
      </w:pPr>
      <w:r w:rsidRPr="007D33A3">
        <w:t>for histology: FEC, IF, EM, LM, IHC, HE, ISH</w:t>
      </w:r>
    </w:p>
    <w:p w:rsidR="00000000" w:rsidRPr="007D33A3" w:rsidP="007D33A3">
      <w:pPr>
        <w:pStyle w:val="ListBullet2"/>
      </w:pPr>
      <w:r w:rsidRPr="007D33A3">
        <w:t>for microbiology: MSC, culture, sensitivity, CSF, MSU</w:t>
      </w:r>
    </w:p>
    <w:p w:rsidR="00000000" w:rsidRPr="007D33A3" w:rsidP="007D33A3">
      <w:pPr>
        <w:pStyle w:val="ListBullet2"/>
      </w:pPr>
      <w:r w:rsidRPr="007D33A3">
        <w:t>for haematology: FBC, Hct, ESR, Coags, INR</w:t>
      </w:r>
    </w:p>
    <w:p w:rsidR="00000000" w:rsidRPr="007D33A3" w:rsidP="007D33A3">
      <w:pPr>
        <w:pStyle w:val="ListBullet2"/>
      </w:pPr>
      <w:r w:rsidRPr="007D33A3">
        <w:t xml:space="preserve">for biochemistry: </w:t>
      </w:r>
      <w:r w:rsidRPr="007D33A3">
        <w:t>Disacc, Fe, LFT, TFT, Chol, Trig, PSA, EUC, CEA.</w:t>
      </w:r>
    </w:p>
    <w:p w:rsidR="00000000" w:rsidRPr="007D33A3" w:rsidP="007D33A3">
      <w:pPr>
        <w:pStyle w:val="AllowPageBreak"/>
      </w:pPr>
    </w:p>
    <w:p w:rsidR="00000000" w:rsidRPr="007D33A3" w:rsidP="007D33A3">
      <w:pPr>
        <w:pStyle w:val="Heading1"/>
      </w:pPr>
      <w:bookmarkStart w:id="12" w:name="O_973956"/>
      <w:bookmarkEnd w:id="12"/>
      <w:r w:rsidRPr="007D33A3">
        <w:t>Assessment Conditions</w:t>
      </w:r>
    </w:p>
    <w:p w:rsidR="00000000" w:rsidRPr="007D33A3" w:rsidP="002D5115">
      <w:pPr>
        <w:pStyle w:val="BodyText"/>
      </w:pPr>
      <w:r w:rsidRPr="007D33A3">
        <w:t xml:space="preserve">Skills must have been demonstrated in the workplace or in a simulated environment that reflects workplace conditions and contingencies. The following conditions </w:t>
      </w:r>
      <w:r w:rsidRPr="007D33A3">
        <w:t xml:space="preserve">must be met for this unit: </w:t>
      </w:r>
    </w:p>
    <w:p w:rsidR="00000000" w:rsidRPr="007D33A3" w:rsidP="007D33A3">
      <w:pPr>
        <w:pStyle w:val="ListBullet"/>
      </w:pPr>
      <w:r w:rsidRPr="007D33A3">
        <w:t xml:space="preserve">use of suitable resources, including: </w:t>
      </w:r>
    </w:p>
    <w:p w:rsidR="00000000" w:rsidRPr="007D33A3" w:rsidP="007D33A3">
      <w:pPr>
        <w:pStyle w:val="ListBullet2"/>
      </w:pPr>
      <w:r w:rsidRPr="007D33A3">
        <w:t>a range of specimens covering fresh, fixed and treated biological test samples from different body systems, organs, tissue types, cells and diseases.</w:t>
      </w:r>
    </w:p>
    <w:p w:rsidR="00000000" w:rsidRPr="007D33A3" w:rsidP="002D5115">
      <w:pPr>
        <w:pStyle w:val="BodyText"/>
      </w:pPr>
      <w:r w:rsidRPr="007D33A3">
        <w:br/>
        <w:t xml:space="preserve">Assessors must satisfy the NVR/AQTF </w:t>
      </w:r>
      <w:r w:rsidRPr="007D33A3">
        <w:t>mandatory competency requirements for assessors.</w:t>
      </w:r>
    </w:p>
    <w:p w:rsidR="00000000" w:rsidRPr="007D33A3" w:rsidP="007D33A3">
      <w:pPr>
        <w:pStyle w:val="AllowPageBreak"/>
      </w:pPr>
    </w:p>
    <w:p w:rsidR="00000000" w:rsidRPr="007D33A3" w:rsidP="007D33A3">
      <w:pPr>
        <w:pStyle w:val="Heading1"/>
      </w:pPr>
      <w:bookmarkStart w:id="13" w:name="O_973959"/>
      <w:bookmarkEnd w:id="13"/>
      <w:r w:rsidRPr="007D33A3">
        <w:t>Links</w:t>
      </w:r>
    </w:p>
    <w:p w:rsidR="00000000" w:rsidRPr="007D33A3" w:rsidP="002D5115">
      <w:pPr>
        <w:pStyle w:val="BodyText"/>
      </w:pPr>
      <w:r w:rsidRPr="007D33A3">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100D36">
        <w:rPr>
          <w:rStyle w:val="Hyperlink"/>
        </w:rPr>
        <w:t>https://vetnet.gov.au/Pages/TrainingDocs.aspx?q=5c63a03b-4a6b-4ae5-9560-1e3c5f462baa</w:t>
      </w:r>
      <w:r>
        <w:fldChar w:fldCharType="end"/>
      </w:r>
    </w:p>
    <w:p w:rsidR="00000000" w:rsidRPr="007D33A3" w:rsidP="007D33A3"/>
    <w:sectPr w:rsidSect="007D33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A3" w:rsidRPr="002D5115" w:rsidP="002D51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115" w:rsidP="007D33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5115" w:rsidP="007D33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D5115" w:rsidP="007D33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A3" w:rsidP="007D33A3">
    <w:pPr>
      <w:pStyle w:val="Footer"/>
      <w:framePr w:wrap="around"/>
    </w:pPr>
    <w:r>
      <w:fldChar w:fldCharType="begin"/>
    </w:r>
    <w:r>
      <w:instrText xml:space="preserve"> DOCPROPERTY  Subject  \* MERGEFORMAT </w:instrText>
    </w:r>
    <w:r>
      <w:fldChar w:fldCharType="separate"/>
    </w:r>
    <w:r w:rsidR="002D5115">
      <w:t>Approved</w:t>
    </w:r>
    <w:r w:rsidR="002D5115">
      <w:fldChar w:fldCharType="end"/>
    </w:r>
    <w:r>
      <w:tab/>
      <w:t xml:space="preserve">Page </w:t>
    </w:r>
    <w:r>
      <w:fldChar w:fldCharType="begin"/>
    </w:r>
    <w:r>
      <w:instrText xml:space="preserve"> PAGE  \* Arabic  \* MERGEFORMAT </w:instrText>
    </w:r>
    <w:r>
      <w:fldChar w:fldCharType="separate"/>
    </w:r>
    <w:r w:rsidR="002D51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5115">
      <w:rPr>
        <w:noProof/>
      </w:rPr>
      <w:t>5</w:t>
    </w:r>
    <w:r>
      <w:rPr>
        <w:noProof/>
      </w:rPr>
      <w:fldChar w:fldCharType="end"/>
    </w:r>
  </w:p>
  <w:p w:rsidR="007D33A3" w:rsidP="007D33A3">
    <w:pPr>
      <w:pStyle w:val="Footer"/>
      <w:framePr w:wrap="around"/>
    </w:pPr>
    <w:r>
      <w:t xml:space="preserve">© Commonwealth of Australia, </w:t>
    </w:r>
    <w:r>
      <w:fldChar w:fldCharType="begin"/>
    </w:r>
    <w:r>
      <w:instrText xml:space="preserve"> DATE  \@ "yyyy"  \* MERGEFORMAT </w:instrText>
    </w:r>
    <w:r>
      <w:fldChar w:fldCharType="separate"/>
    </w:r>
    <w:r w:rsidR="002D5115">
      <w:rPr>
        <w:noProof/>
      </w:rPr>
      <w:t>2025</w:t>
    </w:r>
    <w:r>
      <w:fldChar w:fldCharType="end"/>
    </w:r>
    <w:r>
      <w:tab/>
    </w:r>
    <w:r>
      <w:fldChar w:fldCharType="begin"/>
    </w:r>
    <w:r>
      <w:instrText xml:space="preserve"> DOCPROPERTY  Author  \* MERGEFORMAT </w:instrText>
    </w:r>
    <w:r>
      <w:fldChar w:fldCharType="separate"/>
    </w:r>
    <w:r w:rsidR="002D5115">
      <w:t>Manufacturing Industry Skills Alliance</w:t>
    </w:r>
    <w:r w:rsidR="002D5115">
      <w:fldChar w:fldCharType="end"/>
    </w:r>
  </w:p>
  <w:p w:rsidR="007D33A3" w:rsidP="007D33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1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33A3" w:rsidRPr="002D5115" w:rsidP="002D51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115" w:rsidRPr="002D2AF8" w:rsidP="007D33A3">
    <w:pPr>
      <w:pStyle w:val="Header"/>
      <w:framePr w:wrap="around"/>
    </w:pPr>
    <w:r>
      <w:fldChar w:fldCharType="begin"/>
    </w:r>
    <w:r>
      <w:instrText xml:space="preserve"> TITLE   \* MERGEFORMAT </w:instrText>
    </w:r>
    <w:r>
      <w:fldChar w:fldCharType="separate"/>
    </w:r>
    <w:r>
      <w:t>MSL954003 Relate anatomical and physiological features to laboratory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D5115" w:rsidP="007D33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A3" w:rsidRPr="002D2AF8" w:rsidP="007D33A3">
    <w:pPr>
      <w:pStyle w:val="Header"/>
      <w:framePr w:wrap="around"/>
    </w:pPr>
    <w:r>
      <w:fldChar w:fldCharType="begin"/>
    </w:r>
    <w:r>
      <w:instrText xml:space="preserve"> TITLE   \* MERGEFORMAT </w:instrText>
    </w:r>
    <w:r>
      <w:fldChar w:fldCharType="separate"/>
    </w:r>
    <w:r w:rsidR="002D5115">
      <w:t>MSL954003 Relate anatomical and physiological features to laboratory samples</w:t>
    </w:r>
    <w:r w:rsidR="002D5115">
      <w:fldChar w:fldCharType="end"/>
    </w:r>
    <w:r>
      <w:tab/>
      <w:t xml:space="preserve">Date this document was generated: </w:t>
    </w:r>
    <w:r>
      <w:fldChar w:fldCharType="begin"/>
    </w:r>
    <w:r>
      <w:instrText xml:space="preserve"> CREATEDATE  \@ "d MMMM yyyy"  \* MERGEFORMAT </w:instrText>
    </w:r>
    <w:r>
      <w:fldChar w:fldCharType="separate"/>
    </w:r>
    <w:r w:rsidR="002D5115">
      <w:rPr>
        <w:noProof/>
      </w:rPr>
      <w:t>1 March 2025</w:t>
    </w:r>
    <w:r>
      <w:fldChar w:fldCharType="end"/>
    </w:r>
  </w:p>
  <w:p w:rsidR="007D33A3" w:rsidP="007D33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0CE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BC5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EE8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3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3A3"/>
    <w:pPr>
      <w:spacing w:before="360" w:after="60"/>
      <w:outlineLvl w:val="0"/>
    </w:pPr>
    <w:rPr>
      <w:sz w:val="32"/>
    </w:rPr>
  </w:style>
  <w:style w:type="paragraph" w:styleId="Heading2">
    <w:name w:val="heading 2"/>
    <w:basedOn w:val="HeadingBase"/>
    <w:next w:val="BodyText"/>
    <w:link w:val="Heading2Char"/>
    <w:qFormat/>
    <w:rsid w:val="007D33A3"/>
    <w:pPr>
      <w:keepLines/>
      <w:spacing w:before="240" w:after="120"/>
      <w:outlineLvl w:val="1"/>
    </w:pPr>
    <w:rPr>
      <w:sz w:val="28"/>
      <w:szCs w:val="40"/>
    </w:rPr>
  </w:style>
  <w:style w:type="paragraph" w:styleId="Heading3">
    <w:name w:val="heading 3"/>
    <w:basedOn w:val="HeadingBase"/>
    <w:next w:val="BodyText"/>
    <w:link w:val="Heading3Char"/>
    <w:qFormat/>
    <w:rsid w:val="007D33A3"/>
    <w:pPr>
      <w:spacing w:before="180" w:after="120"/>
      <w:outlineLvl w:val="2"/>
    </w:pPr>
    <w:rPr>
      <w:spacing w:val="-10"/>
      <w:kern w:val="32"/>
    </w:rPr>
  </w:style>
  <w:style w:type="paragraph" w:styleId="Heading4">
    <w:name w:val="heading 4"/>
    <w:basedOn w:val="HeadingBase"/>
    <w:next w:val="BodyText"/>
    <w:link w:val="Heading4Char"/>
    <w:qFormat/>
    <w:rsid w:val="007D33A3"/>
    <w:pPr>
      <w:spacing w:before="160" w:after="120"/>
      <w:outlineLvl w:val="3"/>
    </w:pPr>
    <w:rPr>
      <w:sz w:val="22"/>
    </w:rPr>
  </w:style>
  <w:style w:type="paragraph" w:styleId="Heading5">
    <w:name w:val="heading 5"/>
    <w:basedOn w:val="HeadingBase"/>
    <w:next w:val="Normal"/>
    <w:link w:val="Heading5Char"/>
    <w:qFormat/>
    <w:rsid w:val="007D33A3"/>
    <w:pPr>
      <w:spacing w:before="80"/>
      <w:outlineLvl w:val="4"/>
    </w:pPr>
    <w:rPr>
      <w:color w:val="918585"/>
      <w:sz w:val="20"/>
    </w:rPr>
  </w:style>
  <w:style w:type="paragraph" w:styleId="Heading6">
    <w:name w:val="heading 6"/>
    <w:basedOn w:val="HeadingBase"/>
    <w:next w:val="Normal"/>
    <w:link w:val="Heading6Char"/>
    <w:qFormat/>
    <w:rsid w:val="007D33A3"/>
    <w:pPr>
      <w:spacing w:before="60"/>
      <w:outlineLvl w:val="5"/>
    </w:pPr>
    <w:rPr>
      <w:color w:val="918585"/>
      <w:sz w:val="20"/>
    </w:rPr>
  </w:style>
  <w:style w:type="paragraph" w:styleId="Heading7">
    <w:name w:val="heading 7"/>
    <w:basedOn w:val="Normal"/>
    <w:next w:val="Normal"/>
    <w:link w:val="Heading7Char"/>
    <w:qFormat/>
    <w:rsid w:val="007D33A3"/>
    <w:pPr>
      <w:ind w:left="720"/>
      <w:outlineLvl w:val="6"/>
    </w:pPr>
    <w:rPr>
      <w:i/>
    </w:rPr>
  </w:style>
  <w:style w:type="paragraph" w:styleId="Heading8">
    <w:name w:val="heading 8"/>
    <w:basedOn w:val="Normal"/>
    <w:next w:val="Normal"/>
    <w:link w:val="Heading8Char"/>
    <w:qFormat/>
    <w:rsid w:val="007D33A3"/>
    <w:pPr>
      <w:ind w:left="720"/>
      <w:outlineLvl w:val="7"/>
    </w:pPr>
    <w:rPr>
      <w:i/>
    </w:rPr>
  </w:style>
  <w:style w:type="paragraph" w:styleId="Heading9">
    <w:name w:val="heading 9"/>
    <w:basedOn w:val="Normal"/>
    <w:next w:val="Normal"/>
    <w:link w:val="Heading9Char"/>
    <w:qFormat/>
    <w:rsid w:val="007D33A3"/>
    <w:pPr>
      <w:ind w:left="720"/>
      <w:outlineLvl w:val="8"/>
    </w:pPr>
    <w:rPr>
      <w:i/>
    </w:rPr>
  </w:style>
  <w:style w:type="character" w:default="1" w:styleId="DefaultParagraphFont">
    <w:name w:val="Default Paragraph Font"/>
    <w:uiPriority w:val="1"/>
    <w:unhideWhenUsed/>
    <w:rsid w:val="007D33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3A3"/>
  </w:style>
  <w:style w:type="character" w:customStyle="1" w:styleId="Heading1Char">
    <w:name w:val="Heading 1 Char"/>
    <w:basedOn w:val="DefaultParagraphFont"/>
    <w:link w:val="Heading1"/>
    <w:rsid w:val="007D33A3"/>
    <w:rPr>
      <w:rFonts w:ascii="Times New Roman" w:eastAsia="Times New Roman" w:hAnsi="Times New Roman" w:cs="Times New Roman"/>
      <w:b/>
      <w:sz w:val="32"/>
      <w:szCs w:val="20"/>
      <w:lang w:eastAsia="en-US"/>
    </w:rPr>
  </w:style>
  <w:style w:type="paragraph" w:styleId="BodyText">
    <w:name w:val="Body Text"/>
    <w:basedOn w:val="Normal"/>
    <w:link w:val="BodyTextChar"/>
    <w:rsid w:val="007D33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33A3"/>
    <w:rPr>
      <w:rFonts w:ascii="Times New Roman" w:eastAsia="Times New Roman" w:hAnsi="Times New Roman" w:cs="Times New Roman"/>
      <w:sz w:val="24"/>
      <w:lang w:eastAsia="en-US"/>
    </w:rPr>
  </w:style>
  <w:style w:type="paragraph" w:styleId="ListBullet">
    <w:name w:val="List Bullet"/>
    <w:basedOn w:val="List"/>
    <w:rsid w:val="007D33A3"/>
    <w:pPr>
      <w:numPr>
        <w:numId w:val="13"/>
      </w:numPr>
      <w:tabs>
        <w:tab w:val="clear" w:pos="340"/>
      </w:tabs>
      <w:spacing w:before="40" w:after="40"/>
    </w:pPr>
  </w:style>
  <w:style w:type="character" w:customStyle="1" w:styleId="SpecialBold">
    <w:name w:val="Special Bold"/>
    <w:basedOn w:val="DefaultParagraphFont"/>
    <w:rsid w:val="007D33A3"/>
    <w:rPr>
      <w:b/>
      <w:spacing w:val="0"/>
    </w:rPr>
  </w:style>
  <w:style w:type="paragraph" w:styleId="ListBullet2">
    <w:name w:val="List Bullet 2"/>
    <w:basedOn w:val="List2"/>
    <w:rsid w:val="007D33A3"/>
    <w:pPr>
      <w:numPr>
        <w:numId w:val="14"/>
      </w:numPr>
      <w:tabs>
        <w:tab w:val="clear" w:pos="680"/>
      </w:tabs>
    </w:pPr>
  </w:style>
  <w:style w:type="character" w:styleId="Emphasis">
    <w:name w:val="Emphasis"/>
    <w:basedOn w:val="DefaultParagraphFont"/>
    <w:qFormat/>
    <w:rsid w:val="007D33A3"/>
    <w:rPr>
      <w:i/>
    </w:rPr>
  </w:style>
  <w:style w:type="paragraph" w:customStyle="1" w:styleId="SuperHeading">
    <w:name w:val="SuperHeading"/>
    <w:basedOn w:val="Normal"/>
    <w:rsid w:val="007D33A3"/>
    <w:pPr>
      <w:spacing w:before="240" w:after="120"/>
      <w:outlineLvl w:val="0"/>
    </w:pPr>
    <w:rPr>
      <w:rFonts w:ascii="Times New Roman" w:hAnsi="Times New Roman"/>
      <w:b/>
      <w:sz w:val="32"/>
    </w:rPr>
  </w:style>
  <w:style w:type="paragraph" w:customStyle="1" w:styleId="AllowPageBreak">
    <w:name w:val="AllowPageBreak"/>
    <w:rsid w:val="007D33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D33A3"/>
    <w:pPr>
      <w:numPr>
        <w:numId w:val="3"/>
      </w:numPr>
      <w:tabs>
        <w:tab w:val="clear" w:pos="1021"/>
      </w:tabs>
      <w:ind w:left="1037" w:hanging="357"/>
    </w:pPr>
  </w:style>
  <w:style w:type="character" w:customStyle="1" w:styleId="Heading2Char">
    <w:name w:val="Heading 2 Char"/>
    <w:basedOn w:val="DefaultParagraphFont"/>
    <w:link w:val="Heading2"/>
    <w:rsid w:val="007D33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3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3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3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3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3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3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3A3"/>
    <w:rPr>
      <w:rFonts w:ascii="Courier New" w:eastAsia="Times New Roman" w:hAnsi="Courier New" w:cs="Times New Roman"/>
      <w:i/>
      <w:szCs w:val="20"/>
      <w:lang w:eastAsia="en-US"/>
    </w:rPr>
  </w:style>
  <w:style w:type="paragraph" w:customStyle="1" w:styleId="HeadingBase">
    <w:name w:val="Heading Base"/>
    <w:rsid w:val="007D33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3A3"/>
    <w:pPr>
      <w:tabs>
        <w:tab w:val="right" w:leader="dot" w:pos="9072"/>
      </w:tabs>
      <w:ind w:left="567"/>
    </w:pPr>
    <w:rPr>
      <w:szCs w:val="22"/>
    </w:rPr>
  </w:style>
  <w:style w:type="paragraph" w:customStyle="1" w:styleId="TOCBase">
    <w:name w:val="TOC Base"/>
    <w:rsid w:val="007D33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3A3"/>
    <w:pPr>
      <w:tabs>
        <w:tab w:val="right" w:leader="dot" w:pos="9072"/>
      </w:tabs>
      <w:spacing w:before="40" w:after="40"/>
      <w:ind w:left="284"/>
    </w:pPr>
    <w:rPr>
      <w:rFonts w:ascii="Times New Roman" w:hAnsi="Times New Roman"/>
    </w:rPr>
  </w:style>
  <w:style w:type="paragraph" w:styleId="TOC1">
    <w:name w:val="toc 1"/>
    <w:basedOn w:val="TOCBase"/>
    <w:next w:val="Normal"/>
    <w:rsid w:val="007D33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33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3A3"/>
    <w:rPr>
      <w:rFonts w:ascii="Times New Roman" w:eastAsia="Times New Roman" w:hAnsi="Times New Roman" w:cs="Times New Roman"/>
      <w:sz w:val="16"/>
      <w:lang w:eastAsia="en-US"/>
    </w:rPr>
  </w:style>
  <w:style w:type="paragraph" w:styleId="Title">
    <w:name w:val="Title"/>
    <w:basedOn w:val="HeadingBase"/>
    <w:link w:val="TitleChar"/>
    <w:qFormat/>
    <w:rsid w:val="007D33A3"/>
    <w:pPr>
      <w:spacing w:before="5040"/>
      <w:jc w:val="center"/>
    </w:pPr>
    <w:rPr>
      <w:sz w:val="48"/>
      <w:szCs w:val="72"/>
      <w:lang w:val="en-US"/>
    </w:rPr>
  </w:style>
  <w:style w:type="character" w:customStyle="1" w:styleId="TitleChar">
    <w:name w:val="Title Char"/>
    <w:basedOn w:val="DefaultParagraphFont"/>
    <w:link w:val="Title"/>
    <w:rsid w:val="007D33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3A3"/>
    <w:pPr>
      <w:tabs>
        <w:tab w:val="left" w:pos="3600"/>
        <w:tab w:val="left" w:pos="3958"/>
      </w:tabs>
    </w:pPr>
  </w:style>
  <w:style w:type="paragraph" w:styleId="List">
    <w:name w:val="List"/>
    <w:basedOn w:val="BodyText"/>
    <w:next w:val="BodyText"/>
    <w:rsid w:val="007D33A3"/>
    <w:pPr>
      <w:tabs>
        <w:tab w:val="left" w:pos="340"/>
      </w:tabs>
      <w:spacing w:before="60" w:after="60"/>
      <w:ind w:left="340" w:hanging="340"/>
    </w:pPr>
  </w:style>
  <w:style w:type="paragraph" w:customStyle="1" w:styleId="Note">
    <w:name w:val="Note"/>
    <w:basedOn w:val="BodyText"/>
    <w:rsid w:val="007D33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3A3"/>
    <w:pPr>
      <w:framePr w:wrap="auto" w:hAnchor="text" w:y="6049"/>
    </w:pPr>
    <w:rPr>
      <w:color w:val="000000"/>
      <w:sz w:val="40"/>
    </w:rPr>
  </w:style>
  <w:style w:type="paragraph" w:customStyle="1" w:styleId="TOCTitle">
    <w:name w:val="TOCTitle"/>
    <w:basedOn w:val="Heading1"/>
    <w:rsid w:val="007D33A3"/>
    <w:pPr>
      <w:spacing w:after="240"/>
      <w:jc w:val="center"/>
      <w:outlineLvl w:val="9"/>
    </w:pPr>
    <w:rPr>
      <w:caps/>
    </w:rPr>
  </w:style>
  <w:style w:type="paragraph" w:customStyle="1" w:styleId="Version">
    <w:name w:val="Version"/>
    <w:rsid w:val="007D33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33A3"/>
    <w:pPr>
      <w:keepNext w:val="0"/>
      <w:tabs>
        <w:tab w:val="right" w:pos="4176"/>
      </w:tabs>
      <w:ind w:left="198" w:hanging="198"/>
    </w:pPr>
    <w:rPr>
      <w:rFonts w:ascii="Garamond" w:hAnsi="Garamond"/>
    </w:rPr>
  </w:style>
  <w:style w:type="paragraph" w:styleId="IndexHeading">
    <w:name w:val="index heading"/>
    <w:basedOn w:val="Normal"/>
    <w:next w:val="Index1"/>
    <w:semiHidden/>
    <w:rsid w:val="007D33A3"/>
    <w:pPr>
      <w:spacing w:before="120" w:after="120"/>
    </w:pPr>
    <w:rPr>
      <w:rFonts w:ascii="Arial" w:hAnsi="Arial"/>
      <w:b/>
      <w:color w:val="918585"/>
      <w:sz w:val="24"/>
    </w:rPr>
  </w:style>
  <w:style w:type="paragraph" w:styleId="Header">
    <w:name w:val="header"/>
    <w:basedOn w:val="Normal"/>
    <w:link w:val="HeaderChar"/>
    <w:rsid w:val="007D33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3A3"/>
    <w:rPr>
      <w:rFonts w:ascii="Times New Roman" w:eastAsia="Times New Roman" w:hAnsi="Times New Roman" w:cs="Times New Roman"/>
      <w:sz w:val="16"/>
      <w:szCs w:val="20"/>
      <w:lang w:val="en-GB" w:eastAsia="en-US"/>
    </w:rPr>
  </w:style>
  <w:style w:type="paragraph" w:customStyle="1" w:styleId="Chapter">
    <w:name w:val="Chapter"/>
    <w:basedOn w:val="Normal"/>
    <w:rsid w:val="007D33A3"/>
    <w:pPr>
      <w:spacing w:before="240"/>
    </w:pPr>
    <w:rPr>
      <w:rFonts w:ascii="Times New Roman" w:hAnsi="Times New Roman"/>
      <w:smallCaps/>
      <w:spacing w:val="80"/>
      <w:sz w:val="28"/>
    </w:rPr>
  </w:style>
  <w:style w:type="paragraph" w:customStyle="1" w:styleId="InChapter">
    <w:name w:val="InChapter"/>
    <w:basedOn w:val="Heading3"/>
    <w:rsid w:val="007D33A3"/>
    <w:pPr>
      <w:spacing w:after="240"/>
      <w:outlineLvl w:val="9"/>
    </w:pPr>
    <w:rPr>
      <w:noProof/>
    </w:rPr>
  </w:style>
  <w:style w:type="paragraph" w:styleId="Index2">
    <w:name w:val="index 2"/>
    <w:basedOn w:val="Normal"/>
    <w:next w:val="Normal"/>
    <w:semiHidden/>
    <w:rsid w:val="007D33A3"/>
    <w:pPr>
      <w:tabs>
        <w:tab w:val="right" w:pos="4176"/>
      </w:tabs>
      <w:ind w:left="568" w:hanging="284"/>
    </w:pPr>
    <w:rPr>
      <w:rFonts w:ascii="Garamond" w:hAnsi="Garamond"/>
    </w:rPr>
  </w:style>
  <w:style w:type="paragraph" w:customStyle="1" w:styleId="Byline">
    <w:name w:val="Byline"/>
    <w:rsid w:val="007D33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3A3"/>
    <w:pPr>
      <w:tabs>
        <w:tab w:val="clear" w:pos="3600"/>
        <w:tab w:val="clear" w:pos="3958"/>
      </w:tabs>
      <w:jc w:val="right"/>
    </w:pPr>
  </w:style>
  <w:style w:type="paragraph" w:styleId="Caption">
    <w:name w:val="caption"/>
    <w:basedOn w:val="BodyText"/>
    <w:next w:val="Normal"/>
    <w:qFormat/>
    <w:rsid w:val="007D33A3"/>
    <w:pPr>
      <w:framePr w:w="2268" w:hSpace="181" w:vSpace="181" w:wrap="around" w:vAnchor="text" w:hAnchor="page" w:x="1135" w:y="285" w:anchorLock="1"/>
    </w:pPr>
    <w:rPr>
      <w:i/>
    </w:rPr>
  </w:style>
  <w:style w:type="paragraph" w:customStyle="1" w:styleId="MiniTOCTitle">
    <w:name w:val="MiniTOCTitle"/>
    <w:basedOn w:val="Heading4"/>
    <w:rsid w:val="007D33A3"/>
    <w:pPr>
      <w:spacing w:before="240"/>
      <w:outlineLvl w:val="9"/>
    </w:pPr>
    <w:rPr>
      <w:noProof/>
      <w:sz w:val="24"/>
    </w:rPr>
  </w:style>
  <w:style w:type="paragraph" w:customStyle="1" w:styleId="MiniTOCItem">
    <w:name w:val="MiniTOCItem"/>
    <w:basedOn w:val="ListBullet"/>
    <w:rsid w:val="007D33A3"/>
    <w:pPr>
      <w:numPr>
        <w:numId w:val="0"/>
      </w:numPr>
      <w:tabs>
        <w:tab w:val="right" w:leader="dot" w:pos="6521"/>
      </w:tabs>
      <w:spacing w:before="0" w:after="0"/>
    </w:pPr>
  </w:style>
  <w:style w:type="paragraph" w:customStyle="1" w:styleId="TOFTitle">
    <w:name w:val="TOFTitle"/>
    <w:basedOn w:val="TOCTitle"/>
    <w:rsid w:val="007D33A3"/>
  </w:style>
  <w:style w:type="paragraph" w:styleId="TableofFigures">
    <w:name w:val="table of figures"/>
    <w:basedOn w:val="Normal"/>
    <w:next w:val="Normal"/>
    <w:semiHidden/>
    <w:rsid w:val="007D33A3"/>
    <w:pPr>
      <w:tabs>
        <w:tab w:val="right" w:leader="dot" w:pos="9072"/>
      </w:tabs>
      <w:ind w:left="970" w:hanging="403"/>
    </w:pPr>
    <w:rPr>
      <w:rFonts w:ascii="Times New Roman" w:hAnsi="Times New Roman"/>
      <w:b/>
    </w:rPr>
  </w:style>
  <w:style w:type="paragraph" w:styleId="ListNumber">
    <w:name w:val="List Number"/>
    <w:basedOn w:val="List"/>
    <w:rsid w:val="007D33A3"/>
    <w:pPr>
      <w:numPr>
        <w:numId w:val="16"/>
      </w:numPr>
      <w:tabs>
        <w:tab w:val="clear" w:pos="340"/>
      </w:tabs>
    </w:pPr>
  </w:style>
  <w:style w:type="character" w:customStyle="1" w:styleId="WingdingSymbols">
    <w:name w:val="Wingding Symbols"/>
    <w:rsid w:val="007D33A3"/>
    <w:rPr>
      <w:rFonts w:ascii="Wingdings" w:hAnsi="Wingdings"/>
    </w:rPr>
  </w:style>
  <w:style w:type="paragraph" w:customStyle="1" w:styleId="TableHeading">
    <w:name w:val="Table Heading"/>
    <w:basedOn w:val="HeadingBase"/>
    <w:rsid w:val="007D33A3"/>
    <w:pPr>
      <w:keepLines/>
      <w:pBdr>
        <w:bottom w:val="single" w:sz="6" w:space="1" w:color="918585"/>
      </w:pBdr>
      <w:spacing w:before="240"/>
    </w:pPr>
  </w:style>
  <w:style w:type="character" w:customStyle="1" w:styleId="HotSpot">
    <w:name w:val="HotSpot"/>
    <w:rsid w:val="007D33A3"/>
    <w:rPr>
      <w:color w:val="0033CC"/>
      <w:u w:val="none"/>
    </w:rPr>
  </w:style>
  <w:style w:type="paragraph" w:customStyle="1" w:styleId="BodyTextRight">
    <w:name w:val="Body Text Right"/>
    <w:basedOn w:val="BodyText"/>
    <w:rsid w:val="007D33A3"/>
    <w:pPr>
      <w:spacing w:before="0" w:after="0"/>
      <w:jc w:val="right"/>
    </w:pPr>
  </w:style>
  <w:style w:type="paragraph" w:styleId="Index3">
    <w:name w:val="index 3"/>
    <w:basedOn w:val="ListNumber2"/>
    <w:next w:val="Normal"/>
    <w:semiHidden/>
    <w:rsid w:val="007D33A3"/>
    <w:pPr>
      <w:numPr>
        <w:numId w:val="0"/>
      </w:numPr>
      <w:tabs>
        <w:tab w:val="right" w:leader="dot" w:pos="4176"/>
      </w:tabs>
    </w:pPr>
  </w:style>
  <w:style w:type="paragraph" w:styleId="ListNumber2">
    <w:name w:val="List Number 2"/>
    <w:basedOn w:val="List2"/>
    <w:rsid w:val="007D33A3"/>
    <w:pPr>
      <w:numPr>
        <w:numId w:val="11"/>
      </w:numPr>
      <w:tabs>
        <w:tab w:val="clear" w:pos="1060"/>
      </w:tabs>
    </w:pPr>
  </w:style>
  <w:style w:type="paragraph" w:customStyle="1" w:styleId="MarginNote">
    <w:name w:val="Margin Note"/>
    <w:basedOn w:val="BodyText"/>
    <w:rsid w:val="007D33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3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3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3A3"/>
    <w:rPr>
      <w:sz w:val="32"/>
    </w:rPr>
  </w:style>
  <w:style w:type="paragraph" w:customStyle="1" w:styleId="HeadingProcedure">
    <w:name w:val="Heading Procedure"/>
    <w:basedOn w:val="HeadingBase"/>
    <w:next w:val="Normal"/>
    <w:rsid w:val="007D33A3"/>
    <w:pPr>
      <w:tabs>
        <w:tab w:val="left" w:pos="0"/>
      </w:tabs>
      <w:spacing w:before="120" w:after="60"/>
    </w:pPr>
    <w:rPr>
      <w:i/>
      <w:color w:val="918585"/>
      <w:sz w:val="22"/>
    </w:rPr>
  </w:style>
  <w:style w:type="paragraph" w:customStyle="1" w:styleId="TableBodyText">
    <w:name w:val="Table Body Text"/>
    <w:basedOn w:val="BodyText"/>
    <w:rsid w:val="007D33A3"/>
    <w:pPr>
      <w:spacing w:before="60" w:after="60"/>
    </w:pPr>
  </w:style>
  <w:style w:type="paragraph" w:styleId="ListContinue">
    <w:name w:val="List Continue"/>
    <w:basedOn w:val="List"/>
    <w:rsid w:val="007D33A3"/>
    <w:pPr>
      <w:ind w:firstLine="0"/>
    </w:pPr>
  </w:style>
  <w:style w:type="paragraph" w:customStyle="1" w:styleId="ListNote">
    <w:name w:val="List Note"/>
    <w:basedOn w:val="List"/>
    <w:rsid w:val="007D33A3"/>
    <w:pPr>
      <w:pBdr>
        <w:top w:val="single" w:sz="6" w:space="2" w:color="918585"/>
        <w:bottom w:val="single" w:sz="6" w:space="2" w:color="918585"/>
      </w:pBdr>
      <w:tabs>
        <w:tab w:val="left" w:pos="1021"/>
      </w:tabs>
      <w:ind w:firstLine="0"/>
    </w:pPr>
  </w:style>
  <w:style w:type="paragraph" w:customStyle="1" w:styleId="Warning">
    <w:name w:val="Warning"/>
    <w:basedOn w:val="BodyText"/>
    <w:rsid w:val="007D33A3"/>
    <w:pPr>
      <w:shd w:val="clear" w:color="auto" w:fill="D9D9D9"/>
      <w:tabs>
        <w:tab w:val="left" w:pos="992"/>
      </w:tabs>
      <w:ind w:left="119" w:right="119"/>
    </w:pPr>
    <w:rPr>
      <w:sz w:val="20"/>
    </w:rPr>
  </w:style>
  <w:style w:type="paragraph" w:customStyle="1" w:styleId="MarginIcons">
    <w:name w:val="Margin Icons"/>
    <w:basedOn w:val="BodyText"/>
    <w:rsid w:val="007D33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3A3"/>
    <w:rPr>
      <w:rFonts w:ascii="Courier New" w:hAnsi="Courier New"/>
    </w:rPr>
  </w:style>
  <w:style w:type="paragraph" w:customStyle="1" w:styleId="NoteBullet">
    <w:name w:val="Note Bullet"/>
    <w:basedOn w:val="Note"/>
    <w:rsid w:val="007D33A3"/>
    <w:pPr>
      <w:tabs>
        <w:tab w:val="clear" w:pos="680"/>
      </w:tabs>
      <w:spacing w:before="60" w:after="60"/>
    </w:pPr>
  </w:style>
  <w:style w:type="paragraph" w:customStyle="1" w:styleId="SubHeading2">
    <w:name w:val="SubHeading2"/>
    <w:basedOn w:val="HeadingBase"/>
    <w:rsid w:val="007D33A3"/>
    <w:pPr>
      <w:spacing w:before="240" w:after="60"/>
    </w:pPr>
    <w:rPr>
      <w:sz w:val="20"/>
    </w:rPr>
  </w:style>
  <w:style w:type="paragraph" w:customStyle="1" w:styleId="SubHeading1">
    <w:name w:val="SubHeading1"/>
    <w:basedOn w:val="HeadingBase"/>
    <w:rsid w:val="007D33A3"/>
    <w:pPr>
      <w:spacing w:before="240" w:after="60"/>
    </w:pPr>
    <w:rPr>
      <w:color w:val="918585"/>
      <w:sz w:val="22"/>
    </w:rPr>
  </w:style>
  <w:style w:type="paragraph" w:customStyle="1" w:styleId="SideHeading">
    <w:name w:val="Side Heading"/>
    <w:basedOn w:val="HeadingBase"/>
    <w:rsid w:val="007D33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3A3"/>
    <w:pPr>
      <w:numPr>
        <w:numId w:val="12"/>
      </w:numPr>
    </w:pPr>
  </w:style>
  <w:style w:type="paragraph" w:styleId="PlainText">
    <w:name w:val="Plain Text"/>
    <w:basedOn w:val="Normal"/>
    <w:link w:val="PlainTextChar"/>
    <w:rsid w:val="007D33A3"/>
    <w:rPr>
      <w:sz w:val="20"/>
    </w:rPr>
  </w:style>
  <w:style w:type="character" w:customStyle="1" w:styleId="PlainTextChar">
    <w:name w:val="Plain Text Char"/>
    <w:basedOn w:val="DefaultParagraphFont"/>
    <w:link w:val="PlainText"/>
    <w:rsid w:val="007D33A3"/>
    <w:rPr>
      <w:rFonts w:ascii="Courier New" w:eastAsia="Times New Roman" w:hAnsi="Courier New" w:cs="Times New Roman"/>
      <w:sz w:val="20"/>
      <w:szCs w:val="20"/>
      <w:lang w:eastAsia="en-US"/>
    </w:rPr>
  </w:style>
  <w:style w:type="character" w:customStyle="1" w:styleId="MenuOption">
    <w:name w:val="Menu Option"/>
    <w:basedOn w:val="DefaultParagraphFont"/>
    <w:rsid w:val="007D33A3"/>
    <w:rPr>
      <w:b/>
      <w:smallCaps/>
    </w:rPr>
  </w:style>
  <w:style w:type="paragraph" w:customStyle="1" w:styleId="TableListNumber">
    <w:name w:val="Table List Number"/>
    <w:basedOn w:val="ListNumber"/>
    <w:rsid w:val="007D33A3"/>
    <w:pPr>
      <w:numPr>
        <w:numId w:val="0"/>
      </w:numPr>
    </w:pPr>
  </w:style>
  <w:style w:type="paragraph" w:styleId="TOC4">
    <w:name w:val="toc 4"/>
    <w:basedOn w:val="TOCBase"/>
    <w:next w:val="Normal"/>
    <w:semiHidden/>
    <w:rsid w:val="007D33A3"/>
    <w:pPr>
      <w:tabs>
        <w:tab w:val="right" w:leader="dot" w:pos="9071"/>
      </w:tabs>
      <w:ind w:left="1701"/>
    </w:pPr>
  </w:style>
  <w:style w:type="paragraph" w:customStyle="1" w:styleId="ListAlpha">
    <w:name w:val="List Alpha"/>
    <w:basedOn w:val="List"/>
    <w:rsid w:val="007D33A3"/>
    <w:pPr>
      <w:numPr>
        <w:numId w:val="10"/>
      </w:numPr>
    </w:pPr>
  </w:style>
  <w:style w:type="paragraph" w:customStyle="1" w:styleId="ListAlpha2">
    <w:name w:val="List Alpha 2"/>
    <w:basedOn w:val="List2"/>
    <w:rsid w:val="007D33A3"/>
    <w:pPr>
      <w:numPr>
        <w:numId w:val="9"/>
      </w:numPr>
    </w:pPr>
  </w:style>
  <w:style w:type="paragraph" w:styleId="List2">
    <w:name w:val="List 2"/>
    <w:basedOn w:val="BodyText"/>
    <w:rsid w:val="007D33A3"/>
    <w:pPr>
      <w:tabs>
        <w:tab w:val="left" w:pos="680"/>
      </w:tabs>
      <w:spacing w:before="60" w:after="60"/>
      <w:ind w:left="680" w:hanging="340"/>
    </w:pPr>
  </w:style>
  <w:style w:type="paragraph" w:styleId="List3">
    <w:name w:val="List 3"/>
    <w:basedOn w:val="BodyText"/>
    <w:rsid w:val="007D33A3"/>
    <w:pPr>
      <w:tabs>
        <w:tab w:val="left" w:pos="1021"/>
      </w:tabs>
      <w:spacing w:before="60" w:after="60"/>
      <w:ind w:left="1020" w:hanging="340"/>
    </w:pPr>
  </w:style>
  <w:style w:type="paragraph" w:styleId="List4">
    <w:name w:val="List 4"/>
    <w:basedOn w:val="BodyText"/>
    <w:rsid w:val="007D33A3"/>
    <w:pPr>
      <w:tabs>
        <w:tab w:val="left" w:pos="1361"/>
      </w:tabs>
      <w:spacing w:before="60" w:after="60"/>
      <w:ind w:left="1361" w:hanging="340"/>
    </w:pPr>
  </w:style>
  <w:style w:type="paragraph" w:styleId="List5">
    <w:name w:val="List 5"/>
    <w:basedOn w:val="BodyText"/>
    <w:rsid w:val="007D33A3"/>
    <w:pPr>
      <w:tabs>
        <w:tab w:val="left" w:pos="1701"/>
      </w:tabs>
      <w:spacing w:before="60" w:after="60"/>
      <w:ind w:left="1701" w:hanging="340"/>
    </w:pPr>
  </w:style>
  <w:style w:type="paragraph" w:styleId="ListBullet4">
    <w:name w:val="List Bullet 4"/>
    <w:basedOn w:val="List4"/>
    <w:rsid w:val="007D33A3"/>
    <w:pPr>
      <w:numPr>
        <w:numId w:val="4"/>
      </w:numPr>
      <w:tabs>
        <w:tab w:val="clear" w:pos="1361"/>
      </w:tabs>
    </w:pPr>
  </w:style>
  <w:style w:type="paragraph" w:styleId="ListBullet5">
    <w:name w:val="List Bullet 5"/>
    <w:basedOn w:val="List5"/>
    <w:rsid w:val="007D33A3"/>
    <w:pPr>
      <w:numPr>
        <w:numId w:val="5"/>
      </w:numPr>
    </w:pPr>
  </w:style>
  <w:style w:type="paragraph" w:styleId="ListContinue2">
    <w:name w:val="List Continue 2"/>
    <w:basedOn w:val="List2"/>
    <w:rsid w:val="007D33A3"/>
    <w:pPr>
      <w:ind w:firstLine="0"/>
    </w:pPr>
  </w:style>
  <w:style w:type="paragraph" w:styleId="ListContinue3">
    <w:name w:val="List Continue 3"/>
    <w:basedOn w:val="List3"/>
    <w:rsid w:val="007D33A3"/>
    <w:pPr>
      <w:ind w:left="1021" w:firstLine="0"/>
    </w:pPr>
  </w:style>
  <w:style w:type="paragraph" w:styleId="ListContinue4">
    <w:name w:val="List Continue 4"/>
    <w:basedOn w:val="List4"/>
    <w:rsid w:val="007D33A3"/>
    <w:pPr>
      <w:ind w:firstLine="0"/>
    </w:pPr>
  </w:style>
  <w:style w:type="paragraph" w:styleId="ListContinue5">
    <w:name w:val="List Continue 5"/>
    <w:basedOn w:val="List5"/>
    <w:rsid w:val="007D33A3"/>
    <w:pPr>
      <w:ind w:firstLine="0"/>
    </w:pPr>
  </w:style>
  <w:style w:type="paragraph" w:styleId="ListNumber3">
    <w:name w:val="List Number 3"/>
    <w:basedOn w:val="List3"/>
    <w:rsid w:val="007D33A3"/>
    <w:pPr>
      <w:numPr>
        <w:numId w:val="6"/>
      </w:numPr>
    </w:pPr>
  </w:style>
  <w:style w:type="paragraph" w:styleId="ListNumber4">
    <w:name w:val="List Number 4"/>
    <w:basedOn w:val="List4"/>
    <w:rsid w:val="007D33A3"/>
    <w:pPr>
      <w:numPr>
        <w:numId w:val="7"/>
      </w:numPr>
    </w:pPr>
  </w:style>
  <w:style w:type="paragraph" w:styleId="ListNumber5">
    <w:name w:val="List Number 5"/>
    <w:basedOn w:val="List5"/>
    <w:rsid w:val="007D33A3"/>
    <w:pPr>
      <w:numPr>
        <w:numId w:val="8"/>
      </w:numPr>
    </w:pPr>
  </w:style>
  <w:style w:type="paragraph" w:styleId="BlockText">
    <w:name w:val="Block Text"/>
    <w:basedOn w:val="Normal"/>
    <w:rsid w:val="007D33A3"/>
    <w:pPr>
      <w:spacing w:after="120"/>
      <w:ind w:left="1440" w:right="1440"/>
    </w:pPr>
  </w:style>
  <w:style w:type="character" w:customStyle="1" w:styleId="Subscript">
    <w:name w:val="Subscript"/>
    <w:basedOn w:val="DefaultParagraphFont"/>
    <w:rsid w:val="007D33A3"/>
    <w:rPr>
      <w:sz w:val="16"/>
      <w:vertAlign w:val="subscript"/>
    </w:rPr>
  </w:style>
  <w:style w:type="character" w:customStyle="1" w:styleId="Superscript">
    <w:name w:val="Superscript"/>
    <w:basedOn w:val="DefaultParagraphFont"/>
    <w:rsid w:val="007D33A3"/>
    <w:rPr>
      <w:sz w:val="16"/>
      <w:vertAlign w:val="superscript"/>
    </w:rPr>
  </w:style>
  <w:style w:type="character" w:customStyle="1" w:styleId="Symbols">
    <w:name w:val="Symbols"/>
    <w:basedOn w:val="DefaultParagraphFont"/>
    <w:rsid w:val="007D33A3"/>
    <w:rPr>
      <w:rFonts w:ascii="Symbol" w:hAnsi="Symbol"/>
    </w:rPr>
  </w:style>
  <w:style w:type="character" w:customStyle="1" w:styleId="MenuOptions">
    <w:name w:val="Menu Options"/>
    <w:basedOn w:val="DefaultParagraphFont"/>
    <w:rsid w:val="007D33A3"/>
    <w:rPr>
      <w:rFonts w:ascii="Arial Narrow" w:hAnsi="Arial Narrow"/>
      <w:smallCaps/>
    </w:rPr>
  </w:style>
  <w:style w:type="character" w:customStyle="1" w:styleId="Buttons">
    <w:name w:val="Buttons"/>
    <w:basedOn w:val="DefaultParagraphFont"/>
    <w:rsid w:val="007D33A3"/>
    <w:rPr>
      <w:b/>
    </w:rPr>
  </w:style>
  <w:style w:type="character" w:customStyle="1" w:styleId="Underlined">
    <w:name w:val="Underlined"/>
    <w:basedOn w:val="DefaultParagraphFont"/>
    <w:rsid w:val="007D33A3"/>
    <w:rPr>
      <w:u w:val="single"/>
    </w:rPr>
  </w:style>
  <w:style w:type="paragraph" w:customStyle="1" w:styleId="TableBodyTextRight">
    <w:name w:val="Table Body Text Right"/>
    <w:basedOn w:val="TableBodyText"/>
    <w:rsid w:val="007D33A3"/>
    <w:pPr>
      <w:widowControl w:val="0"/>
      <w:autoSpaceDE w:val="0"/>
      <w:autoSpaceDN w:val="0"/>
      <w:adjustRightInd w:val="0"/>
      <w:jc w:val="right"/>
    </w:pPr>
    <w:rPr>
      <w:rFonts w:cs="Arial"/>
      <w:szCs w:val="18"/>
    </w:rPr>
  </w:style>
  <w:style w:type="paragraph" w:customStyle="1" w:styleId="CopyrightText">
    <w:name w:val="Copyright Text"/>
    <w:basedOn w:val="BodyText"/>
    <w:rsid w:val="007D33A3"/>
    <w:rPr>
      <w:sz w:val="18"/>
    </w:rPr>
  </w:style>
  <w:style w:type="paragraph" w:customStyle="1" w:styleId="BodySmallRight">
    <w:name w:val="Body Small Right"/>
    <w:basedOn w:val="BodyTextRight"/>
    <w:rsid w:val="007D33A3"/>
    <w:rPr>
      <w:sz w:val="18"/>
      <w:szCs w:val="18"/>
    </w:rPr>
  </w:style>
  <w:style w:type="paragraph" w:customStyle="1" w:styleId="MarginEdition">
    <w:name w:val="Margin Edition"/>
    <w:basedOn w:val="MarginNote"/>
    <w:rsid w:val="007D33A3"/>
    <w:pPr>
      <w:spacing w:before="0" w:after="0"/>
    </w:pPr>
    <w:rPr>
      <w:rFonts w:ascii="Times New Roman" w:hAnsi="Times New Roman"/>
      <w:color w:val="999999"/>
    </w:rPr>
  </w:style>
  <w:style w:type="paragraph" w:customStyle="1" w:styleId="Spacer">
    <w:name w:val="Spacer"/>
    <w:basedOn w:val="Normal"/>
    <w:rsid w:val="007D33A3"/>
    <w:rPr>
      <w:sz w:val="2"/>
      <w:szCs w:val="2"/>
    </w:rPr>
  </w:style>
  <w:style w:type="character" w:customStyle="1" w:styleId="Small">
    <w:name w:val="Small"/>
    <w:basedOn w:val="DefaultParagraphFont"/>
    <w:rsid w:val="007D33A3"/>
    <w:rPr>
      <w:sz w:val="16"/>
    </w:rPr>
  </w:style>
  <w:style w:type="paragraph" w:customStyle="1" w:styleId="WideTable">
    <w:name w:val="Wide Table"/>
    <w:basedOn w:val="Normal"/>
    <w:rsid w:val="007D33A3"/>
    <w:pPr>
      <w:ind w:left="-1418"/>
    </w:pPr>
    <w:rPr>
      <w:sz w:val="2"/>
      <w:szCs w:val="2"/>
    </w:rPr>
  </w:style>
  <w:style w:type="character" w:styleId="PageNumber">
    <w:name w:val="page number"/>
    <w:basedOn w:val="DefaultParagraphFont"/>
    <w:rsid w:val="007D33A3"/>
  </w:style>
  <w:style w:type="paragraph" w:styleId="Quote">
    <w:name w:val="Quote"/>
    <w:basedOn w:val="Heading1"/>
    <w:link w:val="QuoteChar"/>
    <w:qFormat/>
    <w:rsid w:val="007D33A3"/>
    <w:rPr>
      <w:b w:val="0"/>
      <w:sz w:val="72"/>
      <w:szCs w:val="72"/>
      <w:lang w:val="en-NZ"/>
    </w:rPr>
  </w:style>
  <w:style w:type="character" w:customStyle="1" w:styleId="QuoteChar">
    <w:name w:val="Quote Char"/>
    <w:basedOn w:val="DefaultParagraphFont"/>
    <w:link w:val="Quote"/>
    <w:rsid w:val="007D33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3A3"/>
    <w:pPr>
      <w:pageBreakBefore/>
    </w:pPr>
  </w:style>
  <w:style w:type="paragraph" w:customStyle="1" w:styleId="Border">
    <w:name w:val="Border"/>
    <w:basedOn w:val="Normal"/>
    <w:qFormat/>
    <w:rsid w:val="007D33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3A3"/>
    <w:rPr>
      <w:b/>
      <w:bCs/>
      <w:i/>
      <w:iCs/>
      <w:color w:val="auto"/>
    </w:rPr>
  </w:style>
  <w:style w:type="paragraph" w:styleId="IntenseQuote">
    <w:name w:val="Intense Quote"/>
    <w:basedOn w:val="Normal"/>
    <w:next w:val="Normal"/>
    <w:link w:val="IntenseQuoteChar"/>
    <w:uiPriority w:val="30"/>
    <w:qFormat/>
    <w:rsid w:val="007D33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3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3A3"/>
    <w:rPr>
      <w:smallCaps/>
      <w:color w:val="auto"/>
      <w:u w:val="single"/>
    </w:rPr>
  </w:style>
  <w:style w:type="character" w:styleId="IntenseReference">
    <w:name w:val="Intense Reference"/>
    <w:basedOn w:val="DefaultParagraphFont"/>
    <w:uiPriority w:val="32"/>
    <w:qFormat/>
    <w:rsid w:val="007D33A3"/>
    <w:rPr>
      <w:b/>
      <w:bCs/>
      <w:smallCaps/>
      <w:color w:val="auto"/>
      <w:spacing w:val="5"/>
      <w:u w:val="single"/>
    </w:rPr>
  </w:style>
  <w:style w:type="paragraph" w:customStyle="1" w:styleId="2ColumnHeading">
    <w:name w:val="2Column Heading"/>
    <w:basedOn w:val="BodyText"/>
    <w:qFormat/>
    <w:rsid w:val="007D33A3"/>
    <w:pPr>
      <w:spacing w:after="60"/>
      <w:ind w:left="-2268"/>
    </w:pPr>
    <w:rPr>
      <w:b/>
    </w:rPr>
  </w:style>
  <w:style w:type="paragraph" w:customStyle="1" w:styleId="Heading1TOC">
    <w:name w:val="Heading1 TOC"/>
    <w:basedOn w:val="Normal"/>
    <w:qFormat/>
    <w:rsid w:val="007D33A3"/>
    <w:pPr>
      <w:spacing w:before="240" w:after="120"/>
    </w:pPr>
    <w:rPr>
      <w:rFonts w:ascii="Times New Roman" w:hAnsi="Times New Roman"/>
      <w:b/>
      <w:sz w:val="32"/>
    </w:rPr>
  </w:style>
  <w:style w:type="paragraph" w:customStyle="1" w:styleId="Heading2TOC">
    <w:name w:val="Heading2 TOC"/>
    <w:basedOn w:val="Normal"/>
    <w:qFormat/>
    <w:rsid w:val="007D33A3"/>
    <w:pPr>
      <w:spacing w:before="240" w:after="60"/>
    </w:pPr>
    <w:rPr>
      <w:rFonts w:ascii="Times New Roman" w:hAnsi="Times New Roman"/>
      <w:b/>
      <w:sz w:val="28"/>
    </w:rPr>
  </w:style>
  <w:style w:type="character" w:customStyle="1" w:styleId="Underline">
    <w:name w:val="Underline"/>
    <w:basedOn w:val="DefaultParagraphFont"/>
    <w:qFormat/>
    <w:rsid w:val="007D33A3"/>
    <w:rPr>
      <w:u w:val="single"/>
    </w:rPr>
  </w:style>
  <w:style w:type="character" w:customStyle="1" w:styleId="BoldandItalics">
    <w:name w:val="Bold and Italics"/>
    <w:qFormat/>
    <w:rsid w:val="007D33A3"/>
    <w:rPr>
      <w:b/>
      <w:i/>
      <w:u w:val="none"/>
    </w:rPr>
  </w:style>
  <w:style w:type="paragraph" w:styleId="BalloonText">
    <w:name w:val="Balloon Text"/>
    <w:basedOn w:val="Normal"/>
    <w:link w:val="BalloonTextChar"/>
    <w:rsid w:val="007D33A3"/>
    <w:rPr>
      <w:rFonts w:ascii="Tahoma" w:hAnsi="Tahoma" w:cs="Tahoma"/>
      <w:sz w:val="16"/>
      <w:szCs w:val="16"/>
    </w:rPr>
  </w:style>
  <w:style w:type="character" w:customStyle="1" w:styleId="BalloonTextChar">
    <w:name w:val="Balloon Text Char"/>
    <w:basedOn w:val="DefaultParagraphFont"/>
    <w:link w:val="BalloonText"/>
    <w:rsid w:val="007D33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3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33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3A3"/>
    <w:rPr>
      <w:b/>
      <w:color w:val="660033"/>
      <w:spacing w:val="0"/>
    </w:rPr>
  </w:style>
  <w:style w:type="paragraph" w:customStyle="1" w:styleId="Nameditemlist">
    <w:name w:val="Named item list"/>
    <w:basedOn w:val="BodyText"/>
    <w:qFormat/>
    <w:rsid w:val="007D33A3"/>
    <w:pPr>
      <w:tabs>
        <w:tab w:val="left" w:pos="2835"/>
      </w:tabs>
      <w:ind w:left="2835" w:hanging="2835"/>
    </w:pPr>
  </w:style>
  <w:style w:type="paragraph" w:customStyle="1" w:styleId="BodyTextnopadding">
    <w:name w:val="Body Text no padding"/>
    <w:basedOn w:val="BodyText"/>
    <w:qFormat/>
    <w:rsid w:val="007D33A3"/>
    <w:pPr>
      <w:spacing w:before="0" w:after="0"/>
    </w:pPr>
  </w:style>
  <w:style w:type="paragraph" w:customStyle="1" w:styleId="BodyTextBold">
    <w:name w:val="Body Text Bold"/>
    <w:basedOn w:val="BodyText"/>
    <w:qFormat/>
    <w:rsid w:val="007D33A3"/>
    <w:rPr>
      <w:b/>
    </w:rPr>
  </w:style>
  <w:style w:type="character" w:styleId="Hyperlink">
    <w:name w:val="Hyperlink"/>
    <w:basedOn w:val="DefaultParagraphFont"/>
    <w:uiPriority w:val="99"/>
    <w:unhideWhenUsed/>
    <w:rsid w:val="002D51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882</Words>
  <Characters>5699</Characters>
  <Application>Microsoft Office Word</Application>
  <DocSecurity>0</DocSecurity>
  <Lines>259</Lines>
  <Paragraphs>168</Paragraphs>
  <ScaleCrop>false</ScaleCrop>
  <Company>Author-it Software Corporation Ltd.</Company>
  <LinksUpToDate>false</LinksUpToDate>
  <CharactersWithSpaces>6413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MSL954003 Relate anatomical and physiological features to laboratory samples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2025-03-01T10:16:00Z</dcterms:created>
  <dcterms:modified xsi:type="dcterms:W3CDTF">2025-03-01T10:16:00Z</dcterms:modified>
</cp:coreProperties>
</file>