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475" w:rsidP="007F14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MSL954001 Obtain representative samples in accordance with sampling plan</w:t>
      </w:r>
      <w:r>
        <w:fldChar w:fldCharType="end"/>
      </w:r>
    </w:p>
    <w:p w:rsidR="007F1475" w:rsidP="007F1475">
      <w:pPr>
        <w:pStyle w:val="Version"/>
        <w:sectPr w:rsidSect="00F34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9E4" w:rsidP="00F349E4">
      <w:pPr>
        <w:pStyle w:val="SuperHeading"/>
      </w:pPr>
      <w:r w:rsidRPr="00F349E4">
        <w:t>MSL954001 Obtain representative samples in accordance with sampling plan</w:t>
      </w:r>
    </w:p>
    <w:p w:rsidR="00000000" w:rsidRPr="00F349E4" w:rsidP="00F349E4">
      <w:pPr>
        <w:pStyle w:val="Heading1"/>
      </w:pPr>
      <w:bookmarkStart w:id="1" w:name="O_902940"/>
      <w:bookmarkEnd w:id="1"/>
      <w:r w:rsidRPr="00F349E4">
        <w:t>Modification History</w:t>
      </w:r>
    </w:p>
    <w:p w:rsidR="00000000" w:rsidRPr="00F349E4" w:rsidP="007F1475">
      <w:pPr>
        <w:pStyle w:val="BodyText"/>
      </w:pPr>
      <w:r w:rsidRPr="00F349E4">
        <w:t xml:space="preserve">Release 1. Supersedes and is equivalent to MSL954001A Obtain representative samples in accordance with sampling plan  </w:t>
      </w:r>
    </w:p>
    <w:p w:rsidR="00000000" w:rsidRPr="00F349E4" w:rsidP="00F349E4">
      <w:pPr>
        <w:pStyle w:val="Heading1"/>
      </w:pPr>
      <w:bookmarkStart w:id="2" w:name="O_902948"/>
      <w:bookmarkEnd w:id="2"/>
      <w:r w:rsidRPr="00F349E4">
        <w:t>Application</w:t>
      </w:r>
    </w:p>
    <w:p w:rsidR="00000000" w:rsidRPr="00F349E4" w:rsidP="007F1475">
      <w:pPr>
        <w:pStyle w:val="BodyText"/>
      </w:pPr>
      <w:r w:rsidRPr="00F349E4">
        <w:t xml:space="preserve">This unit of competency covers the ability to obtain a range of samples that are representative of the source material (e.g. raw ingredients, product in process and final product) and to prepare the samples for testing. All sampling activities </w:t>
      </w:r>
      <w:r w:rsidRPr="00F349E4">
        <w:t>are conducted in accordance with a defined sampling plan. This unit does not cover the subsequent testing of the samples.</w:t>
      </w:r>
    </w:p>
    <w:p w:rsidR="00000000" w:rsidRPr="00F349E4" w:rsidP="007F1475">
      <w:pPr>
        <w:pStyle w:val="BodyText"/>
      </w:pPr>
      <w:r w:rsidRPr="00F349E4">
        <w:t xml:space="preserve">This unit of competency is applicable to laboratory technicians in all industry sectors. </w:t>
      </w:r>
    </w:p>
    <w:p w:rsidR="00000000" w:rsidRPr="00F349E4" w:rsidP="007F1475">
      <w:pPr>
        <w:pStyle w:val="BodyText"/>
      </w:pPr>
      <w:r w:rsidRPr="00F349E4">
        <w:t>While no specific licensing or certificati</w:t>
      </w:r>
      <w:r w:rsidRPr="00F349E4">
        <w:t>on requirements apply to this unit at the time of publication, laboratory operations are governed by relevant legislation, regulations and/or external accreditation requirements. Local requirements should be checked.</w:t>
      </w:r>
    </w:p>
    <w:p w:rsidR="00000000" w:rsidRPr="00F349E4" w:rsidP="00F349E4">
      <w:pPr>
        <w:pStyle w:val="Heading1"/>
      </w:pPr>
      <w:bookmarkStart w:id="3" w:name="O_902947"/>
      <w:bookmarkEnd w:id="3"/>
      <w:r w:rsidRPr="00F349E4">
        <w:t>Pre-requisite Unit</w:t>
      </w:r>
    </w:p>
    <w:p w:rsidR="00000000" w:rsidRPr="00F349E4" w:rsidP="007F1475">
      <w:pPr>
        <w:pStyle w:val="BodyText"/>
      </w:pPr>
      <w:r w:rsidRPr="00F349E4">
        <w:t>Nil</w:t>
      </w:r>
    </w:p>
    <w:p w:rsidR="00000000" w:rsidRPr="00F349E4" w:rsidP="00F349E4">
      <w:pPr>
        <w:pStyle w:val="Heading1"/>
      </w:pPr>
      <w:bookmarkStart w:id="4" w:name="O_902946"/>
      <w:bookmarkEnd w:id="4"/>
      <w:r w:rsidRPr="00F349E4">
        <w:t>Competency Field</w:t>
      </w:r>
    </w:p>
    <w:p w:rsidR="00000000" w:rsidRPr="00F349E4" w:rsidP="007F1475">
      <w:pPr>
        <w:pStyle w:val="BodyText"/>
      </w:pPr>
      <w:r w:rsidRPr="00F349E4">
        <w:t>Sampling</w:t>
      </w:r>
    </w:p>
    <w:p w:rsidR="00000000" w:rsidRPr="00F349E4" w:rsidP="00F349E4">
      <w:pPr>
        <w:pStyle w:val="Heading1"/>
      </w:pPr>
      <w:bookmarkStart w:id="5" w:name="O_902945"/>
      <w:bookmarkEnd w:id="5"/>
      <w:r w:rsidRPr="00F349E4">
        <w:t>Unit Sector</w:t>
      </w:r>
    </w:p>
    <w:p w:rsidR="00000000" w:rsidRPr="00F349E4" w:rsidP="00F349E4">
      <w:pPr>
        <w:pStyle w:val="Heading1"/>
      </w:pPr>
      <w:bookmarkStart w:id="6" w:name="O_902944"/>
      <w:bookmarkEnd w:id="6"/>
      <w:r w:rsidRPr="00F349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Performance criteria describe the performance needed to demonstrate achievement of the ele</w:t>
            </w:r>
            <w:r w:rsidRPr="00F349E4">
              <w:t>ment.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rPr>
                <w:rStyle w:val="SpecialBold"/>
              </w:rPr>
              <w:t>Prepare for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Confirm the sampling location, number and type of samples, and timing and frequency of sampling from workplace or client</w:t>
            </w:r>
            <w:r>
              <w:t>’</w:t>
            </w:r>
            <w:r w:rsidRPr="00F349E4">
              <w:t xml:space="preserve">s sampling plan 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 xml:space="preserve">Liaise with relevant personnel to arrange site access and </w:t>
            </w:r>
            <w:r w:rsidRPr="00F349E4">
              <w:t>all necessary clearances and/or permits as required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Select sampling equipment and conditions to achieve representative samples and preserve sample integrity during collection, storage and transit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Check that all procedures are in accordance with client or workplace requirements, relevant standards and</w:t>
            </w:r>
            <w:r w:rsidRPr="00F349E4">
              <w:t xml:space="preserve"> codes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Identify site and sampling hazards and review workplace safety procedures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Assemble and check all sampling equipment, materials, containers and safety equipment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Arrange suitable transport to, from and around site as required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rPr>
                <w:rStyle w:val="SpecialBold"/>
              </w:rPr>
              <w:t>Conduct sampling and log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Locate sampling sites and, if required, services at the site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Conduct representative sampling in accordance with sampling plan and defined procedures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Record all information and label samples in accordance with traceability requirements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Record environment or production conditions and any atypical observations made during sampling that may impact on sample representativeness or integrity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Transport all samples back to base according to standard operating procedures (SOPs) and relevant codes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rPr>
                <w:rStyle w:val="SpecialBold"/>
              </w:rPr>
              <w:t>Prepare samples for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Prepare sub-samples and back-up sub-samples that are representative of the source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Label all sub-samples to ensure traceability and store in accordance with SOPs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Follow defined preparation and safety procedures to limit hazard or contamination to samples, self, work area and environment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Distribute sub-samples to defined wor</w:t>
            </w:r>
            <w:r w:rsidRPr="00F349E4">
              <w:t>kstations maintaining sample integrity and traceability requirements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rPr>
                <w:rStyle w:val="SpecialBold"/>
              </w:rPr>
              <w:t>Address client 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Enter approved information into laboratory information management system (LIMS)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Report all relevant aspects of the sampling and preparation phases in accordance with workplace procedures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Ensure that information provided to client is accurate, relevant and authorised for release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Maintain security and confidentiality of al</w:t>
            </w:r>
            <w:r w:rsidRPr="00F349E4">
              <w:t>l client/workplace data and information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Clean all equipment, containers, work area and vehicles according to workplace procedures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Check serviceability of all equipment before storage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Use defined safe work practices and personal protective equipment (PPE) to ensure personal safety and that of other personnel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 xml:space="preserve">Minimise the generation of wastes and environment impacts </w:t>
            </w:r>
          </w:p>
        </w:tc>
      </w:tr>
      <w:tr w:rsidTr="00F3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Ensure the safe collection of all hazardous wastes for appropriate disposal</w:t>
            </w:r>
          </w:p>
        </w:tc>
      </w:tr>
    </w:tbl>
    <w:p w:rsidR="00000000" w:rsidRPr="00F349E4" w:rsidP="00F349E4">
      <w:pPr>
        <w:pStyle w:val="BodyText"/>
      </w:pPr>
    </w:p>
    <w:p w:rsidR="00000000" w:rsidRPr="00F349E4" w:rsidP="00F349E4">
      <w:pPr>
        <w:pStyle w:val="AllowPageBreak"/>
      </w:pPr>
    </w:p>
    <w:p w:rsidR="00000000" w:rsidRPr="00F349E4" w:rsidP="00F349E4">
      <w:pPr>
        <w:pStyle w:val="Heading1"/>
      </w:pPr>
      <w:bookmarkStart w:id="7" w:name="O_902943"/>
      <w:bookmarkEnd w:id="7"/>
      <w:r w:rsidRPr="00F349E4">
        <w:t>Foundation Skills</w:t>
      </w:r>
    </w:p>
    <w:p w:rsidR="00000000" w:rsidRPr="00F349E4" w:rsidP="007F1475">
      <w:pPr>
        <w:pStyle w:val="BodyText"/>
      </w:pPr>
      <w:r w:rsidRPr="00F349E4">
        <w:t>This section describes those language, literacy, numeracy and employment skills that are essential to performance.</w:t>
      </w:r>
    </w:p>
    <w:p w:rsidR="00000000" w:rsidRPr="00F349E4" w:rsidP="007F1475">
      <w:pPr>
        <w:pStyle w:val="BodyText"/>
      </w:pPr>
      <w:r w:rsidRPr="00F349E4">
        <w:t>Foundation skills essential</w:t>
      </w:r>
      <w:r w:rsidRPr="00F349E4">
        <w:t xml:space="preserve"> to performance are explicit in the performance criteria of this unit of competency.</w:t>
      </w:r>
    </w:p>
    <w:p w:rsidR="00000000" w:rsidRPr="00F349E4" w:rsidP="00F349E4">
      <w:pPr>
        <w:pStyle w:val="Heading1"/>
      </w:pPr>
      <w:bookmarkStart w:id="8" w:name="O_902942"/>
      <w:bookmarkEnd w:id="8"/>
      <w:r w:rsidRPr="00F349E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F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t xml:space="preserve">This field allows for different work environments and conditions that may affect performance. Essential operating conditions that may </w:t>
            </w:r>
            <w:r w:rsidRPr="00F349E4">
              <w:t>be present (depending on the work situation, needs of the candidate, accessibility of the item, and local industry and regional contexts) are included.</w:t>
            </w:r>
          </w:p>
        </w:tc>
      </w:tr>
      <w:tr w:rsidTr="007F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Standards, codes, procedures and/or workplace requirements include the latest version of one or more of:</w:t>
            </w:r>
          </w:p>
          <w:p w:rsidR="00000000" w:rsidRPr="00F349E4" w:rsidP="00F349E4">
            <w:pPr>
              <w:pStyle w:val="ListBullet"/>
            </w:pPr>
            <w:r w:rsidRPr="00F349E4">
              <w:t>Australian and international standards covering the requirements for the competence of testing and calibration laboratories; laboratory safety; qualit</w:t>
            </w:r>
            <w:r w:rsidRPr="00F349E4">
              <w:t>y and environmental management; sampling of materials; and labelling, storage, handling and transport of hazardous materials</w:t>
            </w:r>
          </w:p>
          <w:p w:rsidR="00000000" w:rsidRPr="00F349E4" w:rsidP="00F349E4">
            <w:pPr>
              <w:pStyle w:val="ListBullet"/>
            </w:pPr>
            <w:r w:rsidRPr="00F349E4">
              <w:t>national work health and safety (WHS) standards and codes of practice, national environmental protection measures, and national mea</w:t>
            </w:r>
            <w:r w:rsidRPr="00F349E4">
              <w:t>surement regulations and guidelines</w:t>
            </w:r>
          </w:p>
          <w:p w:rsidR="00000000" w:rsidRPr="00F349E4" w:rsidP="00F349E4">
            <w:pPr>
              <w:pStyle w:val="ListBullet"/>
            </w:pPr>
            <w:r w:rsidRPr="00F349E4">
              <w:t>specific codes, guidelines and procedures, such as National Association of Testing Authorities (NATA) accreditation requirements and principles of good laboratory practice (GLP)</w:t>
            </w:r>
          </w:p>
          <w:p w:rsidR="00000000" w:rsidRPr="00F349E4" w:rsidP="00F349E4">
            <w:pPr>
              <w:pStyle w:val="ListBullet"/>
            </w:pPr>
            <w:r w:rsidRPr="00F349E4">
              <w:t>workplace documents, such as SOPs; quality</w:t>
            </w:r>
            <w:r w:rsidRPr="00F349E4">
              <w:t xml:space="preserve"> and equipment manuals; calibration and maintenance schedules; material safety data sheets (MSDS); safety procedures; material, production and product specifications; production and laboratory schedules; workplace recording and reporting procedures; waste </w:t>
            </w:r>
            <w:r w:rsidRPr="00F349E4">
              <w:t>minimisation and safe disposal procedures; and maps and site plans</w:t>
            </w:r>
          </w:p>
          <w:p w:rsidR="00000000" w:rsidRPr="00F349E4" w:rsidP="00F349E4">
            <w:pPr>
              <w:pStyle w:val="ListBullet"/>
            </w:pPr>
            <w:r w:rsidRPr="00F349E4">
              <w:t>sampling procedures for specific samples, sites and clients (labelling, preparation, storage, transport and disposal)</w:t>
            </w:r>
          </w:p>
          <w:p w:rsidR="00000000" w:rsidRPr="00F349E4" w:rsidP="00F349E4">
            <w:pPr>
              <w:pStyle w:val="ListBullet"/>
            </w:pPr>
            <w:r w:rsidRPr="00F349E4">
              <w:t>methods and procedures which may be written to meet workplace, client a</w:t>
            </w:r>
            <w:r w:rsidRPr="00F349E4">
              <w:t>nd/or regulatory/certifying body requirements</w:t>
            </w:r>
          </w:p>
          <w:p w:rsidR="00000000" w:rsidP="00F349E4">
            <w:pPr>
              <w:pStyle w:val="BodyText"/>
              <w:rPr>
                <w:lang w:val="en-NZ"/>
              </w:rPr>
            </w:pPr>
          </w:p>
        </w:tc>
      </w:tr>
      <w:tr w:rsidTr="007F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rPr>
                <w:rStyle w:val="SpecialBold"/>
              </w:rPr>
              <w:t>Materials sampled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Materials sampled include one or more of:</w:t>
            </w:r>
          </w:p>
          <w:p w:rsidR="00000000" w:rsidRPr="00F349E4" w:rsidP="00F349E4">
            <w:pPr>
              <w:pStyle w:val="ListBullet"/>
            </w:pPr>
            <w:r w:rsidRPr="00F349E4">
              <w:t>gas or air samples</w:t>
            </w:r>
          </w:p>
          <w:p w:rsidR="00000000" w:rsidRPr="00F349E4" w:rsidP="00F349E4">
            <w:pPr>
              <w:pStyle w:val="ListBullet"/>
            </w:pPr>
            <w:r w:rsidRPr="00F349E4">
              <w:t>water, groundwater, wastewater, stormwater, sludges and sewage</w:t>
            </w:r>
          </w:p>
          <w:p w:rsidR="00000000" w:rsidRPr="00F349E4" w:rsidP="00F349E4">
            <w:pPr>
              <w:pStyle w:val="ListBullet"/>
            </w:pPr>
            <w:r w:rsidRPr="00F349E4">
              <w:t>soil, sediments, rocks, concrete, quarry and mining material, solid wastes</w:t>
            </w:r>
          </w:p>
          <w:p w:rsidR="00000000" w:rsidRPr="00F349E4" w:rsidP="00F349E4">
            <w:pPr>
              <w:pStyle w:val="ListBullet"/>
            </w:pPr>
            <w:r w:rsidRPr="00F349E4">
              <w:t>raw materials, start, middle, end of production run samples, final products and materials used in production processes, such as flocculants</w:t>
            </w:r>
          </w:p>
          <w:p w:rsidR="00000000" w:rsidRPr="00F349E4" w:rsidP="00F349E4">
            <w:pPr>
              <w:pStyle w:val="ListBullet"/>
            </w:pPr>
            <w:r w:rsidRPr="00F349E4">
              <w:t>plants, animals and microbiological sampl</w:t>
            </w:r>
            <w:r w:rsidRPr="00F349E4">
              <w:t>es</w:t>
            </w:r>
          </w:p>
          <w:p w:rsidR="00000000" w:rsidP="00F349E4">
            <w:pPr>
              <w:pStyle w:val="BodyText"/>
              <w:rPr>
                <w:lang w:val="en-NZ"/>
              </w:rPr>
            </w:pPr>
          </w:p>
        </w:tc>
      </w:tr>
      <w:tr w:rsidTr="007F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rPr>
                <w:rStyle w:val="SpecialBold"/>
              </w:rPr>
              <w:t xml:space="preserve">Types of samples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Types of samples include one or more of:</w:t>
            </w:r>
          </w:p>
          <w:p w:rsidR="00000000" w:rsidRPr="00F349E4" w:rsidP="00F349E4">
            <w:pPr>
              <w:pStyle w:val="ListBullet"/>
            </w:pPr>
            <w:r w:rsidRPr="00F349E4">
              <w:t>grab samples</w:t>
            </w:r>
          </w:p>
          <w:p w:rsidR="00000000" w:rsidRPr="00F349E4" w:rsidP="00F349E4">
            <w:pPr>
              <w:pStyle w:val="ListBullet"/>
            </w:pPr>
            <w:r w:rsidRPr="00F349E4">
              <w:t>composite samples</w:t>
            </w:r>
          </w:p>
          <w:p w:rsidR="00000000" w:rsidRPr="00F349E4" w:rsidP="00F349E4">
            <w:pPr>
              <w:pStyle w:val="ListBullet"/>
            </w:pPr>
            <w:r w:rsidRPr="00F349E4">
              <w:t>quality control samples</w:t>
            </w:r>
          </w:p>
          <w:p w:rsidR="00000000" w:rsidRPr="00F349E4" w:rsidP="00F349E4">
            <w:pPr>
              <w:pStyle w:val="ListBullet"/>
            </w:pPr>
            <w:r w:rsidRPr="00F349E4">
              <w:t>research or one-off samples</w:t>
            </w:r>
          </w:p>
          <w:p w:rsidR="00000000" w:rsidRPr="00F349E4" w:rsidP="00F349E4">
            <w:pPr>
              <w:pStyle w:val="ListBullet"/>
            </w:pPr>
            <w:r w:rsidRPr="00F349E4">
              <w:t>environmental or survey samples</w:t>
            </w:r>
          </w:p>
          <w:p w:rsidR="00000000" w:rsidP="00F349E4">
            <w:pPr>
              <w:pStyle w:val="ListBullet"/>
              <w:rPr>
                <w:lang w:val="en-NZ"/>
              </w:rPr>
            </w:pPr>
          </w:p>
        </w:tc>
      </w:tr>
      <w:tr w:rsidTr="007F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rPr>
                <w:rStyle w:val="SpecialBold"/>
              </w:rPr>
              <w:t xml:space="preserve">Sampling tools and equipment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Sampling tools and equipment include, but are not limited to, one or more of:</w:t>
            </w:r>
          </w:p>
          <w:p w:rsidR="00000000" w:rsidRPr="00F349E4" w:rsidP="00F349E4">
            <w:pPr>
              <w:pStyle w:val="ListBullet"/>
            </w:pPr>
            <w:r w:rsidRPr="00F349E4">
              <w:t>shovels, augers, chain saws, front-end loader, backhoe, excavator and drill rig</w:t>
            </w:r>
          </w:p>
          <w:p w:rsidR="00000000" w:rsidRPr="00F349E4" w:rsidP="00F349E4">
            <w:pPr>
              <w:pStyle w:val="ListBullet"/>
            </w:pPr>
            <w:r w:rsidRPr="00F349E4">
              <w:t>sampling frames, sampling tubes, dip tubes, spears, flexible bladders and syringes, sample thief,</w:t>
            </w:r>
            <w:r w:rsidRPr="00F349E4">
              <w:t xml:space="preserve"> pumps and stainless steel bailers</w:t>
            </w:r>
          </w:p>
          <w:p w:rsidR="00000000" w:rsidRPr="00F349E4" w:rsidP="00F349E4">
            <w:pPr>
              <w:pStyle w:val="ListBullet"/>
            </w:pPr>
            <w:r w:rsidRPr="00F349E4">
              <w:t>sample bottles or containers, plastic containers and disposable buckets</w:t>
            </w:r>
          </w:p>
          <w:p w:rsidR="00000000" w:rsidRPr="00F349E4" w:rsidP="00F349E4">
            <w:pPr>
              <w:pStyle w:val="ListBullet"/>
            </w:pPr>
            <w:r w:rsidRPr="00F349E4">
              <w:t>access valves</w:t>
            </w:r>
          </w:p>
          <w:p w:rsidR="00000000" w:rsidRPr="00F349E4" w:rsidP="00F349E4">
            <w:pPr>
              <w:pStyle w:val="ListBullet"/>
            </w:pPr>
            <w:r w:rsidRPr="00F349E4">
              <w:t>auto samplers</w:t>
            </w:r>
          </w:p>
          <w:p w:rsidR="00000000" w:rsidRPr="00F349E4" w:rsidP="00F349E4">
            <w:pPr>
              <w:pStyle w:val="ListBullet"/>
            </w:pPr>
            <w:r w:rsidRPr="00F349E4">
              <w:t>traps and cages</w:t>
            </w:r>
          </w:p>
          <w:p w:rsidR="00000000" w:rsidRPr="00F349E4" w:rsidP="00F349E4">
            <w:pPr>
              <w:pStyle w:val="ListBullet"/>
            </w:pPr>
            <w:r w:rsidRPr="00F349E4">
              <w:t>sterile containers, pipettes, inoculating loops and disposable spoons</w:t>
            </w:r>
          </w:p>
          <w:p w:rsidR="00000000" w:rsidP="00F349E4">
            <w:pPr>
              <w:pStyle w:val="BodyText"/>
              <w:rPr>
                <w:lang w:val="en-NZ"/>
              </w:rPr>
            </w:pPr>
          </w:p>
        </w:tc>
      </w:tr>
      <w:tr w:rsidTr="007F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rPr>
                <w:rStyle w:val="SpecialBold"/>
              </w:rPr>
              <w:t xml:space="preserve">Maintenance of integrity of samples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Maintenance of integrity of samples includes one or more of:</w:t>
            </w:r>
          </w:p>
          <w:p w:rsidR="00000000" w:rsidRPr="00F349E4" w:rsidP="00F349E4">
            <w:pPr>
              <w:pStyle w:val="ListBullet"/>
            </w:pPr>
            <w:r w:rsidRPr="00F349E4">
              <w:t>use of appropriate containers and lids, sealing of sample containers</w:t>
            </w:r>
          </w:p>
          <w:p w:rsidR="00000000" w:rsidRPr="00F349E4" w:rsidP="00F349E4">
            <w:pPr>
              <w:pStyle w:val="ListBullet"/>
            </w:pPr>
            <w:r w:rsidRPr="00F349E4">
              <w:t>purging of sample lines and bores</w:t>
            </w:r>
          </w:p>
          <w:p w:rsidR="00000000" w:rsidRPr="00F349E4" w:rsidP="00F349E4">
            <w:pPr>
              <w:pStyle w:val="ListBullet"/>
            </w:pPr>
            <w:r w:rsidRPr="00F349E4">
              <w:t>decontamination of sampling tools between collection o</w:t>
            </w:r>
            <w:r w:rsidRPr="00F349E4">
              <w:t>f consecutive samples</w:t>
            </w:r>
          </w:p>
          <w:p w:rsidR="00000000" w:rsidRPr="00F349E4" w:rsidP="00F349E4">
            <w:pPr>
              <w:pStyle w:val="ListBullet"/>
            </w:pPr>
            <w:r w:rsidRPr="00F349E4">
              <w:t>use of appropriate preservatives</w:t>
            </w:r>
          </w:p>
          <w:p w:rsidR="00000000" w:rsidRPr="00F349E4" w:rsidP="00F349E4">
            <w:pPr>
              <w:pStyle w:val="ListBullet"/>
            </w:pPr>
            <w:r w:rsidRPr="00F349E4">
              <w:t>temperature control, which may involve insulation of the container in foil or wet newspaper, cloth, sand or sawdust, and separation of the sample and coolant</w:t>
            </w:r>
          </w:p>
          <w:p w:rsidR="00000000" w:rsidRPr="00F349E4" w:rsidP="00F349E4">
            <w:pPr>
              <w:pStyle w:val="ListBullet"/>
            </w:pPr>
            <w:r w:rsidRPr="00F349E4">
              <w:t>transfer of sterile sample into sterile con</w:t>
            </w:r>
            <w:r w:rsidRPr="00F349E4">
              <w:t>tainer</w:t>
            </w:r>
          </w:p>
          <w:p w:rsidR="00000000" w:rsidRPr="00F349E4" w:rsidP="00F349E4">
            <w:pPr>
              <w:pStyle w:val="ListBullet"/>
            </w:pPr>
            <w:r w:rsidRPr="00F349E4">
              <w:t>handling and transport of samples to avoid disturbance or damage</w:t>
            </w:r>
          </w:p>
          <w:p w:rsidR="00000000" w:rsidRPr="00F349E4" w:rsidP="00F349E4">
            <w:pPr>
              <w:pStyle w:val="ListBullet"/>
            </w:pPr>
            <w:r w:rsidRPr="00F349E4">
              <w:t>monitoring of storage conditions</w:t>
            </w:r>
          </w:p>
          <w:p w:rsidR="00000000" w:rsidRPr="00F349E4" w:rsidP="00F349E4">
            <w:pPr>
              <w:pStyle w:val="ListBullet"/>
            </w:pPr>
            <w:r w:rsidRPr="00F349E4">
              <w:t>workplace/legal traceability through appropriate sample labelling and records</w:t>
            </w:r>
          </w:p>
          <w:p w:rsidR="00000000" w:rsidP="00F349E4">
            <w:pPr>
              <w:pStyle w:val="BodyText"/>
              <w:rPr>
                <w:lang w:val="en-NZ"/>
              </w:rPr>
            </w:pPr>
          </w:p>
        </w:tc>
      </w:tr>
      <w:tr w:rsidTr="007F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rPr>
                <w:rStyle w:val="SpecialBold"/>
              </w:rPr>
              <w:t xml:space="preserve">Safety procedures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Safety procedures include, but are not limited to, o</w:t>
            </w:r>
            <w:r w:rsidRPr="00F349E4">
              <w:t>ne or more of:</w:t>
            </w:r>
          </w:p>
          <w:p w:rsidR="00000000" w:rsidRPr="00F349E4" w:rsidP="00F349E4">
            <w:pPr>
              <w:pStyle w:val="ListBullet"/>
            </w:pPr>
            <w:r w:rsidRPr="00F349E4">
              <w:t>use of biohazard containers and laminar flow cabinets</w:t>
            </w:r>
          </w:p>
          <w:p w:rsidR="00000000" w:rsidRPr="00F349E4" w:rsidP="00F349E4">
            <w:pPr>
              <w:pStyle w:val="ListBullet"/>
            </w:pPr>
            <w:r w:rsidRPr="00F349E4">
              <w:t>correct labelling of reagents and hazardous materials</w:t>
            </w:r>
          </w:p>
          <w:p w:rsidR="00000000" w:rsidRPr="00F349E4" w:rsidP="00F349E4">
            <w:pPr>
              <w:pStyle w:val="ListBullet"/>
            </w:pPr>
            <w:r w:rsidRPr="00F349E4">
              <w:t>use of PPE</w:t>
            </w:r>
          </w:p>
          <w:p w:rsidR="00000000" w:rsidRPr="00F349E4" w:rsidP="00F349E4">
            <w:pPr>
              <w:pStyle w:val="ListBullet"/>
            </w:pPr>
            <w:r w:rsidRPr="00F349E4">
              <w:t>handling, and storing hazardous materials and equipment in accordance with labels, MSDS, manufacturer instructions, and w</w:t>
            </w:r>
            <w:r w:rsidRPr="00F349E4">
              <w:t>orkplace procedures and regulations</w:t>
            </w:r>
          </w:p>
          <w:p w:rsidR="00000000" w:rsidRPr="00F349E4" w:rsidP="00F349E4">
            <w:pPr>
              <w:pStyle w:val="ListBullet"/>
            </w:pPr>
            <w:r w:rsidRPr="00F349E4">
              <w:t>regular cleaning and/or decontamination of equipment and work areas</w:t>
            </w:r>
          </w:p>
          <w:p w:rsidR="00000000" w:rsidRPr="00F349E4" w:rsidP="00F349E4">
            <w:pPr>
              <w:pStyle w:val="ListBullet"/>
            </w:pPr>
            <w:r w:rsidRPr="00F349E4">
              <w:t>machinery guards</w:t>
            </w:r>
          </w:p>
          <w:p w:rsidR="00000000" w:rsidRPr="00F349E4" w:rsidP="00F349E4">
            <w:pPr>
              <w:pStyle w:val="ListBullet"/>
            </w:pPr>
            <w:r w:rsidRPr="00F349E4">
              <w:t>signage, barriers, service isolation tags, traffic control and flashing lights</w:t>
            </w:r>
          </w:p>
          <w:p w:rsidR="00000000" w:rsidRPr="00F349E4" w:rsidP="00F349E4">
            <w:pPr>
              <w:pStyle w:val="ListBullet"/>
            </w:pPr>
            <w:r w:rsidRPr="00F349E4">
              <w:t>lock out and tag-out procedures</w:t>
            </w:r>
          </w:p>
          <w:p w:rsidR="00000000" w:rsidP="00F349E4">
            <w:pPr>
              <w:pStyle w:val="BodyText"/>
              <w:rPr>
                <w:lang w:val="en-NZ"/>
              </w:rPr>
            </w:pPr>
          </w:p>
        </w:tc>
      </w:tr>
      <w:tr w:rsidTr="007F147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49E4">
            <w:pPr>
              <w:pStyle w:val="BodyText"/>
              <w:rPr>
                <w:lang w:val="en-NZ"/>
              </w:rPr>
            </w:pPr>
            <w:r w:rsidRPr="00F349E4">
              <w:rPr>
                <w:rStyle w:val="SpecialBold"/>
              </w:rPr>
              <w:t xml:space="preserve">WHS and environmental </w:t>
            </w:r>
            <w:r w:rsidRPr="00F349E4">
              <w:rPr>
                <w:rStyle w:val="SpecialBold"/>
              </w:rPr>
              <w:t xml:space="preserve">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49E4" w:rsidP="00F349E4">
            <w:pPr>
              <w:pStyle w:val="BodyText"/>
            </w:pPr>
            <w:r w:rsidRPr="00F349E4">
              <w:t>WHS and environmental management requirements include:</w:t>
            </w:r>
          </w:p>
          <w:p w:rsidR="00000000" w:rsidRPr="00F349E4" w:rsidP="00F349E4">
            <w:pPr>
              <w:pStyle w:val="BodyText"/>
            </w:pPr>
            <w:r w:rsidRPr="00F349E4">
              <w:rPr>
                <w:rStyle w:val="Symbols"/>
              </w:rPr>
              <w:t></w:t>
            </w:r>
            <w:r w:rsidRPr="00F349E4">
              <w:rPr>
                <w:rStyle w:val="Symbols"/>
              </w:rPr>
              <w:tab/>
            </w:r>
            <w:r w:rsidRPr="00F349E4">
              <w:t xml:space="preserve">complying with WHS and environmental management requirements at all times, which may be imposed through state/territory or federal legislation. These requirements </w:t>
            </w:r>
            <w:r w:rsidRPr="00F349E4">
              <w:t>must not be compromised at any time</w:t>
            </w:r>
          </w:p>
          <w:p w:rsidR="00000000" w:rsidRPr="00F349E4" w:rsidP="00F349E4">
            <w:pPr>
              <w:pStyle w:val="BodyText"/>
            </w:pPr>
            <w:r w:rsidRPr="00F349E4">
              <w:rPr>
                <w:rStyle w:val="Symbols"/>
              </w:rPr>
              <w:t></w:t>
            </w:r>
            <w:r w:rsidRPr="00F349E4">
              <w:rPr>
                <w:rStyle w:val="Symbols"/>
              </w:rPr>
              <w:tab/>
            </w:r>
            <w:r w:rsidRPr="00F349E4">
              <w:t>applying standard precautions relating to the potentially hazardous nature of samples</w:t>
            </w:r>
          </w:p>
          <w:p w:rsidR="00000000" w:rsidRPr="00F349E4" w:rsidP="00F349E4">
            <w:pPr>
              <w:pStyle w:val="ListBullet"/>
            </w:pPr>
            <w:r w:rsidRPr="00F349E4">
              <w:t xml:space="preserve">accessing and applying current industry understanding of infection control issued by the National </w:t>
            </w:r>
            <w:r w:rsidRPr="00F349E4">
              <w:t>Health and Medical Research Council (NHMRC) and State and Territory Departments of Health, where relevant</w:t>
            </w:r>
          </w:p>
        </w:tc>
      </w:tr>
    </w:tbl>
    <w:p w:rsidR="00000000" w:rsidRPr="00F349E4" w:rsidP="00F349E4">
      <w:pPr>
        <w:pStyle w:val="BodyText"/>
      </w:pPr>
    </w:p>
    <w:p w:rsidR="00000000" w:rsidRPr="00F349E4" w:rsidP="00F349E4">
      <w:pPr>
        <w:pStyle w:val="AllowPageBreak"/>
      </w:pPr>
    </w:p>
    <w:p w:rsidR="00000000" w:rsidRPr="00F349E4" w:rsidP="00F349E4">
      <w:pPr>
        <w:pStyle w:val="Heading1"/>
      </w:pPr>
      <w:bookmarkStart w:id="9" w:name="O_902941"/>
      <w:bookmarkEnd w:id="9"/>
      <w:r w:rsidRPr="00F349E4">
        <w:t>Unit Mapping Information</w:t>
      </w:r>
    </w:p>
    <w:p w:rsidR="00000000" w:rsidRPr="00F349E4" w:rsidP="007F1475">
      <w:pPr>
        <w:pStyle w:val="BodyText"/>
      </w:pPr>
      <w:r w:rsidRPr="00F349E4">
        <w:t>Release 1. Supersedes and is equivalent to MSL954001A Obtain representative samples in accordance with sam</w:t>
      </w:r>
      <w:r w:rsidRPr="00F349E4">
        <w:t xml:space="preserve">pling plan  </w:t>
      </w:r>
    </w:p>
    <w:p w:rsidR="00000000" w:rsidRPr="00F349E4" w:rsidP="00F349E4">
      <w:pPr>
        <w:pStyle w:val="Heading1"/>
      </w:pPr>
      <w:bookmarkStart w:id="10" w:name="O_902934"/>
      <w:bookmarkEnd w:id="10"/>
      <w:r w:rsidRPr="00F349E4">
        <w:t>Links</w:t>
      </w:r>
    </w:p>
    <w:p w:rsidR="00000000" w:rsidRPr="00F349E4" w:rsidP="007F1475">
      <w:pPr>
        <w:pStyle w:val="BodyText"/>
      </w:pPr>
      <w:r w:rsidRPr="00F349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C3F7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349E4" w:rsidP="007F1475">
      <w:pPr>
        <w:pStyle w:val="BodyText"/>
        <w:sectPr w:rsidSect="00F349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49E4" w:rsidP="00F349E4">
      <w:pPr>
        <w:pStyle w:val="SuperHeading"/>
      </w:pPr>
      <w:r w:rsidRPr="00F349E4">
        <w:t xml:space="preserve">Assessment </w:t>
      </w:r>
      <w:r w:rsidRPr="00F349E4">
        <w:t>Requirements for MSL954001 Obtain representative samples in accordance with sampling plan</w:t>
      </w:r>
    </w:p>
    <w:p w:rsidR="00000000" w:rsidRPr="00F349E4" w:rsidP="00F349E4">
      <w:pPr>
        <w:pStyle w:val="Heading1"/>
      </w:pPr>
      <w:bookmarkStart w:id="11" w:name="O_902936"/>
      <w:bookmarkEnd w:id="11"/>
      <w:r w:rsidRPr="00F349E4">
        <w:t>Modification History</w:t>
      </w:r>
    </w:p>
    <w:p w:rsidR="00000000" w:rsidRPr="00F349E4" w:rsidP="007F1475">
      <w:pPr>
        <w:pStyle w:val="BodyText"/>
      </w:pPr>
      <w:r w:rsidRPr="00F349E4">
        <w:t xml:space="preserve">Release 1. Supersedes and is equivalent to MSL954001A Obtain representative samples in accordance with sampling plan  </w:t>
      </w:r>
    </w:p>
    <w:p w:rsidR="00000000" w:rsidRPr="00F349E4" w:rsidP="00F349E4">
      <w:pPr>
        <w:pStyle w:val="Heading1"/>
      </w:pPr>
      <w:bookmarkStart w:id="12" w:name="O_902939"/>
      <w:bookmarkEnd w:id="12"/>
      <w:r w:rsidRPr="00F349E4">
        <w:t>Performance Evidence</w:t>
      </w:r>
    </w:p>
    <w:p w:rsidR="00000000" w:rsidRPr="00F349E4" w:rsidP="007F1475">
      <w:pPr>
        <w:pStyle w:val="BodyText"/>
      </w:pPr>
      <w:r w:rsidRPr="00F349E4">
        <w:t>Evidence of competence in this unit must satisfy all of the requirements of the elements and performance criteria, and include demonstration of:</w:t>
      </w:r>
    </w:p>
    <w:p w:rsidR="00000000" w:rsidRPr="00F349E4" w:rsidP="00F349E4">
      <w:pPr>
        <w:pStyle w:val="ListBullet"/>
      </w:pPr>
      <w:r w:rsidRPr="00F349E4">
        <w:t>using a range of site sampling plans, samples and sampling procedures</w:t>
      </w:r>
    </w:p>
    <w:p w:rsidR="00000000" w:rsidRPr="00F349E4" w:rsidP="00F349E4">
      <w:pPr>
        <w:pStyle w:val="ListBullet"/>
      </w:pPr>
      <w:r w:rsidRPr="00F349E4">
        <w:t>sampling fro</w:t>
      </w:r>
      <w:r w:rsidRPr="00F349E4">
        <w:t>m a range of sampling points and locations</w:t>
      </w:r>
    </w:p>
    <w:p w:rsidR="00000000" w:rsidRPr="00F349E4" w:rsidP="00F349E4">
      <w:pPr>
        <w:pStyle w:val="ListBullet"/>
      </w:pPr>
      <w:r w:rsidRPr="00F349E4">
        <w:t>obtaining samples that are representative of the source material in accordance with a sampling plan on at least three (3) occasions</w:t>
      </w:r>
    </w:p>
    <w:p w:rsidR="00000000" w:rsidRPr="00F349E4" w:rsidP="00F349E4">
      <w:pPr>
        <w:pStyle w:val="ListBullet"/>
      </w:pPr>
      <w:r w:rsidRPr="00F349E4">
        <w:t>obtaining at least three (3) different types of samples in accordance with sampli</w:t>
      </w:r>
      <w:r w:rsidRPr="00F349E4">
        <w:t>ng plans</w:t>
      </w:r>
    </w:p>
    <w:p w:rsidR="00000000" w:rsidRPr="00F349E4" w:rsidP="00F349E4">
      <w:pPr>
        <w:pStyle w:val="ListBullet"/>
      </w:pPr>
      <w:r w:rsidRPr="00F349E4">
        <w:t>collecting the specified quantity of sample to enable all processing and testing to occur and back-up samples to be stored</w:t>
      </w:r>
    </w:p>
    <w:p w:rsidR="00000000" w:rsidRPr="00F349E4" w:rsidP="00F349E4">
      <w:pPr>
        <w:pStyle w:val="ListBullet"/>
      </w:pPr>
      <w:r w:rsidRPr="00F349E4">
        <w:t>preparing samples for testing</w:t>
      </w:r>
    </w:p>
    <w:p w:rsidR="00000000" w:rsidRPr="00F349E4" w:rsidP="00F349E4">
      <w:pPr>
        <w:pStyle w:val="ListBullet"/>
      </w:pPr>
      <w:r w:rsidRPr="00F349E4">
        <w:t>labelling samples and sub-samples and maintaining the integrity and security of samples follow</w:t>
      </w:r>
      <w:r w:rsidRPr="00F349E4">
        <w:t>ing workplace and/or legal traceability requirements</w:t>
      </w:r>
    </w:p>
    <w:p w:rsidR="00000000" w:rsidRPr="00F349E4" w:rsidP="00F349E4">
      <w:pPr>
        <w:pStyle w:val="ListBullet"/>
      </w:pPr>
      <w:r w:rsidRPr="00F349E4">
        <w:t>identifying atypical materials and samples and taking appropriate action</w:t>
      </w:r>
    </w:p>
    <w:p w:rsidR="00000000" w:rsidRPr="00F349E4" w:rsidP="00F349E4">
      <w:pPr>
        <w:pStyle w:val="ListBullet"/>
      </w:pPr>
      <w:r w:rsidRPr="00F349E4">
        <w:t>maintaining sampling equipment in appropriate condition</w:t>
      </w:r>
    </w:p>
    <w:p w:rsidR="00000000" w:rsidRPr="00F349E4" w:rsidP="00F349E4">
      <w:pPr>
        <w:pStyle w:val="ListBullet"/>
      </w:pPr>
      <w:r w:rsidRPr="00F349E4">
        <w:t>completing sampling records using workplace procedures</w:t>
      </w:r>
    </w:p>
    <w:p w:rsidR="00000000" w:rsidRPr="00F349E4" w:rsidP="00F349E4">
      <w:pPr>
        <w:pStyle w:val="ListBullet"/>
      </w:pPr>
      <w:r w:rsidRPr="00F349E4">
        <w:t>following safety re</w:t>
      </w:r>
      <w:r w:rsidRPr="00F349E4">
        <w:t>gulations and work health and safety (WHS) procedures during sampling, transport and storage</w:t>
      </w:r>
    </w:p>
    <w:p w:rsidR="00000000" w:rsidRPr="00F349E4" w:rsidP="00F349E4">
      <w:pPr>
        <w:pStyle w:val="ListBullet"/>
      </w:pPr>
      <w:r w:rsidRPr="00F349E4">
        <w:t>following requirements for the disposal of waste and the preservation of the environment.</w:t>
      </w:r>
    </w:p>
    <w:p w:rsidR="00000000" w:rsidRPr="00F349E4" w:rsidP="00F349E4">
      <w:pPr>
        <w:pStyle w:val="AllowPageBreak"/>
      </w:pPr>
    </w:p>
    <w:p w:rsidR="00000000" w:rsidRPr="00F349E4" w:rsidP="00F349E4">
      <w:pPr>
        <w:pStyle w:val="Heading1"/>
      </w:pPr>
      <w:bookmarkStart w:id="13" w:name="O_902938"/>
      <w:bookmarkEnd w:id="13"/>
      <w:r w:rsidRPr="00F349E4">
        <w:t>Knowledge Evidence</w:t>
      </w:r>
    </w:p>
    <w:p w:rsidR="00000000" w:rsidRPr="00F349E4" w:rsidP="007F1475">
      <w:pPr>
        <w:pStyle w:val="BodyText"/>
      </w:pPr>
      <w:r w:rsidRPr="00F349E4">
        <w:t>Must provide evidence that demonstrates knowledge of:</w:t>
      </w:r>
    </w:p>
    <w:p w:rsidR="00000000" w:rsidRPr="00F349E4" w:rsidP="00F349E4">
      <w:pPr>
        <w:pStyle w:val="ListBullet"/>
      </w:pPr>
      <w:r w:rsidRPr="00F349E4">
        <w:t>principles of representative sampling, including:</w:t>
      </w:r>
    </w:p>
    <w:p w:rsidR="00000000" w:rsidRPr="00F349E4" w:rsidP="00F349E4">
      <w:pPr>
        <w:pStyle w:val="ListBullet"/>
      </w:pPr>
      <w:r w:rsidRPr="00F349E4">
        <w:t>representative samples</w:t>
      </w:r>
    </w:p>
    <w:p w:rsidR="00000000" w:rsidRPr="00F349E4" w:rsidP="00F349E4">
      <w:pPr>
        <w:pStyle w:val="ListBullet"/>
      </w:pPr>
      <w:r w:rsidRPr="00F349E4">
        <w:t>preservation of integrity of samples</w:t>
      </w:r>
    </w:p>
    <w:p w:rsidR="00000000" w:rsidRPr="00F349E4" w:rsidP="00F349E4">
      <w:pPr>
        <w:pStyle w:val="ListBullet"/>
      </w:pPr>
      <w:r w:rsidRPr="00F349E4">
        <w:t>maintaining identification of samples relative to their source, workplace and legal traceab</w:t>
      </w:r>
      <w:r w:rsidRPr="00F349E4">
        <w:t>ility</w:t>
      </w:r>
    </w:p>
    <w:p w:rsidR="00000000" w:rsidRPr="00F349E4" w:rsidP="00F349E4">
      <w:pPr>
        <w:pStyle w:val="ListBullet"/>
      </w:pPr>
      <w:r w:rsidRPr="00F349E4">
        <w:t>cost-effectiveness of sampling</w:t>
      </w:r>
    </w:p>
    <w:p w:rsidR="00000000" w:rsidRPr="00F349E4" w:rsidP="00F349E4">
      <w:pPr>
        <w:pStyle w:val="ListBullet"/>
      </w:pPr>
      <w:r w:rsidRPr="00F349E4">
        <w:t>consistency of sampling procedures</w:t>
      </w:r>
    </w:p>
    <w:p w:rsidR="00000000" w:rsidRPr="00F349E4" w:rsidP="00F349E4">
      <w:pPr>
        <w:pStyle w:val="ListBullet"/>
      </w:pPr>
      <w:r w:rsidRPr="00F349E4">
        <w:t>sampling principles, including random, systematic and stratified sampling</w:t>
      </w:r>
    </w:p>
    <w:p w:rsidR="00000000" w:rsidRPr="00F349E4" w:rsidP="00F349E4">
      <w:pPr>
        <w:pStyle w:val="ListBullet"/>
      </w:pPr>
      <w:r w:rsidRPr="00F349E4">
        <w:t>characteristics of product/materials sampled as part of job role and likely contaminants</w:t>
      </w:r>
    </w:p>
    <w:p w:rsidR="00000000" w:rsidRPr="00F349E4" w:rsidP="00F349E4">
      <w:pPr>
        <w:pStyle w:val="ListBullet"/>
      </w:pPr>
      <w:r w:rsidRPr="00F349E4">
        <w:t>function of key sampl</w:t>
      </w:r>
      <w:r w:rsidRPr="00F349E4">
        <w:t>ing equipment/materials and principles of operation</w:t>
      </w:r>
    </w:p>
    <w:p w:rsidR="00000000" w:rsidRPr="00F349E4" w:rsidP="00F349E4">
      <w:pPr>
        <w:pStyle w:val="ListBullet"/>
      </w:pPr>
      <w:r w:rsidRPr="00F349E4">
        <w:t>sampling procedures covering labelling, preparation, storage, transport and disposal, workplace and/or legal traceability requirements</w:t>
      </w:r>
    </w:p>
    <w:p w:rsidR="00000000" w:rsidRPr="00F349E4" w:rsidP="00F349E4">
      <w:pPr>
        <w:pStyle w:val="ListBullet"/>
      </w:pPr>
      <w:r w:rsidRPr="00F349E4">
        <w:t xml:space="preserve">links between quality control, quality assurance, quality management </w:t>
      </w:r>
      <w:r w:rsidRPr="00F349E4">
        <w:t>systems and sampling procedures</w:t>
      </w:r>
    </w:p>
    <w:p w:rsidR="00000000" w:rsidRPr="00F349E4" w:rsidP="00F349E4">
      <w:pPr>
        <w:pStyle w:val="ListBullet"/>
      </w:pPr>
      <w:r w:rsidRPr="00F349E4">
        <w:t>workplace procedures dealing with legislative requirements for the handling, labelling and transport of hazardous goods</w:t>
      </w:r>
    </w:p>
    <w:p w:rsidR="00000000" w:rsidRPr="00F349E4" w:rsidP="00F349E4">
      <w:pPr>
        <w:pStyle w:val="ListBullet"/>
      </w:pPr>
      <w:r w:rsidRPr="00F349E4">
        <w:t xml:space="preserve">site and sampling hazards and the links between following WHS procedures and personal and environmental </w:t>
      </w:r>
      <w:r w:rsidRPr="00F349E4">
        <w:t>safety, particularly at high risk sites.</w:t>
      </w:r>
    </w:p>
    <w:p w:rsidR="00000000" w:rsidRPr="00F349E4" w:rsidP="00F349E4">
      <w:pPr>
        <w:pStyle w:val="AllowPageBreak"/>
      </w:pPr>
    </w:p>
    <w:p w:rsidR="00000000" w:rsidRPr="00F349E4" w:rsidP="00F349E4">
      <w:pPr>
        <w:pStyle w:val="Heading1"/>
      </w:pPr>
      <w:bookmarkStart w:id="14" w:name="O_902937"/>
      <w:bookmarkEnd w:id="14"/>
      <w:r w:rsidRPr="00F349E4">
        <w:t>Assessment Conditions</w:t>
      </w:r>
    </w:p>
    <w:p w:rsidR="00000000" w:rsidRPr="00F349E4" w:rsidP="00F349E4">
      <w:pPr>
        <w:pStyle w:val="ListBullet"/>
      </w:pPr>
      <w:r w:rsidRPr="00F349E4">
        <w:t>Judgement of competence must be based on holistic assessment of the evidence. Assessment methods must confirm consistency of performance over time, rather than a single assess</w:t>
      </w:r>
      <w:r w:rsidRPr="00F349E4">
        <w:t xml:space="preserve">ment event. </w:t>
      </w:r>
    </w:p>
    <w:p w:rsidR="00000000" w:rsidRPr="00F349E4" w:rsidP="00F349E4">
      <w:pPr>
        <w:pStyle w:val="ListBullet"/>
      </w:pPr>
      <w:r w:rsidRPr="00F349E4">
        <w:t>This unit of competency is to be assessed in the workplace or a simulated workplace environment. A simulated workplace environment must refle</w:t>
      </w:r>
      <w:r w:rsidRPr="00F349E4">
        <w:t>ct realistic operational workplace conditions that cover all aspects of workplace performance, including the environment, task skills, task management skills, contingency management skills and job role environment skills.</w:t>
      </w:r>
    </w:p>
    <w:p w:rsidR="00000000" w:rsidRPr="00F349E4" w:rsidP="00F349E4">
      <w:pPr>
        <w:pStyle w:val="ListBullet"/>
      </w:pPr>
      <w:r w:rsidRPr="00F349E4">
        <w:t xml:space="preserve">Foundation skills are integral to </w:t>
      </w:r>
      <w:r w:rsidRPr="00F349E4">
        <w:t xml:space="preserve">competent performance of the unit and should not be assessed separately. </w:t>
      </w:r>
    </w:p>
    <w:p w:rsidR="00000000" w:rsidRPr="00F349E4" w:rsidP="00F349E4">
      <w:pPr>
        <w:pStyle w:val="ListBullet"/>
      </w:pPr>
      <w:r w:rsidRPr="00F349E4">
        <w:t>Assessment processes and techniques must be appropriate to the language, literacy and numeracy requirements of the work being performed and the needs of the candidate.</w:t>
      </w:r>
    </w:p>
    <w:p w:rsidR="00000000" w:rsidRPr="00F349E4" w:rsidP="00F349E4">
      <w:pPr>
        <w:pStyle w:val="ListBullet"/>
      </w:pPr>
      <w:r w:rsidRPr="00F349E4">
        <w:t>Knowledge evid</w:t>
      </w:r>
      <w:r w:rsidRPr="00F349E4">
        <w:t>ence may be collected concurrently with performance evidence or through an independent process, such as workbooks, written assessments or interviews (provided a record is kept in each case).</w:t>
      </w:r>
    </w:p>
    <w:p w:rsidR="00000000" w:rsidRPr="00F349E4" w:rsidP="00F349E4">
      <w:pPr>
        <w:pStyle w:val="ListBullet"/>
      </w:pPr>
      <w:r w:rsidRPr="00F349E4">
        <w:t xml:space="preserve">This unit of competency may be assessed with: </w:t>
      </w:r>
    </w:p>
    <w:p w:rsidR="00000000" w:rsidRPr="00F349E4" w:rsidP="00F349E4">
      <w:pPr>
        <w:pStyle w:val="ListBullet2"/>
      </w:pPr>
      <w:r w:rsidRPr="00F349E4">
        <w:t>MSL924001 Process</w:t>
      </w:r>
      <w:r w:rsidRPr="00F349E4">
        <w:t xml:space="preserve"> and interpret data</w:t>
      </w:r>
    </w:p>
    <w:p w:rsidR="00000000" w:rsidRPr="00F349E4" w:rsidP="00F349E4">
      <w:pPr>
        <w:pStyle w:val="ListBullet2"/>
      </w:pPr>
      <w:r w:rsidRPr="00F349E4">
        <w:t>MSL943002 Participate in laboratory or field workplace safety</w:t>
      </w:r>
    </w:p>
    <w:p w:rsidR="00000000" w:rsidRPr="00F349E4" w:rsidP="00F349E4">
      <w:pPr>
        <w:pStyle w:val="ListBullet2"/>
      </w:pPr>
      <w:r w:rsidRPr="00F349E4">
        <w:t>relevant MSL974000 series units of competency</w:t>
      </w:r>
    </w:p>
    <w:p w:rsidR="00000000" w:rsidRPr="00F349E4" w:rsidP="00F349E4">
      <w:pPr>
        <w:pStyle w:val="ListBullet2"/>
      </w:pPr>
      <w:r w:rsidRPr="00F349E4">
        <w:t>relevant MSL975000 series units of competency relevant to the sampling</w:t>
      </w:r>
    </w:p>
    <w:p w:rsidR="00000000" w:rsidRPr="00F349E4" w:rsidP="00F349E4">
      <w:pPr>
        <w:pStyle w:val="ListBullet"/>
      </w:pPr>
      <w:r w:rsidRPr="00F349E4">
        <w:t xml:space="preserve">Holistic assessment methods include: </w:t>
      </w:r>
    </w:p>
    <w:p w:rsidR="00000000" w:rsidRPr="00F349E4" w:rsidP="00F349E4">
      <w:pPr>
        <w:pStyle w:val="ListBullet2"/>
      </w:pPr>
      <w:r w:rsidRPr="00F349E4">
        <w:t>inspection of sam</w:t>
      </w:r>
      <w:r w:rsidRPr="00F349E4">
        <w:t>ples collected by the candidate</w:t>
      </w:r>
    </w:p>
    <w:p w:rsidR="00000000" w:rsidRPr="00F349E4" w:rsidP="00F349E4">
      <w:pPr>
        <w:pStyle w:val="ListBullet2"/>
      </w:pPr>
      <w:r w:rsidRPr="00F349E4">
        <w:t>review of sampling documentation completed by the candidate</w:t>
      </w:r>
    </w:p>
    <w:p w:rsidR="00000000" w:rsidRPr="00F349E4" w:rsidP="00F349E4">
      <w:pPr>
        <w:pStyle w:val="ListBullet2"/>
      </w:pPr>
      <w:r w:rsidRPr="00F349E4">
        <w:t>observation of the candidate taking and preparing a range of samples</w:t>
      </w:r>
    </w:p>
    <w:p w:rsidR="00000000" w:rsidRPr="00F349E4" w:rsidP="00F349E4">
      <w:pPr>
        <w:pStyle w:val="ListBullet2"/>
      </w:pPr>
      <w:r w:rsidRPr="00F349E4">
        <w:t>feedback from peers, customers and supervisors that sampling plans were followed</w:t>
      </w:r>
    </w:p>
    <w:p w:rsidR="00000000" w:rsidRPr="00F349E4" w:rsidP="00F349E4">
      <w:pPr>
        <w:pStyle w:val="ListBullet2"/>
      </w:pPr>
      <w:r w:rsidRPr="00F349E4">
        <w:t>questioning to assess required knowledge of representative sampling procedures.</w:t>
      </w:r>
    </w:p>
    <w:p w:rsidR="00000000" w:rsidRPr="00F349E4" w:rsidP="00F349E4">
      <w:pPr>
        <w:pStyle w:val="ListBullet"/>
      </w:pPr>
      <w:r w:rsidRPr="00F349E4">
        <w:t>Access is required to instruments, equipment, materials, workplace documentation, procedures and specifications associated with this unit, including, but not limited to:</w:t>
      </w:r>
    </w:p>
    <w:p w:rsidR="00000000" w:rsidRPr="00F349E4" w:rsidP="00F349E4">
      <w:pPr>
        <w:pStyle w:val="ListBullet2"/>
      </w:pPr>
      <w:r w:rsidRPr="00F349E4">
        <w:t>sour</w:t>
      </w:r>
      <w:r w:rsidRPr="00F349E4">
        <w:t>ce material, including raw ingredients, product in process and final products</w:t>
      </w:r>
    </w:p>
    <w:p w:rsidR="00000000" w:rsidRPr="00F349E4" w:rsidP="00F349E4">
      <w:pPr>
        <w:pStyle w:val="ListBullet2"/>
      </w:pPr>
      <w:r w:rsidRPr="00F349E4">
        <w:t>a variety of sample types, sampling plans and procedures, sampling containers and sampling equipment, and sample preparation materials and equipment.</w:t>
      </w:r>
    </w:p>
    <w:p w:rsidR="00000000" w:rsidRPr="00F349E4" w:rsidP="00F349E4">
      <w:pPr>
        <w:pStyle w:val="ListBullet"/>
      </w:pPr>
      <w:r w:rsidRPr="00F349E4">
        <w:t xml:space="preserve">Assessors must satisfy the </w:t>
      </w:r>
      <w:r w:rsidRPr="00F349E4">
        <w:t xml:space="preserve">assessor competency requirements that are in place at the time of the assessment as set by the VET regulator.  </w:t>
      </w:r>
    </w:p>
    <w:p w:rsidR="00000000" w:rsidRPr="00F349E4" w:rsidP="00F349E4">
      <w:pPr>
        <w:pStyle w:val="ListBullet"/>
      </w:pPr>
      <w:r w:rsidRPr="00F349E4">
        <w:t>The assessor must demonstrate both technical competence and currency.</w:t>
      </w:r>
    </w:p>
    <w:p w:rsidR="00000000" w:rsidRPr="00F349E4" w:rsidP="00F349E4">
      <w:pPr>
        <w:pStyle w:val="ListBullet"/>
      </w:pPr>
      <w:r w:rsidRPr="00F349E4">
        <w:t>Technical competence can be demonstrated through:</w:t>
      </w:r>
    </w:p>
    <w:p w:rsidR="00000000" w:rsidRPr="00F349E4" w:rsidP="00F349E4">
      <w:pPr>
        <w:pStyle w:val="ListBullet2"/>
      </w:pPr>
      <w:r w:rsidRPr="00F349E4">
        <w:t>relevant VET or other q</w:t>
      </w:r>
      <w:r w:rsidRPr="00F349E4">
        <w:t>ualification/Statement of Attainment AND/OR</w:t>
      </w:r>
    </w:p>
    <w:p w:rsidR="00000000" w:rsidRPr="00F349E4" w:rsidP="00F349E4">
      <w:pPr>
        <w:pStyle w:val="ListBullet2"/>
      </w:pPr>
      <w:r w:rsidRPr="00F349E4">
        <w:t>relevant workplace experience.</w:t>
      </w:r>
    </w:p>
    <w:p w:rsidR="00000000" w:rsidRPr="00F349E4" w:rsidP="00F349E4">
      <w:pPr>
        <w:pStyle w:val="ListBullet"/>
      </w:pPr>
      <w:r w:rsidRPr="00F349E4">
        <w:t>Currency can be demonstrated through:</w:t>
      </w:r>
    </w:p>
    <w:p w:rsidR="00000000" w:rsidRPr="00F349E4" w:rsidP="00F349E4">
      <w:pPr>
        <w:pStyle w:val="ListBullet2"/>
      </w:pPr>
      <w:r w:rsidRPr="00F349E4">
        <w:t>performing the competency being assessed as part of current employment OR</w:t>
      </w:r>
    </w:p>
    <w:p w:rsidR="00000000" w:rsidRPr="00F349E4" w:rsidP="00F349E4">
      <w:pPr>
        <w:pStyle w:val="ListBullet2"/>
      </w:pPr>
      <w:r w:rsidRPr="00F349E4">
        <w:t xml:space="preserve">having consulted with a laboratory about performing the competency </w:t>
      </w:r>
      <w:r w:rsidRPr="00F349E4">
        <w:t>being assessed within the last twelve months.</w:t>
      </w:r>
    </w:p>
    <w:p w:rsidR="00000000" w:rsidRPr="00F349E4" w:rsidP="00F349E4">
      <w:pPr>
        <w:pStyle w:val="AllowPageBreak"/>
      </w:pPr>
    </w:p>
    <w:p w:rsidR="00000000" w:rsidRPr="00F349E4" w:rsidP="00F349E4">
      <w:pPr>
        <w:pStyle w:val="Heading1"/>
      </w:pPr>
      <w:bookmarkStart w:id="15" w:name="O_902935"/>
      <w:bookmarkEnd w:id="15"/>
      <w:r w:rsidRPr="00F349E4">
        <w:t>Links</w:t>
      </w:r>
    </w:p>
    <w:p w:rsidR="00000000" w:rsidRPr="00F349E4" w:rsidP="007F1475">
      <w:pPr>
        <w:pStyle w:val="BodyText"/>
      </w:pPr>
      <w:r w:rsidRPr="00F349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C3F7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349E4" w:rsidP="00F349E4"/>
    <w:sectPr w:rsidSect="00F349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E4" w:rsidRPr="007F1475" w:rsidP="007F14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75" w:rsidP="00F34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F1475" w:rsidP="00F34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F1475" w:rsidP="00F349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E4" w:rsidP="00F34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1475">
      <w:t>Approved</w:t>
    </w:r>
    <w:r w:rsidR="007F14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1475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1475">
      <w:rPr>
        <w:noProof/>
      </w:rPr>
      <w:t>7</w:t>
    </w:r>
    <w:r>
      <w:rPr>
        <w:noProof/>
      </w:rPr>
      <w:fldChar w:fldCharType="end"/>
    </w:r>
  </w:p>
  <w:p w:rsidR="00F349E4" w:rsidP="00F34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14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1475">
      <w:t>Manufacturing Industry Skills Alliance</w:t>
    </w:r>
    <w:r w:rsidR="007F1475">
      <w:fldChar w:fldCharType="end"/>
    </w:r>
  </w:p>
  <w:p w:rsidR="00F349E4" w:rsidP="00F34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9E4" w:rsidRPr="007F1475" w:rsidP="007F14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475" w:rsidRPr="002D2AF8" w:rsidP="00F34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MSL954001 Obtain representative samples in accordance with sampling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F1475" w:rsidP="00F349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E4" w:rsidRPr="002D2AF8" w:rsidP="00F34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1475">
      <w:t>MSL954001 Obtain representative samples in accordance with sampling plan</w:t>
    </w:r>
    <w:r w:rsidR="007F14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1475">
      <w:rPr>
        <w:noProof/>
      </w:rPr>
      <w:t>1 March 2025</w:t>
    </w:r>
    <w:r>
      <w:fldChar w:fldCharType="end"/>
    </w:r>
  </w:p>
  <w:p w:rsidR="00F349E4" w:rsidP="00F34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960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583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AC1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9E4"/>
  </w:style>
  <w:style w:type="character" w:customStyle="1" w:styleId="Heading1Char">
    <w:name w:val="Heading 1 Char"/>
    <w:basedOn w:val="DefaultParagraphFont"/>
    <w:link w:val="Heading1"/>
    <w:rsid w:val="00F34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9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9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49E4"/>
    <w:rPr>
      <w:b/>
      <w:spacing w:val="0"/>
    </w:rPr>
  </w:style>
  <w:style w:type="paragraph" w:styleId="ListBullet2">
    <w:name w:val="List Bullet 2"/>
    <w:basedOn w:val="List2"/>
    <w:rsid w:val="00F349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4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F349E4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F34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9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9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4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9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9E4"/>
    <w:rPr>
      <w:i/>
    </w:rPr>
  </w:style>
  <w:style w:type="paragraph" w:styleId="Caption">
    <w:name w:val="caption"/>
    <w:basedOn w:val="BodyText"/>
    <w:next w:val="Normal"/>
    <w:qFormat/>
    <w:rsid w:val="00F34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9E4"/>
  </w:style>
  <w:style w:type="paragraph" w:styleId="TableofFigures">
    <w:name w:val="table of figures"/>
    <w:basedOn w:val="Normal"/>
    <w:next w:val="Normal"/>
    <w:semiHidden/>
    <w:rsid w:val="00F34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9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49E4"/>
    <w:rPr>
      <w:rFonts w:ascii="Wingdings" w:hAnsi="Wingdings"/>
    </w:rPr>
  </w:style>
  <w:style w:type="paragraph" w:customStyle="1" w:styleId="TableHeading">
    <w:name w:val="Table Heading"/>
    <w:basedOn w:val="HeadingBase"/>
    <w:rsid w:val="00F349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9E4"/>
    <w:rPr>
      <w:color w:val="0033CC"/>
      <w:u w:val="none"/>
    </w:rPr>
  </w:style>
  <w:style w:type="paragraph" w:customStyle="1" w:styleId="BodyTextRight">
    <w:name w:val="Body Text Right"/>
    <w:basedOn w:val="BodyText"/>
    <w:rsid w:val="00F34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9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9E4"/>
    <w:rPr>
      <w:sz w:val="32"/>
    </w:rPr>
  </w:style>
  <w:style w:type="paragraph" w:customStyle="1" w:styleId="HeadingProcedure">
    <w:name w:val="Heading Procedure"/>
    <w:basedOn w:val="HeadingBase"/>
    <w:next w:val="Normal"/>
    <w:rsid w:val="00F34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9E4"/>
    <w:pPr>
      <w:spacing w:before="60" w:after="60"/>
    </w:pPr>
  </w:style>
  <w:style w:type="paragraph" w:styleId="ListContinue">
    <w:name w:val="List Continue"/>
    <w:basedOn w:val="List"/>
    <w:rsid w:val="00F349E4"/>
    <w:pPr>
      <w:ind w:firstLine="0"/>
    </w:pPr>
  </w:style>
  <w:style w:type="paragraph" w:customStyle="1" w:styleId="ListNote">
    <w:name w:val="List Note"/>
    <w:basedOn w:val="List"/>
    <w:rsid w:val="00F34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9E4"/>
    <w:rPr>
      <w:rFonts w:ascii="Courier New" w:hAnsi="Courier New"/>
    </w:rPr>
  </w:style>
  <w:style w:type="paragraph" w:customStyle="1" w:styleId="NoteBullet">
    <w:name w:val="Note Bullet"/>
    <w:basedOn w:val="Note"/>
    <w:rsid w:val="00F34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9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4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9E4"/>
    <w:rPr>
      <w:b/>
      <w:smallCaps/>
    </w:rPr>
  </w:style>
  <w:style w:type="paragraph" w:customStyle="1" w:styleId="TableListNumber">
    <w:name w:val="Table List Number"/>
    <w:basedOn w:val="ListNumber"/>
    <w:rsid w:val="00F34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9E4"/>
    <w:pPr>
      <w:numPr>
        <w:numId w:val="9"/>
      </w:numPr>
    </w:pPr>
  </w:style>
  <w:style w:type="paragraph" w:customStyle="1" w:styleId="ListAlpha2">
    <w:name w:val="List Alpha 2"/>
    <w:basedOn w:val="List2"/>
    <w:rsid w:val="00F349E4"/>
    <w:pPr>
      <w:numPr>
        <w:numId w:val="8"/>
      </w:numPr>
    </w:pPr>
  </w:style>
  <w:style w:type="paragraph" w:styleId="List2">
    <w:name w:val="List 2"/>
    <w:basedOn w:val="BodyText"/>
    <w:rsid w:val="00F34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9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9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9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49E4"/>
    <w:pPr>
      <w:numPr>
        <w:numId w:val="4"/>
      </w:numPr>
    </w:pPr>
  </w:style>
  <w:style w:type="paragraph" w:styleId="ListContinue2">
    <w:name w:val="List Continue 2"/>
    <w:basedOn w:val="List2"/>
    <w:rsid w:val="00F349E4"/>
    <w:pPr>
      <w:ind w:firstLine="0"/>
    </w:pPr>
  </w:style>
  <w:style w:type="paragraph" w:styleId="ListContinue3">
    <w:name w:val="List Continue 3"/>
    <w:basedOn w:val="List3"/>
    <w:rsid w:val="00F349E4"/>
    <w:pPr>
      <w:ind w:left="1021" w:firstLine="0"/>
    </w:pPr>
  </w:style>
  <w:style w:type="paragraph" w:styleId="ListContinue4">
    <w:name w:val="List Continue 4"/>
    <w:basedOn w:val="List4"/>
    <w:rsid w:val="00F349E4"/>
    <w:pPr>
      <w:ind w:firstLine="0"/>
    </w:pPr>
  </w:style>
  <w:style w:type="paragraph" w:styleId="ListContinue5">
    <w:name w:val="List Continue 5"/>
    <w:basedOn w:val="List5"/>
    <w:rsid w:val="00F349E4"/>
    <w:pPr>
      <w:ind w:firstLine="0"/>
    </w:pPr>
  </w:style>
  <w:style w:type="paragraph" w:styleId="ListNumber3">
    <w:name w:val="List Number 3"/>
    <w:basedOn w:val="List3"/>
    <w:rsid w:val="00F349E4"/>
    <w:pPr>
      <w:numPr>
        <w:numId w:val="5"/>
      </w:numPr>
    </w:pPr>
  </w:style>
  <w:style w:type="paragraph" w:styleId="ListNumber4">
    <w:name w:val="List Number 4"/>
    <w:basedOn w:val="List4"/>
    <w:rsid w:val="00F349E4"/>
    <w:pPr>
      <w:numPr>
        <w:numId w:val="6"/>
      </w:numPr>
    </w:pPr>
  </w:style>
  <w:style w:type="paragraph" w:styleId="ListNumber5">
    <w:name w:val="List Number 5"/>
    <w:basedOn w:val="List5"/>
    <w:rsid w:val="00F349E4"/>
    <w:pPr>
      <w:numPr>
        <w:numId w:val="7"/>
      </w:numPr>
    </w:pPr>
  </w:style>
  <w:style w:type="paragraph" w:styleId="BlockText">
    <w:name w:val="Block Text"/>
    <w:basedOn w:val="Normal"/>
    <w:rsid w:val="00F34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9E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F34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9E4"/>
    <w:rPr>
      <w:b/>
    </w:rPr>
  </w:style>
  <w:style w:type="character" w:customStyle="1" w:styleId="Underlined">
    <w:name w:val="Underlined"/>
    <w:basedOn w:val="DefaultParagraphFont"/>
    <w:rsid w:val="00F349E4"/>
    <w:rPr>
      <w:u w:val="single"/>
    </w:rPr>
  </w:style>
  <w:style w:type="paragraph" w:customStyle="1" w:styleId="TableBodyTextRight">
    <w:name w:val="Table Body Text Right"/>
    <w:basedOn w:val="TableBodyText"/>
    <w:rsid w:val="00F34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9E4"/>
    <w:rPr>
      <w:sz w:val="18"/>
    </w:rPr>
  </w:style>
  <w:style w:type="paragraph" w:customStyle="1" w:styleId="BodySmallRight">
    <w:name w:val="Body Small Right"/>
    <w:basedOn w:val="BodyTextRight"/>
    <w:rsid w:val="00F349E4"/>
    <w:rPr>
      <w:sz w:val="18"/>
      <w:szCs w:val="18"/>
    </w:rPr>
  </w:style>
  <w:style w:type="paragraph" w:customStyle="1" w:styleId="MarginEdition">
    <w:name w:val="Margin Edition"/>
    <w:basedOn w:val="MarginNote"/>
    <w:rsid w:val="00F34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9E4"/>
    <w:rPr>
      <w:sz w:val="2"/>
      <w:szCs w:val="2"/>
    </w:rPr>
  </w:style>
  <w:style w:type="character" w:customStyle="1" w:styleId="Small">
    <w:name w:val="Small"/>
    <w:basedOn w:val="DefaultParagraphFont"/>
    <w:rsid w:val="00F349E4"/>
    <w:rPr>
      <w:sz w:val="16"/>
    </w:rPr>
  </w:style>
  <w:style w:type="paragraph" w:customStyle="1" w:styleId="WideTable">
    <w:name w:val="Wide Table"/>
    <w:basedOn w:val="Normal"/>
    <w:rsid w:val="00F34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9E4"/>
  </w:style>
  <w:style w:type="paragraph" w:styleId="Quote">
    <w:name w:val="Quote"/>
    <w:basedOn w:val="Heading1"/>
    <w:link w:val="QuoteChar"/>
    <w:qFormat/>
    <w:rsid w:val="00F34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9E4"/>
    <w:pPr>
      <w:pageBreakBefore/>
    </w:pPr>
  </w:style>
  <w:style w:type="paragraph" w:customStyle="1" w:styleId="Border">
    <w:name w:val="Border"/>
    <w:basedOn w:val="Normal"/>
    <w:qFormat/>
    <w:rsid w:val="00F34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9E4"/>
    <w:rPr>
      <w:u w:val="single"/>
    </w:rPr>
  </w:style>
  <w:style w:type="character" w:customStyle="1" w:styleId="BoldandItalics">
    <w:name w:val="Bold and Italics"/>
    <w:qFormat/>
    <w:rsid w:val="00F349E4"/>
    <w:rPr>
      <w:b/>
      <w:i/>
      <w:u w:val="none"/>
    </w:rPr>
  </w:style>
  <w:style w:type="paragraph" w:styleId="BalloonText">
    <w:name w:val="Balloon Text"/>
    <w:basedOn w:val="Normal"/>
    <w:link w:val="BalloonTextChar"/>
    <w:rsid w:val="00F34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9E4"/>
    <w:pPr>
      <w:spacing w:before="0" w:after="0"/>
    </w:pPr>
  </w:style>
  <w:style w:type="paragraph" w:customStyle="1" w:styleId="BodyTextBold">
    <w:name w:val="Body Text Bold"/>
    <w:basedOn w:val="BodyText"/>
    <w:qFormat/>
    <w:rsid w:val="00F349E4"/>
    <w:rPr>
      <w:b/>
    </w:rPr>
  </w:style>
  <w:style w:type="character" w:styleId="Hyperlink">
    <w:name w:val="Hyperlink"/>
    <w:basedOn w:val="DefaultParagraphFont"/>
    <w:uiPriority w:val="99"/>
    <w:unhideWhenUsed/>
    <w:rsid w:val="007F14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1981</Words>
  <Characters>12783</Characters>
  <Application>Microsoft Office Word</Application>
  <DocSecurity>0</DocSecurity>
  <Lines>412</Lines>
  <Paragraphs>238</Paragraphs>
  <ScaleCrop>false</ScaleCrop>
  <Company>Author-it Software Corporation Ltd.</Company>
  <LinksUpToDate>false</LinksUpToDate>
  <CharactersWithSpaces>14526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MSL954001 Obtain representative samples in accordance with sampling plan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