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1BE" w:rsidP="00A36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MSL953004 Operate a robotic sample preparation system</w:t>
      </w:r>
      <w:r>
        <w:fldChar w:fldCharType="end"/>
      </w:r>
    </w:p>
    <w:p w:rsidR="00A361BE" w:rsidP="00A361BE">
      <w:pPr>
        <w:pStyle w:val="Version"/>
        <w:sectPr w:rsidSect="00CB1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687" w:rsidP="00CB1687">
      <w:pPr>
        <w:pStyle w:val="SuperHeading"/>
      </w:pPr>
      <w:r w:rsidRPr="00CB1687">
        <w:t>Assessment Requirements for MSL953004 Operate a robotic sample preparation system</w:t>
      </w:r>
    </w:p>
    <w:p w:rsidR="00000000" w:rsidRPr="00CB1687" w:rsidP="00CB1687">
      <w:pPr>
        <w:pStyle w:val="Heading1"/>
      </w:pPr>
      <w:bookmarkStart w:id="1" w:name="O_986191"/>
      <w:bookmarkEnd w:id="1"/>
      <w:r w:rsidRPr="00CB1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CB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1687" w:rsidP="00CB1687">
            <w:pPr>
              <w:pStyle w:val="BodyText"/>
            </w:pPr>
            <w:r w:rsidRPr="00CB168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1687">
            <w:pPr>
              <w:pStyle w:val="BodyText"/>
              <w:rPr>
                <w:lang w:val="en-NZ"/>
              </w:rPr>
            </w:pPr>
            <w:r w:rsidRPr="00CB1687">
              <w:rPr>
                <w:rStyle w:val="SpecialBold"/>
              </w:rPr>
              <w:t>Comments</w:t>
            </w:r>
          </w:p>
        </w:tc>
      </w:tr>
      <w:tr w:rsidTr="00CB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87">
            <w:pPr>
              <w:pStyle w:val="BodyText"/>
              <w:rPr>
                <w:lang w:val="en-NZ"/>
              </w:rPr>
            </w:pPr>
            <w:r w:rsidRPr="00CB168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87" w:rsidP="00CB1687">
            <w:pPr>
              <w:pStyle w:val="BodyText"/>
            </w:pPr>
            <w:r w:rsidRPr="00CB1687">
              <w:t xml:space="preserve">This version was released in </w:t>
            </w:r>
            <w:r w:rsidRPr="00CB1687">
              <w:rPr>
                <w:rStyle w:val="Emphasis"/>
              </w:rPr>
              <w:t>MSL Laboratory Operations Training Package Release 2.0.</w:t>
            </w:r>
          </w:p>
          <w:p w:rsidR="00000000" w:rsidRPr="00CB1687" w:rsidP="00CB1687">
            <w:pPr>
              <w:pStyle w:val="BodyText"/>
            </w:pPr>
            <w:r w:rsidRPr="00CB1687">
              <w:t>Supersedes and equivalent to MSL953002 Operate a robotic sample preparation system. Range of conditions removed. Assessment requirements amended.</w:t>
            </w:r>
          </w:p>
        </w:tc>
      </w:tr>
    </w:tbl>
    <w:p w:rsidR="00000000" w:rsidRPr="00CB1687" w:rsidP="00CB1687">
      <w:pPr>
        <w:pStyle w:val="BodyText"/>
      </w:pPr>
    </w:p>
    <w:p w:rsidR="00000000" w:rsidRPr="00CB1687" w:rsidP="00CB1687">
      <w:pPr>
        <w:pStyle w:val="AllowPageBreak"/>
      </w:pPr>
    </w:p>
    <w:p w:rsidR="00000000" w:rsidRPr="00CB1687" w:rsidP="00CB1687">
      <w:pPr>
        <w:pStyle w:val="Heading1"/>
      </w:pPr>
      <w:bookmarkStart w:id="2" w:name="O_986194"/>
      <w:bookmarkEnd w:id="2"/>
      <w:r w:rsidRPr="00CB1687">
        <w:t>Performance Evidence</w:t>
      </w:r>
    </w:p>
    <w:p w:rsidR="00000000" w:rsidRPr="00CB1687" w:rsidP="00A361BE">
      <w:pPr>
        <w:pStyle w:val="BodyText"/>
      </w:pPr>
      <w:r w:rsidRPr="00CB1687">
        <w:t xml:space="preserve">There must be evidence the candidate has completed the tasks outlined </w:t>
      </w:r>
      <w:r w:rsidRPr="00CB1687">
        <w:t>in the elements and performance criteria of this unit, and:</w:t>
      </w:r>
    </w:p>
    <w:p w:rsidR="00000000" w:rsidRPr="00CB1687" w:rsidP="00CB1687">
      <w:pPr>
        <w:pStyle w:val="ListBullet"/>
      </w:pPr>
      <w:r w:rsidRPr="00CB1687">
        <w:t>safely operated a robotic sample preparation system reliably and efficiently for at least 3 different samples with different preparation requirements and subsequent analysis, including:</w:t>
      </w:r>
    </w:p>
    <w:p w:rsidR="00000000" w:rsidRPr="00CB1687" w:rsidP="00CB1687">
      <w:pPr>
        <w:pStyle w:val="ListBullet2"/>
      </w:pPr>
      <w:r w:rsidRPr="00CB1687">
        <w:t>accurately recording sample details in system</w:t>
      </w:r>
    </w:p>
    <w:p w:rsidR="00000000" w:rsidRPr="00CB1687" w:rsidP="00CB1687">
      <w:pPr>
        <w:pStyle w:val="ListBullet2"/>
      </w:pPr>
      <w:r w:rsidRPr="00CB1687">
        <w:t>minimising rework, waste and environmental impacts.</w:t>
      </w:r>
    </w:p>
    <w:p w:rsidR="00000000" w:rsidRPr="00CB1687" w:rsidP="00CB1687">
      <w:pPr>
        <w:pStyle w:val="AllowPageBreak"/>
      </w:pPr>
    </w:p>
    <w:p w:rsidR="00000000" w:rsidRPr="00CB1687" w:rsidP="00CB1687">
      <w:pPr>
        <w:pStyle w:val="Heading1"/>
      </w:pPr>
      <w:bookmarkStart w:id="3" w:name="O_986193"/>
      <w:bookmarkEnd w:id="3"/>
      <w:r w:rsidRPr="00CB1687">
        <w:t>Knowledge Evidence</w:t>
      </w:r>
    </w:p>
    <w:p w:rsidR="00000000" w:rsidRPr="00CB1687" w:rsidP="00A361BE">
      <w:pPr>
        <w:pStyle w:val="BodyText"/>
      </w:pPr>
      <w:r w:rsidRPr="00CB1687">
        <w:t>There must be evidence the candidate has knowledge of:</w:t>
      </w:r>
    </w:p>
    <w:p w:rsidR="00000000" w:rsidRPr="00CB1687" w:rsidP="00CB1687">
      <w:pPr>
        <w:pStyle w:val="ListBullet"/>
      </w:pPr>
      <w:r w:rsidRPr="00CB1687">
        <w:t>importance of good customer relations, optimising throughput and m</w:t>
      </w:r>
      <w:r w:rsidRPr="00CB1687">
        <w:t>inimising costs and rework</w:t>
      </w:r>
    </w:p>
    <w:p w:rsidR="00000000" w:rsidRPr="00CB1687" w:rsidP="00CB1687">
      <w:pPr>
        <w:pStyle w:val="ListBullet"/>
      </w:pPr>
      <w:r w:rsidRPr="00CB1687">
        <w:t>procedures for sorting and receiving samples used in job role</w:t>
      </w:r>
    </w:p>
    <w:p w:rsidR="00000000" w:rsidRPr="00CB1687" w:rsidP="00CB1687">
      <w:pPr>
        <w:pStyle w:val="ListBullet"/>
      </w:pPr>
      <w:r w:rsidRPr="00CB1687">
        <w:t>sample preparation methods/processes for common mineral ore samples used in job role</w:t>
      </w:r>
    </w:p>
    <w:p w:rsidR="00000000" w:rsidRPr="00CB1687" w:rsidP="00CB1687">
      <w:pPr>
        <w:pStyle w:val="ListBullet"/>
      </w:pPr>
      <w:r w:rsidRPr="00CB1687">
        <w:t>characteristics of materials to be sampled</w:t>
      </w:r>
    </w:p>
    <w:p w:rsidR="00000000" w:rsidRPr="00CB1687" w:rsidP="00CB1687">
      <w:pPr>
        <w:pStyle w:val="ListBullet"/>
      </w:pPr>
      <w:r w:rsidRPr="00CB1687">
        <w:t>purpose of routine downstream analytica</w:t>
      </w:r>
      <w:r w:rsidRPr="00CB1687">
        <w:t>l tests conducted on samples used in job role</w:t>
      </w:r>
    </w:p>
    <w:p w:rsidR="00000000" w:rsidRPr="00CB1687" w:rsidP="00CB1687">
      <w:pPr>
        <w:pStyle w:val="ListBullet"/>
      </w:pPr>
      <w:r w:rsidRPr="00CB1687">
        <w:t>procedures for preventing contamination</w:t>
      </w:r>
    </w:p>
    <w:p w:rsidR="00000000" w:rsidRPr="00CB1687" w:rsidP="00CB1687">
      <w:pPr>
        <w:pStyle w:val="ListBullet"/>
      </w:pPr>
      <w:r w:rsidRPr="00CB1687">
        <w:t>procedures for ensuring traceability of samples</w:t>
      </w:r>
    </w:p>
    <w:p w:rsidR="00000000" w:rsidRPr="00CB1687" w:rsidP="00CB1687">
      <w:pPr>
        <w:pStyle w:val="ListBullet"/>
      </w:pPr>
      <w:r w:rsidRPr="00CB1687">
        <w:t>purpose of routine downstream analytical tests conducted on samples used in job role</w:t>
      </w:r>
    </w:p>
    <w:p w:rsidR="00000000" w:rsidRPr="00CB1687" w:rsidP="00CB1687">
      <w:pPr>
        <w:pStyle w:val="ListBullet"/>
      </w:pPr>
      <w:r w:rsidRPr="00CB1687">
        <w:t>function of key components and operat</w:t>
      </w:r>
      <w:r w:rsidRPr="00CB1687">
        <w:t>ing procedures for robotic sample preparation system</w:t>
      </w:r>
    </w:p>
    <w:p w:rsidR="00000000" w:rsidRPr="00CB1687" w:rsidP="00CB1687">
      <w:pPr>
        <w:pStyle w:val="ListBullet"/>
      </w:pPr>
      <w:r w:rsidRPr="00CB1687">
        <w:t>safe work procedures and operation of safety equipment relevant to job role</w:t>
      </w:r>
    </w:p>
    <w:p w:rsidR="00000000" w:rsidRPr="00CB1687" w:rsidP="00CB1687">
      <w:pPr>
        <w:pStyle w:val="ListBullet"/>
      </w:pPr>
      <w:r w:rsidRPr="00CB1687">
        <w:t>robotic system parameters, such as grind time, crushing time and cleaning cycles to prevent cross-contamination</w:t>
      </w:r>
    </w:p>
    <w:p w:rsidR="00000000" w:rsidRPr="00CB1687" w:rsidP="00CB1687">
      <w:pPr>
        <w:pStyle w:val="ListBullet"/>
      </w:pPr>
      <w:r w:rsidRPr="00CB1687">
        <w:t>materials typically sampled:</w:t>
      </w:r>
    </w:p>
    <w:p w:rsidR="00000000" w:rsidRPr="00CB1687" w:rsidP="00CB1687">
      <w:pPr>
        <w:pStyle w:val="ListBullet2"/>
      </w:pPr>
      <w:r w:rsidRPr="00CB1687">
        <w:t>solids, such as rocks, minerals, soils, sands and stream sediments</w:t>
      </w:r>
    </w:p>
    <w:p w:rsidR="00000000" w:rsidRPr="00CB1687" w:rsidP="00CB1687">
      <w:pPr>
        <w:pStyle w:val="ListBullet2"/>
      </w:pPr>
      <w:r w:rsidRPr="00CB1687">
        <w:t>pulverised core and other drill samples, such as rotary air blast (RAB), reverse circulation (RC) and air core samples</w:t>
      </w:r>
    </w:p>
    <w:p w:rsidR="00000000" w:rsidRPr="00CB1687" w:rsidP="00CB1687">
      <w:pPr>
        <w:pStyle w:val="ListBullet2"/>
      </w:pPr>
      <w:r w:rsidRPr="00CB1687">
        <w:t>powder concentrates</w:t>
      </w:r>
    </w:p>
    <w:p w:rsidR="00000000" w:rsidRPr="00CB1687" w:rsidP="00CB1687">
      <w:pPr>
        <w:pStyle w:val="ListBullet2"/>
      </w:pPr>
      <w:r w:rsidRPr="00CB1687">
        <w:t>dump samples and gra</w:t>
      </w:r>
      <w:r w:rsidRPr="00CB1687">
        <w:t>b samples</w:t>
      </w:r>
    </w:p>
    <w:p w:rsidR="00000000" w:rsidRPr="00CB1687" w:rsidP="00CB1687">
      <w:pPr>
        <w:pStyle w:val="ListBullet"/>
      </w:pPr>
      <w:r w:rsidRPr="00CB1687">
        <w:t>common sample preparation methods:</w:t>
      </w:r>
    </w:p>
    <w:p w:rsidR="00000000" w:rsidRPr="00CB1687" w:rsidP="00CB1687">
      <w:pPr>
        <w:pStyle w:val="ListBullet2"/>
      </w:pPr>
      <w:r w:rsidRPr="00CB1687">
        <w:t>sorting, boxing and drying</w:t>
      </w:r>
    </w:p>
    <w:p w:rsidR="00000000" w:rsidRPr="00CB1687" w:rsidP="00CB1687">
      <w:pPr>
        <w:pStyle w:val="ListBullet2"/>
      </w:pPr>
      <w:r w:rsidRPr="00CB1687">
        <w:t>sieving</w:t>
      </w:r>
    </w:p>
    <w:p w:rsidR="00000000" w:rsidRPr="00CB1687" w:rsidP="00CB1687">
      <w:pPr>
        <w:pStyle w:val="ListBullet2"/>
      </w:pPr>
      <w:r w:rsidRPr="00CB1687">
        <w:t>milling</w:t>
      </w:r>
    </w:p>
    <w:p w:rsidR="00000000" w:rsidRPr="00CB1687" w:rsidP="00CB1687">
      <w:pPr>
        <w:pStyle w:val="ListBullet2"/>
      </w:pPr>
      <w:r w:rsidRPr="00CB1687">
        <w:t>primary crushing (e.g. 10 mm, 2 mm)</w:t>
      </w:r>
    </w:p>
    <w:p w:rsidR="00000000" w:rsidRPr="00CB1687" w:rsidP="00CB1687">
      <w:pPr>
        <w:pStyle w:val="ListBullet2"/>
      </w:pPr>
      <w:r w:rsidRPr="00CB1687">
        <w:t>fine pulverising (e.g. 100 micron, 75 micron)</w:t>
      </w:r>
    </w:p>
    <w:p w:rsidR="00000000" w:rsidRPr="00CB1687" w:rsidP="00CB1687">
      <w:pPr>
        <w:pStyle w:val="ListBullet"/>
      </w:pPr>
      <w:r w:rsidRPr="00CB1687">
        <w:t>typical hazards to be addressed:</w:t>
      </w:r>
    </w:p>
    <w:p w:rsidR="00000000" w:rsidRPr="00CB1687" w:rsidP="00CB1687">
      <w:pPr>
        <w:pStyle w:val="ListBullet2"/>
      </w:pPr>
      <w:r w:rsidRPr="00CB1687">
        <w:t xml:space="preserve">dust, silica and fibrous materials </w:t>
      </w:r>
    </w:p>
    <w:p w:rsidR="00000000" w:rsidRPr="00CB1687" w:rsidP="00CB1687">
      <w:pPr>
        <w:pStyle w:val="ListBullet2"/>
      </w:pPr>
      <w:r w:rsidRPr="00CB1687">
        <w:t>asbestiform minerals</w:t>
      </w:r>
    </w:p>
    <w:p w:rsidR="00000000" w:rsidRPr="00CB1687" w:rsidP="00CB1687">
      <w:pPr>
        <w:pStyle w:val="ListBullet2"/>
      </w:pPr>
      <w:r w:rsidRPr="00CB1687">
        <w:t>naturally occurring radioactive materials (NORM)</w:t>
      </w:r>
    </w:p>
    <w:p w:rsidR="00000000" w:rsidRPr="00CB1687" w:rsidP="00CB1687">
      <w:pPr>
        <w:pStyle w:val="ListBullet2"/>
      </w:pPr>
      <w:r w:rsidRPr="00CB1687">
        <w:t>samples containing nickel and lead-based compounds</w:t>
      </w:r>
    </w:p>
    <w:p w:rsidR="00000000" w:rsidRPr="00CB1687" w:rsidP="00CB1687">
      <w:pPr>
        <w:pStyle w:val="ListBullet2"/>
      </w:pPr>
      <w:r w:rsidRPr="00CB1687">
        <w:t>noise and vibration</w:t>
      </w:r>
    </w:p>
    <w:p w:rsidR="00000000" w:rsidRPr="00CB1687" w:rsidP="00CB1687">
      <w:pPr>
        <w:pStyle w:val="ListBullet2"/>
      </w:pPr>
      <w:r w:rsidRPr="00CB1687">
        <w:t>crushing, entanglement and cuts associated with moving machinery</w:t>
      </w:r>
    </w:p>
    <w:p w:rsidR="00000000" w:rsidRPr="00CB1687" w:rsidP="00CB1687">
      <w:pPr>
        <w:pStyle w:val="ListBullet2"/>
      </w:pPr>
      <w:r w:rsidRPr="00CB1687">
        <w:t>impact injuries from contact with robot arms</w:t>
      </w:r>
    </w:p>
    <w:p w:rsidR="00000000" w:rsidRPr="00CB1687" w:rsidP="00CB1687">
      <w:pPr>
        <w:pStyle w:val="ListBullet2"/>
      </w:pPr>
      <w:r w:rsidRPr="00CB1687">
        <w:t>failu</w:t>
      </w:r>
      <w:r w:rsidRPr="00CB1687">
        <w:t>re of pneumatic hoses</w:t>
      </w:r>
    </w:p>
    <w:p w:rsidR="00000000" w:rsidRPr="00CB1687" w:rsidP="00CB1687">
      <w:pPr>
        <w:pStyle w:val="ListBullet2"/>
      </w:pPr>
      <w:r w:rsidRPr="00CB1687">
        <w:t>manual handling of heavy loads, such as sample bags/containers, racks and trolleys</w:t>
      </w:r>
    </w:p>
    <w:p w:rsidR="00000000" w:rsidRPr="00CB1687" w:rsidP="00CB1687">
      <w:pPr>
        <w:pStyle w:val="ListBullet2"/>
      </w:pPr>
      <w:r w:rsidRPr="00CB1687">
        <w:t>heat exhaustion/stress and fatigue</w:t>
      </w:r>
    </w:p>
    <w:p w:rsidR="00000000" w:rsidRPr="00CB1687" w:rsidP="00CB1687">
      <w:pPr>
        <w:pStyle w:val="ListBullet"/>
      </w:pPr>
      <w:r w:rsidRPr="00CB1687">
        <w:t>awareness of environmental sustainability issues as they relate to the work task</w:t>
      </w:r>
    </w:p>
    <w:p w:rsidR="00000000" w:rsidRPr="00CB1687" w:rsidP="00CB1687">
      <w:pPr>
        <w:pStyle w:val="ListBullet"/>
      </w:pPr>
      <w:r w:rsidRPr="00CB1687">
        <w:t>legal, ethical and work health and</w:t>
      </w:r>
      <w:r w:rsidRPr="00CB1687">
        <w:t xml:space="preserve"> safety (WHS) requirements specific to the work task. </w:t>
      </w:r>
    </w:p>
    <w:p w:rsidR="00000000" w:rsidRPr="00CB1687" w:rsidP="00CB1687">
      <w:pPr>
        <w:pStyle w:val="AllowPageBreak"/>
      </w:pPr>
    </w:p>
    <w:p w:rsidR="00000000" w:rsidRPr="00CB1687" w:rsidP="00CB1687">
      <w:pPr>
        <w:pStyle w:val="Heading1"/>
      </w:pPr>
      <w:bookmarkStart w:id="4" w:name="O_986192"/>
      <w:bookmarkEnd w:id="4"/>
      <w:r w:rsidRPr="00CB1687">
        <w:t>Assessment Conditions</w:t>
      </w:r>
    </w:p>
    <w:p w:rsidR="00000000" w:rsidRPr="00CB1687" w:rsidP="00A361BE">
      <w:pPr>
        <w:pStyle w:val="BodyText"/>
      </w:pPr>
      <w:r w:rsidRPr="00CB1687">
        <w:t>Skills must have been demonstrated in the workplace or in a simulated environment that reflects workplace conditions and contingencies. The following conditions m</w:t>
      </w:r>
      <w:r w:rsidRPr="00CB1687">
        <w:t xml:space="preserve">ust be met for this unit: </w:t>
      </w:r>
    </w:p>
    <w:p w:rsidR="00000000" w:rsidRPr="00CB1687" w:rsidP="00CB1687">
      <w:pPr>
        <w:pStyle w:val="ListBullet"/>
      </w:pPr>
      <w:r w:rsidRPr="00CB1687">
        <w:t xml:space="preserve">use of suitable facilities, equipment and resources, including: </w:t>
      </w:r>
    </w:p>
    <w:p w:rsidR="00000000" w:rsidRPr="00CB1687" w:rsidP="00CB1687">
      <w:pPr>
        <w:pStyle w:val="ListBullet2"/>
      </w:pPr>
      <w:r w:rsidRPr="00CB1687">
        <w:t>a robotic sample preparation system, sample preparation methods and service charges, reagents, sample containers and labels</w:t>
      </w:r>
    </w:p>
    <w:p w:rsidR="00000000" w:rsidRPr="00CB1687" w:rsidP="00CB1687">
      <w:pPr>
        <w:pStyle w:val="ListBullet2"/>
      </w:pPr>
      <w:r w:rsidRPr="00CB1687">
        <w:t>sample preparation equipment including splitters, mills, bowls and tumblers, crushers, grinders and disc pulverisers, sieves and ovens</w:t>
      </w:r>
    </w:p>
    <w:p w:rsidR="00000000" w:rsidRPr="00CB1687" w:rsidP="00CB1687">
      <w:pPr>
        <w:pStyle w:val="ListBullet2"/>
      </w:pPr>
      <w:r w:rsidRPr="00CB1687">
        <w:t>a variety of mineral ore samples</w:t>
      </w:r>
    </w:p>
    <w:p w:rsidR="00000000" w:rsidRPr="00CB1687" w:rsidP="00CB1687">
      <w:pPr>
        <w:pStyle w:val="ListBullet2"/>
      </w:pPr>
      <w:r w:rsidRPr="00CB1687">
        <w:t>client documentation and preparation requests</w:t>
      </w:r>
    </w:p>
    <w:p w:rsidR="00000000" w:rsidRPr="00CB1687" w:rsidP="00CB1687">
      <w:pPr>
        <w:pStyle w:val="ListBullet2"/>
      </w:pPr>
      <w:r w:rsidRPr="00CB1687">
        <w:t>safety equipment.</w:t>
      </w:r>
    </w:p>
    <w:p w:rsidR="00000000" w:rsidRPr="00CB1687" w:rsidP="00A361BE">
      <w:pPr>
        <w:pStyle w:val="BodyText"/>
      </w:pPr>
      <w:r w:rsidRPr="00CB1687">
        <w:br/>
        <w:t xml:space="preserve">Assessors must satisfy </w:t>
      </w:r>
      <w:r w:rsidRPr="00CB1687">
        <w:t>the NVR/AQTF mandatory competency requirements for assessors.</w:t>
      </w:r>
    </w:p>
    <w:p w:rsidR="00000000" w:rsidRPr="00CB1687" w:rsidP="00CB1687">
      <w:pPr>
        <w:pStyle w:val="AllowPageBreak"/>
      </w:pPr>
    </w:p>
    <w:p w:rsidR="00000000" w:rsidRPr="00CB1687" w:rsidP="00CB1687">
      <w:pPr>
        <w:pStyle w:val="Heading1"/>
      </w:pPr>
      <w:bookmarkStart w:id="5" w:name="O_986190"/>
      <w:bookmarkEnd w:id="5"/>
      <w:r w:rsidRPr="00CB1687">
        <w:t>Links</w:t>
      </w:r>
    </w:p>
    <w:p w:rsidR="00000000" w:rsidRPr="00CB1687" w:rsidP="00A361BE">
      <w:pPr>
        <w:pStyle w:val="BodyText"/>
      </w:pPr>
      <w:r w:rsidRPr="00CB168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2361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B1687" w:rsidP="00CB1687"/>
    <w:sectPr w:rsidSect="00CB1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87" w:rsidRPr="00A361BE" w:rsidP="00A36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BE" w:rsidP="00CB1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1BE" w:rsidP="00CB1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61BE" w:rsidP="00CB1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687" w:rsidRPr="00A361BE" w:rsidP="00A36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BE" w:rsidRPr="002D2AF8" w:rsidP="00CB1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MSL953004 Operate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361BE" w:rsidP="00CB1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1A7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486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64A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687"/>
  </w:style>
  <w:style w:type="character" w:customStyle="1" w:styleId="Heading1Char">
    <w:name w:val="Heading 1 Char"/>
    <w:basedOn w:val="DefaultParagraphFont"/>
    <w:link w:val="Heading1"/>
    <w:rsid w:val="00CB1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6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687"/>
    <w:rPr>
      <w:b/>
      <w:spacing w:val="0"/>
    </w:rPr>
  </w:style>
  <w:style w:type="paragraph" w:styleId="ListBullet2">
    <w:name w:val="List Bullet 2"/>
    <w:basedOn w:val="List2"/>
    <w:rsid w:val="00CB16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687"/>
    <w:rPr>
      <w:i/>
    </w:rPr>
  </w:style>
  <w:style w:type="paragraph" w:customStyle="1" w:styleId="SuperHeading">
    <w:name w:val="SuperHeading"/>
    <w:basedOn w:val="Normal"/>
    <w:rsid w:val="00CB1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687"/>
  </w:style>
  <w:style w:type="paragraph" w:styleId="TableofFigures">
    <w:name w:val="table of figures"/>
    <w:basedOn w:val="Normal"/>
    <w:next w:val="Normal"/>
    <w:semiHidden/>
    <w:rsid w:val="00CB1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687"/>
    <w:rPr>
      <w:rFonts w:ascii="Wingdings" w:hAnsi="Wingdings"/>
    </w:rPr>
  </w:style>
  <w:style w:type="paragraph" w:customStyle="1" w:styleId="TableHeading">
    <w:name w:val="Table Heading"/>
    <w:basedOn w:val="HeadingBase"/>
    <w:rsid w:val="00CB1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687"/>
    <w:rPr>
      <w:color w:val="0033CC"/>
      <w:u w:val="none"/>
    </w:rPr>
  </w:style>
  <w:style w:type="paragraph" w:customStyle="1" w:styleId="BodyTextRight">
    <w:name w:val="Body Text Right"/>
    <w:basedOn w:val="BodyText"/>
    <w:rsid w:val="00CB1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687"/>
    <w:rPr>
      <w:sz w:val="32"/>
    </w:rPr>
  </w:style>
  <w:style w:type="paragraph" w:customStyle="1" w:styleId="HeadingProcedure">
    <w:name w:val="Heading Procedure"/>
    <w:basedOn w:val="HeadingBase"/>
    <w:next w:val="Normal"/>
    <w:rsid w:val="00CB1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687"/>
    <w:pPr>
      <w:spacing w:before="60" w:after="60"/>
    </w:pPr>
  </w:style>
  <w:style w:type="paragraph" w:styleId="ListContinue">
    <w:name w:val="List Continue"/>
    <w:basedOn w:val="List"/>
    <w:rsid w:val="00CB1687"/>
    <w:pPr>
      <w:ind w:firstLine="0"/>
    </w:pPr>
  </w:style>
  <w:style w:type="paragraph" w:customStyle="1" w:styleId="ListNote">
    <w:name w:val="List Note"/>
    <w:basedOn w:val="List"/>
    <w:rsid w:val="00CB1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687"/>
    <w:rPr>
      <w:rFonts w:ascii="Courier New" w:hAnsi="Courier New"/>
    </w:rPr>
  </w:style>
  <w:style w:type="paragraph" w:customStyle="1" w:styleId="NoteBullet">
    <w:name w:val="Note Bullet"/>
    <w:basedOn w:val="Note"/>
    <w:rsid w:val="00CB1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687"/>
    <w:rPr>
      <w:b/>
      <w:smallCaps/>
    </w:rPr>
  </w:style>
  <w:style w:type="paragraph" w:customStyle="1" w:styleId="TableListNumber">
    <w:name w:val="Table List Number"/>
    <w:basedOn w:val="ListNumber"/>
    <w:rsid w:val="00CB1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687"/>
    <w:pPr>
      <w:numPr>
        <w:numId w:val="9"/>
      </w:numPr>
    </w:pPr>
  </w:style>
  <w:style w:type="paragraph" w:customStyle="1" w:styleId="ListAlpha2">
    <w:name w:val="List Alpha 2"/>
    <w:basedOn w:val="List2"/>
    <w:rsid w:val="00CB1687"/>
    <w:pPr>
      <w:numPr>
        <w:numId w:val="8"/>
      </w:numPr>
    </w:pPr>
  </w:style>
  <w:style w:type="paragraph" w:styleId="List2">
    <w:name w:val="List 2"/>
    <w:basedOn w:val="BodyText"/>
    <w:rsid w:val="00CB1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687"/>
    <w:pPr>
      <w:numPr>
        <w:numId w:val="4"/>
      </w:numPr>
    </w:pPr>
  </w:style>
  <w:style w:type="paragraph" w:styleId="ListContinue2">
    <w:name w:val="List Continue 2"/>
    <w:basedOn w:val="List2"/>
    <w:rsid w:val="00CB1687"/>
    <w:pPr>
      <w:ind w:firstLine="0"/>
    </w:pPr>
  </w:style>
  <w:style w:type="paragraph" w:styleId="ListContinue3">
    <w:name w:val="List Continue 3"/>
    <w:basedOn w:val="List3"/>
    <w:rsid w:val="00CB1687"/>
    <w:pPr>
      <w:ind w:left="1021" w:firstLine="0"/>
    </w:pPr>
  </w:style>
  <w:style w:type="paragraph" w:styleId="ListContinue4">
    <w:name w:val="List Continue 4"/>
    <w:basedOn w:val="List4"/>
    <w:rsid w:val="00CB1687"/>
    <w:pPr>
      <w:ind w:firstLine="0"/>
    </w:pPr>
  </w:style>
  <w:style w:type="paragraph" w:styleId="ListContinue5">
    <w:name w:val="List Continue 5"/>
    <w:basedOn w:val="List5"/>
    <w:rsid w:val="00CB1687"/>
    <w:pPr>
      <w:ind w:firstLine="0"/>
    </w:pPr>
  </w:style>
  <w:style w:type="paragraph" w:styleId="ListNumber3">
    <w:name w:val="List Number 3"/>
    <w:basedOn w:val="List3"/>
    <w:rsid w:val="00CB1687"/>
    <w:pPr>
      <w:numPr>
        <w:numId w:val="5"/>
      </w:numPr>
    </w:pPr>
  </w:style>
  <w:style w:type="paragraph" w:styleId="ListNumber4">
    <w:name w:val="List Number 4"/>
    <w:basedOn w:val="List4"/>
    <w:rsid w:val="00CB1687"/>
    <w:pPr>
      <w:numPr>
        <w:numId w:val="6"/>
      </w:numPr>
    </w:pPr>
  </w:style>
  <w:style w:type="paragraph" w:styleId="ListNumber5">
    <w:name w:val="List Number 5"/>
    <w:basedOn w:val="List5"/>
    <w:rsid w:val="00CB1687"/>
    <w:pPr>
      <w:numPr>
        <w:numId w:val="7"/>
      </w:numPr>
    </w:pPr>
  </w:style>
  <w:style w:type="paragraph" w:styleId="BlockText">
    <w:name w:val="Block Text"/>
    <w:basedOn w:val="Normal"/>
    <w:rsid w:val="00CB1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687"/>
    <w:rPr>
      <w:sz w:val="16"/>
      <w:vertAlign w:val="superscript"/>
    </w:rPr>
  </w:style>
  <w:style w:type="character" w:customStyle="1" w:styleId="Symbols">
    <w:name w:val="Symbols"/>
    <w:basedOn w:val="DefaultParagraphFont"/>
    <w:rsid w:val="00CB1687"/>
    <w:rPr>
      <w:rFonts w:ascii="Symbol" w:hAnsi="Symbol"/>
    </w:rPr>
  </w:style>
  <w:style w:type="character" w:customStyle="1" w:styleId="MenuOptions">
    <w:name w:val="Menu Options"/>
    <w:basedOn w:val="DefaultParagraphFont"/>
    <w:rsid w:val="00CB1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687"/>
    <w:rPr>
      <w:b/>
    </w:rPr>
  </w:style>
  <w:style w:type="character" w:customStyle="1" w:styleId="Underlined">
    <w:name w:val="Underlined"/>
    <w:basedOn w:val="DefaultParagraphFont"/>
    <w:rsid w:val="00CB1687"/>
    <w:rPr>
      <w:u w:val="single"/>
    </w:rPr>
  </w:style>
  <w:style w:type="paragraph" w:customStyle="1" w:styleId="TableBodyTextRight">
    <w:name w:val="Table Body Text Right"/>
    <w:basedOn w:val="TableBodyText"/>
    <w:rsid w:val="00CB1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687"/>
    <w:rPr>
      <w:sz w:val="18"/>
    </w:rPr>
  </w:style>
  <w:style w:type="paragraph" w:customStyle="1" w:styleId="BodySmallRight">
    <w:name w:val="Body Small Right"/>
    <w:basedOn w:val="BodyTextRight"/>
    <w:rsid w:val="00CB1687"/>
    <w:rPr>
      <w:sz w:val="18"/>
      <w:szCs w:val="18"/>
    </w:rPr>
  </w:style>
  <w:style w:type="paragraph" w:customStyle="1" w:styleId="MarginEdition">
    <w:name w:val="Margin Edition"/>
    <w:basedOn w:val="MarginNote"/>
    <w:rsid w:val="00CB1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687"/>
    <w:rPr>
      <w:sz w:val="2"/>
      <w:szCs w:val="2"/>
    </w:rPr>
  </w:style>
  <w:style w:type="character" w:customStyle="1" w:styleId="Small">
    <w:name w:val="Small"/>
    <w:basedOn w:val="DefaultParagraphFont"/>
    <w:rsid w:val="00CB1687"/>
    <w:rPr>
      <w:sz w:val="16"/>
    </w:rPr>
  </w:style>
  <w:style w:type="paragraph" w:customStyle="1" w:styleId="WideTable">
    <w:name w:val="Wide Table"/>
    <w:basedOn w:val="Normal"/>
    <w:rsid w:val="00CB1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687"/>
  </w:style>
  <w:style w:type="paragraph" w:styleId="Quote">
    <w:name w:val="Quote"/>
    <w:basedOn w:val="Heading1"/>
    <w:link w:val="QuoteChar"/>
    <w:qFormat/>
    <w:rsid w:val="00CB1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687"/>
    <w:pPr>
      <w:pageBreakBefore/>
    </w:pPr>
  </w:style>
  <w:style w:type="paragraph" w:customStyle="1" w:styleId="Border">
    <w:name w:val="Border"/>
    <w:basedOn w:val="Normal"/>
    <w:qFormat/>
    <w:rsid w:val="00CB1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687"/>
    <w:rPr>
      <w:u w:val="single"/>
    </w:rPr>
  </w:style>
  <w:style w:type="character" w:customStyle="1" w:styleId="BoldandItalics">
    <w:name w:val="Bold and Italics"/>
    <w:qFormat/>
    <w:rsid w:val="00CB1687"/>
    <w:rPr>
      <w:b/>
      <w:i/>
      <w:u w:val="none"/>
    </w:rPr>
  </w:style>
  <w:style w:type="paragraph" w:styleId="BalloonText">
    <w:name w:val="Balloon Text"/>
    <w:basedOn w:val="Normal"/>
    <w:link w:val="BalloonTextChar"/>
    <w:rsid w:val="00CB1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687"/>
    <w:pPr>
      <w:spacing w:before="0" w:after="0"/>
    </w:pPr>
  </w:style>
  <w:style w:type="paragraph" w:customStyle="1" w:styleId="BodyTextBold">
    <w:name w:val="Body Text Bold"/>
    <w:basedOn w:val="BodyText"/>
    <w:qFormat/>
    <w:rsid w:val="00CB1687"/>
    <w:rPr>
      <w:b/>
    </w:rPr>
  </w:style>
  <w:style w:type="character" w:styleId="Hyperlink">
    <w:name w:val="Hyperlink"/>
    <w:basedOn w:val="DefaultParagraphFont"/>
    <w:uiPriority w:val="99"/>
    <w:unhideWhenUsed/>
    <w:rsid w:val="00A36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3401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MSL953004 Operate a robotic sample preparation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2022-12-19T23:58:00Z</dcterms:created>
  <dcterms:modified xsi:type="dcterms:W3CDTF">2022-12-19T23:58:00Z</dcterms:modified>
</cp:coreProperties>
</file>