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00C" w:rsidP="002F00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MSL953003 Receive and prepare samples for testing</w:t>
      </w:r>
      <w:r>
        <w:fldChar w:fldCharType="end"/>
      </w:r>
    </w:p>
    <w:p w:rsidR="002F000C" w:rsidP="002F000C">
      <w:pPr>
        <w:pStyle w:val="Version"/>
        <w:sectPr w:rsidSect="001532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222" w:rsidP="00153222">
      <w:pPr>
        <w:pStyle w:val="SuperHeading"/>
      </w:pPr>
      <w:r w:rsidRPr="00153222">
        <w:t>MSL953003 Receive and prepare samples for testing</w:t>
      </w:r>
    </w:p>
    <w:p w:rsidR="00000000" w:rsidRPr="00153222" w:rsidP="00153222">
      <w:pPr>
        <w:pStyle w:val="Heading1"/>
      </w:pPr>
      <w:bookmarkStart w:id="1" w:name="O_986178"/>
      <w:bookmarkEnd w:id="1"/>
      <w:r w:rsidRPr="001532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3222" w:rsidP="00153222">
            <w:pPr>
              <w:pStyle w:val="BodyText"/>
            </w:pPr>
            <w:r w:rsidRPr="00153222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rPr>
                <w:rStyle w:val="SpecialBold"/>
              </w:rPr>
              <w:t>Comments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222" w:rsidP="00153222">
            <w:pPr>
              <w:pStyle w:val="BodyText"/>
            </w:pPr>
            <w:r w:rsidRPr="00153222">
              <w:t xml:space="preserve">This version was released in </w:t>
            </w:r>
            <w:r w:rsidRPr="00153222">
              <w:rPr>
                <w:rStyle w:val="Emphasis"/>
              </w:rPr>
              <w:t>MSL Laboratory Operations Training Package Release 2.0.</w:t>
            </w:r>
          </w:p>
          <w:p w:rsidR="00000000" w:rsidRPr="00153222" w:rsidP="00153222">
            <w:pPr>
              <w:pStyle w:val="BodyText"/>
            </w:pPr>
            <w:r w:rsidRPr="00153222">
              <w:t>Supersedes and equivalent to MSL953001 Receive and prepare samples for testing. Foundation skill information added</w:t>
            </w:r>
            <w:r w:rsidRPr="00153222">
              <w:t>. Range of conditions removed. Assessment requirements amended.</w:t>
            </w:r>
          </w:p>
        </w:tc>
      </w:tr>
    </w:tbl>
    <w:p w:rsidR="00000000" w:rsidRPr="00153222" w:rsidP="00153222">
      <w:pPr>
        <w:pStyle w:val="BodyText"/>
      </w:pPr>
    </w:p>
    <w:p w:rsidR="00000000" w:rsidRPr="00153222" w:rsidP="00153222">
      <w:pPr>
        <w:pStyle w:val="AllowPageBreak"/>
      </w:pPr>
    </w:p>
    <w:p w:rsidR="00000000" w:rsidRPr="00153222" w:rsidP="00153222">
      <w:pPr>
        <w:pStyle w:val="Heading1"/>
      </w:pPr>
      <w:bookmarkStart w:id="2" w:name="O_986184"/>
      <w:bookmarkEnd w:id="2"/>
      <w:r w:rsidRPr="00153222">
        <w:t>Application</w:t>
      </w:r>
    </w:p>
    <w:p w:rsidR="00000000" w:rsidRPr="00153222" w:rsidP="002F000C">
      <w:pPr>
        <w:pStyle w:val="BodyText"/>
      </w:pPr>
      <w:r w:rsidRPr="00153222">
        <w:t>This unit of competency describes the skills and knowledge to log samples, check sample documentation, and schedule and prepare samples for testing in accordance</w:t>
      </w:r>
      <w:r w:rsidRPr="00153222">
        <w:t xml:space="preserve"> with workplace procedures. This unit does not include testing, tissue processing or similar techniques.</w:t>
      </w:r>
    </w:p>
    <w:p w:rsidR="00000000" w:rsidRPr="00153222" w:rsidP="002F000C">
      <w:pPr>
        <w:pStyle w:val="BodyText"/>
      </w:pPr>
      <w:r w:rsidRPr="00153222">
        <w:t>This unit of competency applies to field and laboratory assistants in all industry sectors who receive and prepare samples as part/all of their job in</w:t>
      </w:r>
      <w:r w:rsidRPr="00153222">
        <w:t xml:space="preserve"> a sample reception area.</w:t>
      </w:r>
    </w:p>
    <w:p w:rsidR="00000000" w:rsidRPr="00153222" w:rsidP="002F000C">
      <w:pPr>
        <w:pStyle w:val="BodyText"/>
      </w:pPr>
      <w:r w:rsidRPr="00153222">
        <w:t>No licensing or certification requirements exist at the time of publication. However, regulations and/or ext</w:t>
      </w:r>
      <w:r w:rsidRPr="00153222">
        <w:t>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153222" w:rsidP="00153222">
      <w:pPr>
        <w:pStyle w:val="Heading1"/>
      </w:pPr>
      <w:bookmarkStart w:id="3" w:name="O_986183"/>
      <w:bookmarkEnd w:id="3"/>
      <w:r w:rsidRPr="00153222">
        <w:t>Pre-requisite Unit</w:t>
      </w:r>
    </w:p>
    <w:p w:rsidR="00000000" w:rsidRPr="00153222" w:rsidP="002F000C">
      <w:pPr>
        <w:pStyle w:val="BodyText"/>
      </w:pPr>
      <w:r w:rsidRPr="00153222">
        <w:t>Nil</w:t>
      </w:r>
    </w:p>
    <w:p w:rsidR="00000000" w:rsidRPr="00153222" w:rsidP="00153222">
      <w:pPr>
        <w:pStyle w:val="Heading1"/>
      </w:pPr>
      <w:bookmarkStart w:id="4" w:name="O_986182"/>
      <w:bookmarkEnd w:id="4"/>
      <w:r w:rsidRPr="00153222">
        <w:t>Competency Field</w:t>
      </w:r>
    </w:p>
    <w:p w:rsidR="00000000" w:rsidRPr="00153222" w:rsidP="002F000C">
      <w:pPr>
        <w:pStyle w:val="BodyText"/>
      </w:pPr>
      <w:r w:rsidRPr="00153222">
        <w:t>Sampling</w:t>
      </w:r>
    </w:p>
    <w:p w:rsidR="00000000" w:rsidRPr="00153222" w:rsidP="00153222">
      <w:pPr>
        <w:pStyle w:val="Heading1"/>
      </w:pPr>
      <w:bookmarkStart w:id="5" w:name="O_986181"/>
      <w:bookmarkEnd w:id="5"/>
      <w:r w:rsidRPr="001532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Performance criteria describe the performance needed to demonstrate achievement of the element.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222" w:rsidP="00153222">
            <w:pPr>
              <w:pStyle w:val="BodyText"/>
            </w:pPr>
            <w:r w:rsidRPr="0015322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rPr>
                <w:rStyle w:val="SpecialBold"/>
              </w:rPr>
              <w:t>Log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Record dat</w:t>
            </w:r>
            <w:r w:rsidRPr="00153222">
              <w:t xml:space="preserve">e (and time of arrival, if required) of samples </w:t>
            </w:r>
            <w:r w:rsidRPr="00153222">
              <w:t>at workplace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Check and match samples with request forms before they are accepted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Enter details of samples into the laboratory information management system (LIMS)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Apply required document tracking procedures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 xml:space="preserve">Process </w:t>
            </w:r>
            <w:r>
              <w:t>‘</w:t>
            </w:r>
            <w:r w:rsidRPr="00153222">
              <w:t>urgent</w:t>
            </w:r>
            <w:r>
              <w:t>’</w:t>
            </w:r>
            <w:r w:rsidRPr="00153222">
              <w:t xml:space="preserve"> test requests according to workplace requirements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Ensure security and traceability of all information, laboratory data and records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222" w:rsidP="00153222">
            <w:pPr>
              <w:pStyle w:val="BodyText"/>
            </w:pPr>
            <w:r w:rsidRPr="0015322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rPr>
                <w:rStyle w:val="SpecialBold"/>
              </w:rPr>
              <w:t>Address client and customer service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Report to referring client/supervisor when samples and request forms do not comply with workplace requirements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Maintain confidentiality of all client/workplace data and information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Ensure that information provided to customers is accurat</w:t>
            </w:r>
            <w:r w:rsidRPr="00153222">
              <w:t>e, relevant and authorised for release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2.4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Deal with customers politely and efficiently and in accordance with workplace procedures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222" w:rsidP="00153222">
            <w:pPr>
              <w:pStyle w:val="BodyText"/>
            </w:pPr>
            <w:r w:rsidRPr="0015322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rPr>
                <w:rStyle w:val="SpecialBold"/>
              </w:rPr>
              <w:t>Prepare samples for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Perform physical separation of the samples, as required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Prepare the required number of sub-samples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Perform chemical separation of the samples, as required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Place samples in appropriate transport media, as required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Monitor and control sample conditions before, during and after processing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222" w:rsidP="00153222">
            <w:pPr>
              <w:pStyle w:val="BodyText"/>
            </w:pPr>
            <w:r w:rsidRPr="0015322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rPr>
                <w:rStyle w:val="SpecialBold"/>
              </w:rPr>
              <w:t>Distribute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Group samples requiring similar testing requirements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Distribute samples to workstations maintaining sample integrity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Distribute request forms for data entry or filing in accordance with workplace procedures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Check that samples and relevant request forms have been received by laboratory personnel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222" w:rsidP="00153222">
            <w:pPr>
              <w:pStyle w:val="BodyText"/>
            </w:pPr>
            <w:r w:rsidRPr="0015322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rPr>
                <w:rStyle w:val="SpecialBold"/>
              </w:rPr>
              <w:t>Maintain a safe work area and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Apply safe work practices to ensure personal safety and that of other laboratory personnel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Use a</w:t>
            </w:r>
            <w:r w:rsidRPr="00153222">
              <w:t>ppropriate personal protective equipment (PPE) to ensure personal safety when sampling, processing, transferring or disposing of samples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Report all accidents and spillages to supervisor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Clean up splashes and spillages immediately using appropriate techniques and precautions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Minimise the generation of wastes and environmental impacts</w:t>
            </w:r>
          </w:p>
        </w:tc>
      </w:tr>
      <w:tr w:rsidTr="001532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222">
            <w:pPr>
              <w:pStyle w:val="BodyText"/>
              <w:rPr>
                <w:lang w:val="en-NZ"/>
              </w:rPr>
            </w:pPr>
            <w:r w:rsidRPr="00153222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222" w:rsidP="00153222">
            <w:pPr>
              <w:pStyle w:val="BodyText"/>
            </w:pPr>
            <w:r w:rsidRPr="00153222">
              <w:t>Ensure the safe disposal of hazardous materials and other laboratory wastes</w:t>
            </w:r>
          </w:p>
        </w:tc>
      </w:tr>
    </w:tbl>
    <w:p w:rsidR="00000000" w:rsidRPr="00153222" w:rsidP="00153222">
      <w:pPr>
        <w:pStyle w:val="BodyText"/>
      </w:pPr>
    </w:p>
    <w:p w:rsidR="00000000" w:rsidRPr="00153222" w:rsidP="00153222">
      <w:pPr>
        <w:pStyle w:val="AllowPageBreak"/>
      </w:pPr>
    </w:p>
    <w:p w:rsidR="00000000" w:rsidRPr="00153222" w:rsidP="00153222">
      <w:pPr>
        <w:pStyle w:val="Heading1"/>
      </w:pPr>
      <w:bookmarkStart w:id="6" w:name="O_986180"/>
      <w:bookmarkEnd w:id="6"/>
      <w:r w:rsidRPr="00153222">
        <w:t>Foundation Skills</w:t>
      </w:r>
    </w:p>
    <w:p w:rsidR="00000000" w:rsidRPr="00153222" w:rsidP="002F000C">
      <w:pPr>
        <w:pStyle w:val="BodyText"/>
      </w:pPr>
      <w:r w:rsidRPr="00153222">
        <w:t>This section describes those language, literacy, numeracy and employment skills that are essential to performance.</w:t>
      </w:r>
    </w:p>
    <w:p w:rsidR="00000000" w:rsidRPr="00153222" w:rsidP="00153222">
      <w:pPr>
        <w:pStyle w:val="ListBullet"/>
      </w:pPr>
      <w:r w:rsidRPr="00153222">
        <w:t>Writing skills to accurately label samples.</w:t>
      </w:r>
    </w:p>
    <w:p w:rsidR="00000000" w:rsidRPr="00153222" w:rsidP="002F000C">
      <w:pPr>
        <w:pStyle w:val="BodyText"/>
      </w:pPr>
      <w:r w:rsidRPr="00153222">
        <w:t>Other foundation skil</w:t>
      </w:r>
      <w:r w:rsidRPr="00153222">
        <w:t>ls essential to performance are explicit in the performance criteria of this unit.</w:t>
      </w:r>
    </w:p>
    <w:p w:rsidR="00000000" w:rsidRPr="00153222" w:rsidP="00153222">
      <w:pPr>
        <w:pStyle w:val="Heading1"/>
      </w:pPr>
      <w:bookmarkStart w:id="7" w:name="O_986179"/>
      <w:bookmarkEnd w:id="7"/>
      <w:r w:rsidRPr="00153222">
        <w:t>Unit Mapping Information</w:t>
      </w:r>
    </w:p>
    <w:p w:rsidR="00000000" w:rsidRPr="00153222" w:rsidP="002F000C">
      <w:pPr>
        <w:pStyle w:val="BodyText"/>
      </w:pPr>
      <w:r w:rsidRPr="00153222">
        <w:t>Equivalent to MSL953001 Receive and prepare samples for testing, Release 1.</w:t>
      </w:r>
    </w:p>
    <w:p w:rsidR="00000000" w:rsidRPr="00153222" w:rsidP="00153222">
      <w:pPr>
        <w:pStyle w:val="Heading1"/>
      </w:pPr>
      <w:bookmarkStart w:id="8" w:name="O_986172"/>
      <w:bookmarkEnd w:id="8"/>
      <w:r w:rsidRPr="00153222">
        <w:t>Links</w:t>
      </w:r>
    </w:p>
    <w:p w:rsidR="00000000" w:rsidRPr="00153222" w:rsidP="002F000C">
      <w:pPr>
        <w:pStyle w:val="BodyText"/>
      </w:pPr>
      <w:r w:rsidRPr="00153222">
        <w:t>MSL Laboratory Operations Compan</w:t>
      </w:r>
      <w:r w:rsidRPr="00153222">
        <w:t xml:space="preserve">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A546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53222" w:rsidP="00153222"/>
    <w:sectPr w:rsidSect="001532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22" w:rsidRPr="002F000C" w:rsidP="002F00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0C" w:rsidP="001532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00C" w:rsidP="001532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F000C" w:rsidP="001532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222" w:rsidRPr="002F000C" w:rsidP="002F00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0C" w:rsidRPr="002D2AF8" w:rsidP="001532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MSL953003 Receive and prepare samples for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F000C" w:rsidP="001532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FE0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860C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2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2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2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2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2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2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2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2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2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2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222"/>
  </w:style>
  <w:style w:type="character" w:customStyle="1" w:styleId="Heading1Char">
    <w:name w:val="Heading 1 Char"/>
    <w:basedOn w:val="DefaultParagraphFont"/>
    <w:link w:val="Heading1"/>
    <w:rsid w:val="001532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2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2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2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3222"/>
    <w:rPr>
      <w:b/>
      <w:spacing w:val="0"/>
    </w:rPr>
  </w:style>
  <w:style w:type="character" w:styleId="Emphasis">
    <w:name w:val="Emphasis"/>
    <w:basedOn w:val="DefaultParagraphFont"/>
    <w:qFormat/>
    <w:rsid w:val="00153222"/>
    <w:rPr>
      <w:i/>
    </w:rPr>
  </w:style>
  <w:style w:type="paragraph" w:customStyle="1" w:styleId="SuperHeading">
    <w:name w:val="SuperHeading"/>
    <w:basedOn w:val="Normal"/>
    <w:rsid w:val="001532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2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2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2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2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2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2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2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2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2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2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2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2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2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2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2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2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2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2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2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2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2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2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2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2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2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2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2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2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2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2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32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2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2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222"/>
  </w:style>
  <w:style w:type="paragraph" w:styleId="TableofFigures">
    <w:name w:val="table of figures"/>
    <w:basedOn w:val="Normal"/>
    <w:next w:val="Normal"/>
    <w:semiHidden/>
    <w:rsid w:val="001532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2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3222"/>
    <w:rPr>
      <w:rFonts w:ascii="Wingdings" w:hAnsi="Wingdings"/>
    </w:rPr>
  </w:style>
  <w:style w:type="paragraph" w:customStyle="1" w:styleId="TableHeading">
    <w:name w:val="Table Heading"/>
    <w:basedOn w:val="HeadingBase"/>
    <w:rsid w:val="001532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222"/>
    <w:rPr>
      <w:color w:val="0033CC"/>
      <w:u w:val="none"/>
    </w:rPr>
  </w:style>
  <w:style w:type="paragraph" w:customStyle="1" w:styleId="BodyTextRight">
    <w:name w:val="Body Text Right"/>
    <w:basedOn w:val="BodyText"/>
    <w:rsid w:val="001532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2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2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2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2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2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222"/>
    <w:rPr>
      <w:sz w:val="32"/>
    </w:rPr>
  </w:style>
  <w:style w:type="paragraph" w:customStyle="1" w:styleId="HeadingProcedure">
    <w:name w:val="Heading Procedure"/>
    <w:basedOn w:val="HeadingBase"/>
    <w:next w:val="Normal"/>
    <w:rsid w:val="001532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222"/>
    <w:pPr>
      <w:spacing w:before="60" w:after="60"/>
    </w:pPr>
  </w:style>
  <w:style w:type="paragraph" w:styleId="ListContinue">
    <w:name w:val="List Continue"/>
    <w:basedOn w:val="List"/>
    <w:rsid w:val="00153222"/>
    <w:pPr>
      <w:ind w:firstLine="0"/>
    </w:pPr>
  </w:style>
  <w:style w:type="paragraph" w:customStyle="1" w:styleId="ListNote">
    <w:name w:val="List Note"/>
    <w:basedOn w:val="List"/>
    <w:rsid w:val="001532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2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2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222"/>
    <w:rPr>
      <w:rFonts w:ascii="Courier New" w:hAnsi="Courier New"/>
    </w:rPr>
  </w:style>
  <w:style w:type="paragraph" w:customStyle="1" w:styleId="NoteBullet">
    <w:name w:val="Note Bullet"/>
    <w:basedOn w:val="Note"/>
    <w:rsid w:val="001532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2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2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2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2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32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2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222"/>
    <w:rPr>
      <w:b/>
      <w:smallCaps/>
    </w:rPr>
  </w:style>
  <w:style w:type="paragraph" w:customStyle="1" w:styleId="TableListNumber">
    <w:name w:val="Table List Number"/>
    <w:basedOn w:val="ListNumber"/>
    <w:rsid w:val="001532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2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222"/>
    <w:pPr>
      <w:numPr>
        <w:numId w:val="8"/>
      </w:numPr>
    </w:pPr>
  </w:style>
  <w:style w:type="paragraph" w:customStyle="1" w:styleId="ListAlpha2">
    <w:name w:val="List Alpha 2"/>
    <w:basedOn w:val="List2"/>
    <w:rsid w:val="00153222"/>
    <w:pPr>
      <w:numPr>
        <w:numId w:val="7"/>
      </w:numPr>
    </w:pPr>
  </w:style>
  <w:style w:type="paragraph" w:styleId="List2">
    <w:name w:val="List 2"/>
    <w:basedOn w:val="BodyText"/>
    <w:rsid w:val="001532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2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2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2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2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2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3222"/>
    <w:pPr>
      <w:numPr>
        <w:numId w:val="3"/>
      </w:numPr>
    </w:pPr>
  </w:style>
  <w:style w:type="paragraph" w:styleId="ListContinue2">
    <w:name w:val="List Continue 2"/>
    <w:basedOn w:val="List2"/>
    <w:rsid w:val="00153222"/>
    <w:pPr>
      <w:ind w:firstLine="0"/>
    </w:pPr>
  </w:style>
  <w:style w:type="paragraph" w:styleId="ListContinue3">
    <w:name w:val="List Continue 3"/>
    <w:basedOn w:val="List3"/>
    <w:rsid w:val="00153222"/>
    <w:pPr>
      <w:ind w:left="1021" w:firstLine="0"/>
    </w:pPr>
  </w:style>
  <w:style w:type="paragraph" w:styleId="ListContinue4">
    <w:name w:val="List Continue 4"/>
    <w:basedOn w:val="List4"/>
    <w:rsid w:val="00153222"/>
    <w:pPr>
      <w:ind w:firstLine="0"/>
    </w:pPr>
  </w:style>
  <w:style w:type="paragraph" w:styleId="ListContinue5">
    <w:name w:val="List Continue 5"/>
    <w:basedOn w:val="List5"/>
    <w:rsid w:val="00153222"/>
    <w:pPr>
      <w:ind w:firstLine="0"/>
    </w:pPr>
  </w:style>
  <w:style w:type="paragraph" w:styleId="ListNumber3">
    <w:name w:val="List Number 3"/>
    <w:basedOn w:val="List3"/>
    <w:rsid w:val="00153222"/>
    <w:pPr>
      <w:numPr>
        <w:numId w:val="4"/>
      </w:numPr>
    </w:pPr>
  </w:style>
  <w:style w:type="paragraph" w:styleId="ListNumber4">
    <w:name w:val="List Number 4"/>
    <w:basedOn w:val="List4"/>
    <w:rsid w:val="00153222"/>
    <w:pPr>
      <w:numPr>
        <w:numId w:val="5"/>
      </w:numPr>
    </w:pPr>
  </w:style>
  <w:style w:type="paragraph" w:styleId="ListNumber5">
    <w:name w:val="List Number 5"/>
    <w:basedOn w:val="List5"/>
    <w:rsid w:val="00153222"/>
    <w:pPr>
      <w:numPr>
        <w:numId w:val="6"/>
      </w:numPr>
    </w:pPr>
  </w:style>
  <w:style w:type="paragraph" w:styleId="BlockText">
    <w:name w:val="Block Text"/>
    <w:basedOn w:val="Normal"/>
    <w:rsid w:val="001532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2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222"/>
    <w:rPr>
      <w:sz w:val="16"/>
      <w:vertAlign w:val="superscript"/>
    </w:rPr>
  </w:style>
  <w:style w:type="character" w:customStyle="1" w:styleId="Symbols">
    <w:name w:val="Symbols"/>
    <w:basedOn w:val="DefaultParagraphFont"/>
    <w:rsid w:val="00153222"/>
    <w:rPr>
      <w:rFonts w:ascii="Symbol" w:hAnsi="Symbol"/>
    </w:rPr>
  </w:style>
  <w:style w:type="character" w:customStyle="1" w:styleId="MenuOptions">
    <w:name w:val="Menu Options"/>
    <w:basedOn w:val="DefaultParagraphFont"/>
    <w:rsid w:val="001532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222"/>
    <w:rPr>
      <w:b/>
    </w:rPr>
  </w:style>
  <w:style w:type="character" w:customStyle="1" w:styleId="Underlined">
    <w:name w:val="Underlined"/>
    <w:basedOn w:val="DefaultParagraphFont"/>
    <w:rsid w:val="00153222"/>
    <w:rPr>
      <w:u w:val="single"/>
    </w:rPr>
  </w:style>
  <w:style w:type="paragraph" w:customStyle="1" w:styleId="TableBodyTextRight">
    <w:name w:val="Table Body Text Right"/>
    <w:basedOn w:val="TableBodyText"/>
    <w:rsid w:val="001532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222"/>
    <w:rPr>
      <w:sz w:val="18"/>
    </w:rPr>
  </w:style>
  <w:style w:type="paragraph" w:customStyle="1" w:styleId="BodySmallRight">
    <w:name w:val="Body Small Right"/>
    <w:basedOn w:val="BodyTextRight"/>
    <w:rsid w:val="00153222"/>
    <w:rPr>
      <w:sz w:val="18"/>
      <w:szCs w:val="18"/>
    </w:rPr>
  </w:style>
  <w:style w:type="paragraph" w:customStyle="1" w:styleId="MarginEdition">
    <w:name w:val="Margin Edition"/>
    <w:basedOn w:val="MarginNote"/>
    <w:rsid w:val="001532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222"/>
    <w:rPr>
      <w:sz w:val="2"/>
      <w:szCs w:val="2"/>
    </w:rPr>
  </w:style>
  <w:style w:type="character" w:customStyle="1" w:styleId="Small">
    <w:name w:val="Small"/>
    <w:basedOn w:val="DefaultParagraphFont"/>
    <w:rsid w:val="00153222"/>
    <w:rPr>
      <w:sz w:val="16"/>
    </w:rPr>
  </w:style>
  <w:style w:type="paragraph" w:customStyle="1" w:styleId="WideTable">
    <w:name w:val="Wide Table"/>
    <w:basedOn w:val="Normal"/>
    <w:rsid w:val="001532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222"/>
  </w:style>
  <w:style w:type="paragraph" w:styleId="Quote">
    <w:name w:val="Quote"/>
    <w:basedOn w:val="Heading1"/>
    <w:link w:val="QuoteChar"/>
    <w:qFormat/>
    <w:rsid w:val="001532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2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222"/>
    <w:pPr>
      <w:pageBreakBefore/>
    </w:pPr>
  </w:style>
  <w:style w:type="paragraph" w:customStyle="1" w:styleId="Border">
    <w:name w:val="Border"/>
    <w:basedOn w:val="Normal"/>
    <w:qFormat/>
    <w:rsid w:val="001532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2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2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2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2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2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2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2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2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222"/>
    <w:rPr>
      <w:u w:val="single"/>
    </w:rPr>
  </w:style>
  <w:style w:type="character" w:customStyle="1" w:styleId="BoldandItalics">
    <w:name w:val="Bold and Italics"/>
    <w:qFormat/>
    <w:rsid w:val="00153222"/>
    <w:rPr>
      <w:b/>
      <w:i/>
      <w:u w:val="none"/>
    </w:rPr>
  </w:style>
  <w:style w:type="paragraph" w:styleId="BalloonText">
    <w:name w:val="Balloon Text"/>
    <w:basedOn w:val="Normal"/>
    <w:link w:val="BalloonTextChar"/>
    <w:rsid w:val="00153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2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2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2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2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2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222"/>
    <w:pPr>
      <w:spacing w:before="0" w:after="0"/>
    </w:pPr>
  </w:style>
  <w:style w:type="paragraph" w:customStyle="1" w:styleId="BodyTextBold">
    <w:name w:val="Body Text Bold"/>
    <w:basedOn w:val="BodyText"/>
    <w:qFormat/>
    <w:rsid w:val="00153222"/>
    <w:rPr>
      <w:b/>
    </w:rPr>
  </w:style>
  <w:style w:type="character" w:styleId="Hyperlink">
    <w:name w:val="Hyperlink"/>
    <w:basedOn w:val="DefaultParagraphFont"/>
    <w:uiPriority w:val="99"/>
    <w:unhideWhenUsed/>
    <w:rsid w:val="002F00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3758</Characters>
  <Application>Microsoft Office Word</Application>
  <DocSecurity>0</DocSecurity>
  <Lines>208</Lines>
  <Paragraphs>106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MSL953003 Receive and prepare samples for testing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