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108" w:rsidP="003A1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MSL953003 Receive and prepare samples for testing</w:t>
      </w:r>
      <w:r>
        <w:fldChar w:fldCharType="end"/>
      </w:r>
    </w:p>
    <w:p w:rsidR="003A1108" w:rsidP="003A1108">
      <w:pPr>
        <w:pStyle w:val="Version"/>
        <w:sectPr w:rsidSect="00A91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DC0" w:rsidP="00A91DC0">
      <w:pPr>
        <w:pStyle w:val="SuperHeading"/>
      </w:pPr>
      <w:r w:rsidRPr="00A91DC0">
        <w:t>Assessment Requirements for MSL953003 Receive and prepare samples for testing</w:t>
      </w:r>
    </w:p>
    <w:p w:rsidR="00000000" w:rsidRPr="00A91DC0" w:rsidP="00A91DC0">
      <w:pPr>
        <w:pStyle w:val="Heading1"/>
      </w:pPr>
      <w:bookmarkStart w:id="1" w:name="O_986174"/>
      <w:bookmarkEnd w:id="1"/>
      <w:r w:rsidRPr="00A91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91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DC0" w:rsidP="00A91DC0">
            <w:pPr>
              <w:pStyle w:val="BodyText"/>
            </w:pPr>
            <w:r w:rsidRPr="00A91DC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DC0">
            <w:pPr>
              <w:pStyle w:val="BodyText"/>
              <w:rPr>
                <w:lang w:val="en-NZ"/>
              </w:rPr>
            </w:pPr>
            <w:r w:rsidRPr="00A91DC0">
              <w:rPr>
                <w:rStyle w:val="SpecialBold"/>
              </w:rPr>
              <w:t>Comments</w:t>
            </w:r>
          </w:p>
        </w:tc>
      </w:tr>
      <w:tr w:rsidTr="00A91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DC0">
            <w:pPr>
              <w:pStyle w:val="BodyText"/>
              <w:rPr>
                <w:lang w:val="en-NZ"/>
              </w:rPr>
            </w:pPr>
            <w:r w:rsidRPr="00A91DC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DC0" w:rsidP="00A91DC0">
            <w:pPr>
              <w:pStyle w:val="BodyText"/>
            </w:pPr>
            <w:r w:rsidRPr="00A91DC0">
              <w:t xml:space="preserve">This version was released in </w:t>
            </w:r>
            <w:r w:rsidRPr="00A91DC0">
              <w:rPr>
                <w:rStyle w:val="Emphasis"/>
              </w:rPr>
              <w:t>MSL Laboratory Operations Training Package Release 2.0.</w:t>
            </w:r>
          </w:p>
          <w:p w:rsidR="00000000" w:rsidRPr="00A91DC0" w:rsidP="00A91DC0">
            <w:pPr>
              <w:pStyle w:val="BodyText"/>
            </w:pPr>
            <w:r w:rsidRPr="00A91DC0">
              <w:t>Supersedes and equivalent to MSL953001 Receive and prepare samples for testing. Foundation skill information added. Range of conditions removed. Assessment requirements amended.</w:t>
            </w:r>
          </w:p>
        </w:tc>
      </w:tr>
    </w:tbl>
    <w:p w:rsidR="00000000" w:rsidRPr="00A91DC0" w:rsidP="00A91DC0">
      <w:pPr>
        <w:pStyle w:val="BodyText"/>
      </w:pPr>
    </w:p>
    <w:p w:rsidR="00000000" w:rsidRPr="00A91DC0" w:rsidP="00A91DC0">
      <w:pPr>
        <w:pStyle w:val="AllowPageBreak"/>
      </w:pPr>
    </w:p>
    <w:p w:rsidR="00000000" w:rsidRPr="00A91DC0" w:rsidP="00A91DC0">
      <w:pPr>
        <w:pStyle w:val="Heading1"/>
      </w:pPr>
      <w:bookmarkStart w:id="2" w:name="O_986177"/>
      <w:bookmarkEnd w:id="2"/>
      <w:r w:rsidRPr="00A91DC0">
        <w:t>Performance Evidence</w:t>
      </w:r>
    </w:p>
    <w:p w:rsidR="00000000" w:rsidRPr="00A91DC0" w:rsidP="003A1108">
      <w:pPr>
        <w:pStyle w:val="BodyText"/>
      </w:pPr>
      <w:r w:rsidRPr="00A91DC0">
        <w:t>There must be evidence the candidate h</w:t>
      </w:r>
      <w:r w:rsidRPr="00A91DC0">
        <w:t>as completed the tasks outlined in the elements and performance criteria of this unit, and:</w:t>
      </w:r>
    </w:p>
    <w:p w:rsidR="00000000" w:rsidRPr="00A91DC0" w:rsidP="00A91DC0">
      <w:pPr>
        <w:pStyle w:val="ListBullet"/>
      </w:pPr>
      <w:r w:rsidRPr="00A91DC0">
        <w:t xml:space="preserve">safely received and registered at least 10 samples into a laboratory information management system LIMS (or simulated to reflect an actual LIMS), checking samples </w:t>
      </w:r>
      <w:r w:rsidRPr="00A91DC0">
        <w:t>for history, acceptable transport conditions and complete documentation</w:t>
      </w:r>
    </w:p>
    <w:p w:rsidR="00000000" w:rsidRPr="00A91DC0" w:rsidP="00A91DC0">
      <w:pPr>
        <w:pStyle w:val="ListBullet"/>
      </w:pPr>
      <w:r w:rsidRPr="00A91DC0">
        <w:t>appropriately prepared at least 3 different types of samples for testing in accordance with workplace procedures, including:</w:t>
      </w:r>
    </w:p>
    <w:p w:rsidR="00000000" w:rsidRPr="00A91DC0" w:rsidP="00A91DC0">
      <w:pPr>
        <w:pStyle w:val="ListBullet2"/>
      </w:pPr>
      <w:r w:rsidRPr="00A91DC0">
        <w:t>accurately labelling, preparing, sub-sampling and storing samples to maintain sample integrity and traceability.</w:t>
      </w:r>
    </w:p>
    <w:p w:rsidR="00000000" w:rsidRPr="00A91DC0" w:rsidP="00A91DC0">
      <w:pPr>
        <w:pStyle w:val="AllowPageBreak"/>
      </w:pPr>
    </w:p>
    <w:p w:rsidR="00000000" w:rsidRPr="00A91DC0" w:rsidP="00A91DC0">
      <w:pPr>
        <w:pStyle w:val="Heading1"/>
      </w:pPr>
      <w:bookmarkStart w:id="3" w:name="O_986176"/>
      <w:bookmarkEnd w:id="3"/>
      <w:r w:rsidRPr="00A91DC0">
        <w:t>Knowledge Evidence</w:t>
      </w:r>
    </w:p>
    <w:p w:rsidR="00000000" w:rsidRPr="00A91DC0" w:rsidP="003A1108">
      <w:pPr>
        <w:pStyle w:val="BodyText"/>
      </w:pPr>
      <w:r w:rsidRPr="00A91DC0">
        <w:t>There must be evidence the candidate has knowledge of:</w:t>
      </w:r>
    </w:p>
    <w:p w:rsidR="00000000" w:rsidRPr="00A91DC0" w:rsidP="00A91DC0">
      <w:pPr>
        <w:pStyle w:val="ListBullet"/>
      </w:pPr>
      <w:r w:rsidRPr="00A91DC0">
        <w:t>workplace procedures for the receipt, labelling, pr</w:t>
      </w:r>
      <w:r w:rsidRPr="00A91DC0">
        <w:t>eparation, processing, documentation, distribution and storage of samples used in job role</w:t>
      </w:r>
    </w:p>
    <w:p w:rsidR="00000000" w:rsidRPr="00A91DC0" w:rsidP="00A91DC0">
      <w:pPr>
        <w:pStyle w:val="ListBullet"/>
      </w:pPr>
      <w:r w:rsidRPr="00A91DC0">
        <w:t>requirements of specified sample types for specific tests handled in job role</w:t>
      </w:r>
    </w:p>
    <w:p w:rsidR="00000000" w:rsidRPr="00A91DC0" w:rsidP="00A91DC0">
      <w:pPr>
        <w:pStyle w:val="ListBullet"/>
      </w:pPr>
      <w:r w:rsidRPr="00A91DC0">
        <w:t>potentially hazardous and unstable nature of samples</w:t>
      </w:r>
    </w:p>
    <w:p w:rsidR="00000000" w:rsidRPr="00A91DC0" w:rsidP="00A91DC0">
      <w:pPr>
        <w:pStyle w:val="ListBullet"/>
      </w:pPr>
      <w:r w:rsidRPr="00A91DC0">
        <w:t>importance of maintaining effectiv</w:t>
      </w:r>
      <w:r w:rsidRPr="00A91DC0">
        <w:t>e customer relations</w:t>
      </w:r>
    </w:p>
    <w:p w:rsidR="00000000" w:rsidRPr="00A91DC0" w:rsidP="00A91DC0">
      <w:pPr>
        <w:pStyle w:val="ListBullet"/>
      </w:pPr>
      <w:r w:rsidRPr="00A91DC0">
        <w:t>importance of and requirements for sample storage and transport to maintain sample integrity</w:t>
      </w:r>
    </w:p>
    <w:p w:rsidR="00000000" w:rsidRPr="00A91DC0" w:rsidP="00A91DC0">
      <w:pPr>
        <w:pStyle w:val="ListBullet"/>
      </w:pPr>
      <w:r w:rsidRPr="00A91DC0">
        <w:t>preparation processes for samples</w:t>
      </w:r>
    </w:p>
    <w:p w:rsidR="00000000" w:rsidRPr="00A91DC0" w:rsidP="00A91DC0">
      <w:pPr>
        <w:pStyle w:val="ListBullet"/>
      </w:pPr>
      <w:r w:rsidRPr="00A91DC0">
        <w:t>sample preparation equipment used in job role</w:t>
      </w:r>
    </w:p>
    <w:p w:rsidR="00000000" w:rsidRPr="00A91DC0" w:rsidP="00A91DC0">
      <w:pPr>
        <w:pStyle w:val="ListBullet"/>
      </w:pPr>
      <w:r w:rsidRPr="00A91DC0">
        <w:t>commonly identified non-conformances identified during sample reception and processing</w:t>
      </w:r>
    </w:p>
    <w:p w:rsidR="00000000" w:rsidRPr="00A91DC0" w:rsidP="00A91DC0">
      <w:pPr>
        <w:pStyle w:val="ListBullet"/>
      </w:pPr>
      <w:r w:rsidRPr="00A91DC0">
        <w:t>safe work practices that must be followed:</w:t>
      </w:r>
    </w:p>
    <w:p w:rsidR="00000000" w:rsidRPr="00A91DC0" w:rsidP="00A91DC0">
      <w:pPr>
        <w:pStyle w:val="ListBullet2"/>
      </w:pPr>
      <w:r w:rsidRPr="00A91DC0">
        <w:t>handling, and storing hazardous materials and equipment in accordance with labels, (safety data sheets) SDS, manufacturer ins</w:t>
      </w:r>
      <w:r w:rsidRPr="00A91DC0">
        <w:t>tructions, and workplace procedures and regulations</w:t>
      </w:r>
    </w:p>
    <w:p w:rsidR="00000000" w:rsidRPr="00A91DC0" w:rsidP="00A91DC0">
      <w:pPr>
        <w:pStyle w:val="ListBullet2"/>
      </w:pPr>
      <w:r w:rsidRPr="00A91DC0">
        <w:t>labelling of reagents and hazardous materials correctly</w:t>
      </w:r>
    </w:p>
    <w:p w:rsidR="00000000" w:rsidRPr="00A91DC0" w:rsidP="00A91DC0">
      <w:pPr>
        <w:pStyle w:val="ListBullet2"/>
      </w:pPr>
      <w:r w:rsidRPr="00A91DC0">
        <w:t>regularly cleaning and/or decontaminating equipment and work areas</w:t>
      </w:r>
    </w:p>
    <w:p w:rsidR="00000000" w:rsidRPr="00A91DC0" w:rsidP="00A91DC0">
      <w:pPr>
        <w:pStyle w:val="ListBullet2"/>
      </w:pPr>
      <w:r w:rsidRPr="00A91DC0">
        <w:t>using PPE, such as hard hats, hearing protection, gloves, safety glasses, goggles</w:t>
      </w:r>
      <w:r w:rsidRPr="00A91DC0">
        <w:t>, face guards, coveralls, gowns, body suits, respirators and safety boots</w:t>
      </w:r>
    </w:p>
    <w:p w:rsidR="00000000" w:rsidRPr="00A91DC0" w:rsidP="00A91DC0">
      <w:pPr>
        <w:pStyle w:val="ListBullet"/>
      </w:pPr>
      <w:r w:rsidRPr="00A91DC0">
        <w:t>awareness of environmental sustainability issues as they relate to the work task</w:t>
      </w:r>
    </w:p>
    <w:p w:rsidR="00000000" w:rsidRPr="00A91DC0" w:rsidP="00A91DC0">
      <w:pPr>
        <w:pStyle w:val="ListBullet"/>
      </w:pPr>
      <w:r w:rsidRPr="00A91DC0">
        <w:t>legal, ethical and work health and safety (WHS) requirements specific to the work task including tra</w:t>
      </w:r>
      <w:r w:rsidRPr="00A91DC0">
        <w:t>ceability, confidentiality and security requirements of all client information, and laboratory data and records.</w:t>
      </w:r>
    </w:p>
    <w:p w:rsidR="00000000" w:rsidRPr="00A91DC0" w:rsidP="00A91DC0">
      <w:pPr>
        <w:pStyle w:val="AllowPageBreak"/>
      </w:pPr>
    </w:p>
    <w:p w:rsidR="00000000" w:rsidRPr="00A91DC0" w:rsidP="00A91DC0">
      <w:pPr>
        <w:pStyle w:val="Heading1"/>
      </w:pPr>
      <w:bookmarkStart w:id="4" w:name="O_986175"/>
      <w:bookmarkEnd w:id="4"/>
      <w:r w:rsidRPr="00A91DC0">
        <w:t>Assessment Conditions</w:t>
      </w:r>
    </w:p>
    <w:p w:rsidR="00000000" w:rsidRPr="00A91DC0" w:rsidP="003A1108">
      <w:pPr>
        <w:pStyle w:val="BodyText"/>
      </w:pPr>
      <w:r w:rsidRPr="00A91DC0">
        <w:t>Skills must have been demonstrated in the workplace or in a simulated environment that reflects workplac</w:t>
      </w:r>
      <w:r w:rsidRPr="00A91DC0">
        <w:t xml:space="preserve">e conditions and contingencies. The following conditions must be met for this unit: </w:t>
      </w:r>
    </w:p>
    <w:p w:rsidR="00000000" w:rsidRPr="00A91DC0" w:rsidP="00A91DC0">
      <w:pPr>
        <w:pStyle w:val="ListBullet"/>
      </w:pPr>
      <w:r w:rsidRPr="00A91DC0">
        <w:t xml:space="preserve">use of suitable facilities, equipment and resources, including: </w:t>
      </w:r>
    </w:p>
    <w:p w:rsidR="00000000" w:rsidRPr="00A91DC0" w:rsidP="00A91DC0">
      <w:pPr>
        <w:pStyle w:val="ListBullet2"/>
      </w:pPr>
      <w:r w:rsidRPr="00A91DC0">
        <w:t xml:space="preserve">a laboratory information management system (LIMS) system (or simulated to reflect an actual LIMS), </w:t>
      </w:r>
      <w:r w:rsidRPr="00A91DC0">
        <w:t>and workplace procedures covering the receipt and preparation of samples for testing</w:t>
      </w:r>
    </w:p>
    <w:p w:rsidR="00000000" w:rsidRPr="00A91DC0" w:rsidP="00A91DC0">
      <w:pPr>
        <w:pStyle w:val="ListBullet2"/>
      </w:pPr>
      <w:r w:rsidRPr="00A91DC0">
        <w:t>sample containers, tubes, request forms and sample documentation</w:t>
      </w:r>
    </w:p>
    <w:p w:rsidR="00000000" w:rsidRPr="00A91DC0" w:rsidP="00A91DC0">
      <w:pPr>
        <w:pStyle w:val="ListBullet2"/>
      </w:pPr>
      <w:r w:rsidRPr="00A91DC0">
        <w:t>simulated samples when authentic samples are unavailable or inappropriate.</w:t>
      </w:r>
    </w:p>
    <w:p w:rsidR="00000000" w:rsidRPr="00A91DC0" w:rsidP="003A1108">
      <w:pPr>
        <w:pStyle w:val="BodyText"/>
      </w:pPr>
      <w:r w:rsidRPr="00A91DC0">
        <w:br/>
        <w:t>Assessors must satisfy the NVR</w:t>
      </w:r>
      <w:r w:rsidRPr="00A91DC0">
        <w:t>/AQTF mandatory competency requirements for assessors.</w:t>
      </w:r>
    </w:p>
    <w:p w:rsidR="00000000" w:rsidRPr="00A91DC0" w:rsidP="00A91DC0">
      <w:pPr>
        <w:pStyle w:val="AllowPageBreak"/>
      </w:pPr>
    </w:p>
    <w:p w:rsidR="00000000" w:rsidRPr="00A91DC0" w:rsidP="00A91DC0">
      <w:pPr>
        <w:pStyle w:val="Heading1"/>
      </w:pPr>
      <w:bookmarkStart w:id="5" w:name="O_986173"/>
      <w:bookmarkEnd w:id="5"/>
      <w:r w:rsidRPr="00A91DC0">
        <w:t>Links</w:t>
      </w:r>
    </w:p>
    <w:p w:rsidR="00000000" w:rsidRPr="00A91DC0" w:rsidP="003A1108">
      <w:pPr>
        <w:pStyle w:val="BodyText"/>
      </w:pPr>
      <w:r w:rsidRPr="00A91DC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021B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91DC0" w:rsidP="00A91DC0"/>
    <w:sectPr w:rsidSect="00A91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C0" w:rsidRPr="003A1108" w:rsidP="003A1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8" w:rsidP="00A91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108" w:rsidP="00A91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A1108" w:rsidP="00A91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DC0" w:rsidRPr="003A1108" w:rsidP="003A1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8" w:rsidRPr="002D2AF8" w:rsidP="00A91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MSL953003 Receive and prepare samples for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A1108" w:rsidP="00A91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A22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8F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72D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DC0"/>
  </w:style>
  <w:style w:type="character" w:customStyle="1" w:styleId="Heading1Char">
    <w:name w:val="Heading 1 Char"/>
    <w:basedOn w:val="DefaultParagraphFont"/>
    <w:link w:val="Heading1"/>
    <w:rsid w:val="00A91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D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DC0"/>
    <w:rPr>
      <w:b/>
      <w:spacing w:val="0"/>
    </w:rPr>
  </w:style>
  <w:style w:type="paragraph" w:styleId="ListBullet2">
    <w:name w:val="List Bullet 2"/>
    <w:basedOn w:val="List2"/>
    <w:rsid w:val="00A91D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1DC0"/>
    <w:rPr>
      <w:i/>
    </w:rPr>
  </w:style>
  <w:style w:type="paragraph" w:customStyle="1" w:styleId="SuperHeading">
    <w:name w:val="SuperHeading"/>
    <w:basedOn w:val="Normal"/>
    <w:rsid w:val="00A91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DC0"/>
  </w:style>
  <w:style w:type="paragraph" w:styleId="TableofFigures">
    <w:name w:val="table of figures"/>
    <w:basedOn w:val="Normal"/>
    <w:next w:val="Normal"/>
    <w:semiHidden/>
    <w:rsid w:val="00A91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1DC0"/>
    <w:rPr>
      <w:rFonts w:ascii="Wingdings" w:hAnsi="Wingdings"/>
    </w:rPr>
  </w:style>
  <w:style w:type="paragraph" w:customStyle="1" w:styleId="TableHeading">
    <w:name w:val="Table Heading"/>
    <w:basedOn w:val="HeadingBase"/>
    <w:rsid w:val="00A91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DC0"/>
    <w:rPr>
      <w:color w:val="0033CC"/>
      <w:u w:val="none"/>
    </w:rPr>
  </w:style>
  <w:style w:type="paragraph" w:customStyle="1" w:styleId="BodyTextRight">
    <w:name w:val="Body Text Right"/>
    <w:basedOn w:val="BodyText"/>
    <w:rsid w:val="00A91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DC0"/>
    <w:rPr>
      <w:sz w:val="32"/>
    </w:rPr>
  </w:style>
  <w:style w:type="paragraph" w:customStyle="1" w:styleId="HeadingProcedure">
    <w:name w:val="Heading Procedure"/>
    <w:basedOn w:val="HeadingBase"/>
    <w:next w:val="Normal"/>
    <w:rsid w:val="00A91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DC0"/>
    <w:pPr>
      <w:spacing w:before="60" w:after="60"/>
    </w:pPr>
  </w:style>
  <w:style w:type="paragraph" w:styleId="ListContinue">
    <w:name w:val="List Continue"/>
    <w:basedOn w:val="List"/>
    <w:rsid w:val="00A91DC0"/>
    <w:pPr>
      <w:ind w:firstLine="0"/>
    </w:pPr>
  </w:style>
  <w:style w:type="paragraph" w:customStyle="1" w:styleId="ListNote">
    <w:name w:val="List Note"/>
    <w:basedOn w:val="List"/>
    <w:rsid w:val="00A91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DC0"/>
    <w:rPr>
      <w:rFonts w:ascii="Courier New" w:hAnsi="Courier New"/>
    </w:rPr>
  </w:style>
  <w:style w:type="paragraph" w:customStyle="1" w:styleId="NoteBullet">
    <w:name w:val="Note Bullet"/>
    <w:basedOn w:val="Note"/>
    <w:rsid w:val="00A91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DC0"/>
    <w:rPr>
      <w:b/>
      <w:smallCaps/>
    </w:rPr>
  </w:style>
  <w:style w:type="paragraph" w:customStyle="1" w:styleId="TableListNumber">
    <w:name w:val="Table List Number"/>
    <w:basedOn w:val="ListNumber"/>
    <w:rsid w:val="00A91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DC0"/>
    <w:pPr>
      <w:numPr>
        <w:numId w:val="9"/>
      </w:numPr>
    </w:pPr>
  </w:style>
  <w:style w:type="paragraph" w:customStyle="1" w:styleId="ListAlpha2">
    <w:name w:val="List Alpha 2"/>
    <w:basedOn w:val="List2"/>
    <w:rsid w:val="00A91DC0"/>
    <w:pPr>
      <w:numPr>
        <w:numId w:val="8"/>
      </w:numPr>
    </w:pPr>
  </w:style>
  <w:style w:type="paragraph" w:styleId="List2">
    <w:name w:val="List 2"/>
    <w:basedOn w:val="BodyText"/>
    <w:rsid w:val="00A91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1DC0"/>
    <w:pPr>
      <w:numPr>
        <w:numId w:val="4"/>
      </w:numPr>
    </w:pPr>
  </w:style>
  <w:style w:type="paragraph" w:styleId="ListContinue2">
    <w:name w:val="List Continue 2"/>
    <w:basedOn w:val="List2"/>
    <w:rsid w:val="00A91DC0"/>
    <w:pPr>
      <w:ind w:firstLine="0"/>
    </w:pPr>
  </w:style>
  <w:style w:type="paragraph" w:styleId="ListContinue3">
    <w:name w:val="List Continue 3"/>
    <w:basedOn w:val="List3"/>
    <w:rsid w:val="00A91DC0"/>
    <w:pPr>
      <w:ind w:left="1021" w:firstLine="0"/>
    </w:pPr>
  </w:style>
  <w:style w:type="paragraph" w:styleId="ListContinue4">
    <w:name w:val="List Continue 4"/>
    <w:basedOn w:val="List4"/>
    <w:rsid w:val="00A91DC0"/>
    <w:pPr>
      <w:ind w:firstLine="0"/>
    </w:pPr>
  </w:style>
  <w:style w:type="paragraph" w:styleId="ListContinue5">
    <w:name w:val="List Continue 5"/>
    <w:basedOn w:val="List5"/>
    <w:rsid w:val="00A91DC0"/>
    <w:pPr>
      <w:ind w:firstLine="0"/>
    </w:pPr>
  </w:style>
  <w:style w:type="paragraph" w:styleId="ListNumber3">
    <w:name w:val="List Number 3"/>
    <w:basedOn w:val="List3"/>
    <w:rsid w:val="00A91DC0"/>
    <w:pPr>
      <w:numPr>
        <w:numId w:val="5"/>
      </w:numPr>
    </w:pPr>
  </w:style>
  <w:style w:type="paragraph" w:styleId="ListNumber4">
    <w:name w:val="List Number 4"/>
    <w:basedOn w:val="List4"/>
    <w:rsid w:val="00A91DC0"/>
    <w:pPr>
      <w:numPr>
        <w:numId w:val="6"/>
      </w:numPr>
    </w:pPr>
  </w:style>
  <w:style w:type="paragraph" w:styleId="ListNumber5">
    <w:name w:val="List Number 5"/>
    <w:basedOn w:val="List5"/>
    <w:rsid w:val="00A91DC0"/>
    <w:pPr>
      <w:numPr>
        <w:numId w:val="7"/>
      </w:numPr>
    </w:pPr>
  </w:style>
  <w:style w:type="paragraph" w:styleId="BlockText">
    <w:name w:val="Block Text"/>
    <w:basedOn w:val="Normal"/>
    <w:rsid w:val="00A91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DC0"/>
    <w:rPr>
      <w:sz w:val="16"/>
      <w:vertAlign w:val="superscript"/>
    </w:rPr>
  </w:style>
  <w:style w:type="character" w:customStyle="1" w:styleId="Symbols">
    <w:name w:val="Symbols"/>
    <w:basedOn w:val="DefaultParagraphFont"/>
    <w:rsid w:val="00A91DC0"/>
    <w:rPr>
      <w:rFonts w:ascii="Symbol" w:hAnsi="Symbol"/>
    </w:rPr>
  </w:style>
  <w:style w:type="character" w:customStyle="1" w:styleId="MenuOptions">
    <w:name w:val="Menu Options"/>
    <w:basedOn w:val="DefaultParagraphFont"/>
    <w:rsid w:val="00A91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DC0"/>
    <w:rPr>
      <w:b/>
    </w:rPr>
  </w:style>
  <w:style w:type="character" w:customStyle="1" w:styleId="Underlined">
    <w:name w:val="Underlined"/>
    <w:basedOn w:val="DefaultParagraphFont"/>
    <w:rsid w:val="00A91DC0"/>
    <w:rPr>
      <w:u w:val="single"/>
    </w:rPr>
  </w:style>
  <w:style w:type="paragraph" w:customStyle="1" w:styleId="TableBodyTextRight">
    <w:name w:val="Table Body Text Right"/>
    <w:basedOn w:val="TableBodyText"/>
    <w:rsid w:val="00A91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DC0"/>
    <w:rPr>
      <w:sz w:val="18"/>
    </w:rPr>
  </w:style>
  <w:style w:type="paragraph" w:customStyle="1" w:styleId="BodySmallRight">
    <w:name w:val="Body Small Right"/>
    <w:basedOn w:val="BodyTextRight"/>
    <w:rsid w:val="00A91DC0"/>
    <w:rPr>
      <w:sz w:val="18"/>
      <w:szCs w:val="18"/>
    </w:rPr>
  </w:style>
  <w:style w:type="paragraph" w:customStyle="1" w:styleId="MarginEdition">
    <w:name w:val="Margin Edition"/>
    <w:basedOn w:val="MarginNote"/>
    <w:rsid w:val="00A91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DC0"/>
    <w:rPr>
      <w:sz w:val="2"/>
      <w:szCs w:val="2"/>
    </w:rPr>
  </w:style>
  <w:style w:type="character" w:customStyle="1" w:styleId="Small">
    <w:name w:val="Small"/>
    <w:basedOn w:val="DefaultParagraphFont"/>
    <w:rsid w:val="00A91DC0"/>
    <w:rPr>
      <w:sz w:val="16"/>
    </w:rPr>
  </w:style>
  <w:style w:type="paragraph" w:customStyle="1" w:styleId="WideTable">
    <w:name w:val="Wide Table"/>
    <w:basedOn w:val="Normal"/>
    <w:rsid w:val="00A91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DC0"/>
  </w:style>
  <w:style w:type="paragraph" w:styleId="Quote">
    <w:name w:val="Quote"/>
    <w:basedOn w:val="Heading1"/>
    <w:link w:val="QuoteChar"/>
    <w:qFormat/>
    <w:rsid w:val="00A91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DC0"/>
    <w:pPr>
      <w:pageBreakBefore/>
    </w:pPr>
  </w:style>
  <w:style w:type="paragraph" w:customStyle="1" w:styleId="Border">
    <w:name w:val="Border"/>
    <w:basedOn w:val="Normal"/>
    <w:qFormat/>
    <w:rsid w:val="00A91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DC0"/>
    <w:rPr>
      <w:u w:val="single"/>
    </w:rPr>
  </w:style>
  <w:style w:type="character" w:customStyle="1" w:styleId="BoldandItalics">
    <w:name w:val="Bold and Italics"/>
    <w:qFormat/>
    <w:rsid w:val="00A91DC0"/>
    <w:rPr>
      <w:b/>
      <w:i/>
      <w:u w:val="none"/>
    </w:rPr>
  </w:style>
  <w:style w:type="paragraph" w:styleId="BalloonText">
    <w:name w:val="Balloon Text"/>
    <w:basedOn w:val="Normal"/>
    <w:link w:val="BalloonTextChar"/>
    <w:rsid w:val="00A9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DC0"/>
    <w:pPr>
      <w:spacing w:before="0" w:after="0"/>
    </w:pPr>
  </w:style>
  <w:style w:type="paragraph" w:customStyle="1" w:styleId="BodyTextBold">
    <w:name w:val="Body Text Bold"/>
    <w:basedOn w:val="BodyText"/>
    <w:qFormat/>
    <w:rsid w:val="00A91DC0"/>
    <w:rPr>
      <w:b/>
    </w:rPr>
  </w:style>
  <w:style w:type="character" w:styleId="Hyperlink">
    <w:name w:val="Hyperlink"/>
    <w:basedOn w:val="DefaultParagraphFont"/>
    <w:uiPriority w:val="99"/>
    <w:unhideWhenUsed/>
    <w:rsid w:val="003A1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3135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MSL953003 Receive and prepare samples for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