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5B3" w:rsidP="003D0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MSL953002 Operate a robotic sample preparation system</w:t>
      </w:r>
      <w:r>
        <w:fldChar w:fldCharType="end"/>
      </w:r>
    </w:p>
    <w:p w:rsidR="003D05B3" w:rsidP="003D05B3">
      <w:pPr>
        <w:pStyle w:val="Version"/>
        <w:sectPr w:rsidSect="00073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729" w:rsidP="00073729">
      <w:pPr>
        <w:pStyle w:val="SuperHeading"/>
      </w:pPr>
      <w:r w:rsidRPr="00073729">
        <w:t>MSL953002 Operate a robotic sample preparation system</w:t>
      </w:r>
    </w:p>
    <w:p w:rsidR="00000000" w:rsidRPr="00073729" w:rsidP="00073729">
      <w:pPr>
        <w:pStyle w:val="Heading1"/>
      </w:pPr>
      <w:bookmarkStart w:id="1" w:name="O_902921"/>
      <w:bookmarkEnd w:id="1"/>
      <w:r w:rsidRPr="00073729">
        <w:t>Modification History</w:t>
      </w:r>
    </w:p>
    <w:p w:rsidR="00000000" w:rsidRPr="00073729" w:rsidP="00073729">
      <w:pPr>
        <w:pStyle w:val="BodyText"/>
      </w:pPr>
      <w:r w:rsidRPr="00073729">
        <w:t xml:space="preserve">Release 1. Supersedes and is equivalent to MSL953002A Operate a robotic sample preparation system  </w:t>
      </w: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2" w:name="O_902929"/>
      <w:bookmarkEnd w:id="2"/>
      <w:r w:rsidRPr="00073729">
        <w:t>Application</w:t>
      </w:r>
    </w:p>
    <w:p w:rsidR="00000000" w:rsidRPr="00073729" w:rsidP="00073729">
      <w:pPr>
        <w:pStyle w:val="BodyText"/>
      </w:pPr>
      <w:r w:rsidRPr="00073729">
        <w:t xml:space="preserve">This unit of competency covers the ability to operate a robotic sample preparation system </w:t>
      </w:r>
      <w:r w:rsidRPr="00073729">
        <w:t>to ensure efficient throughput of samples without sacrificing quality or safety. Personnel are expected to seek advice from their shift supervisor when non-routine problems arise.</w:t>
      </w:r>
    </w:p>
    <w:p w:rsidR="00000000" w:rsidRPr="00073729" w:rsidP="00073729">
      <w:pPr>
        <w:pStyle w:val="BodyText"/>
      </w:pPr>
    </w:p>
    <w:p w:rsidR="00000000" w:rsidRPr="00073729" w:rsidP="00073729">
      <w:pPr>
        <w:pStyle w:val="BodyText"/>
      </w:pPr>
      <w:r w:rsidRPr="00073729">
        <w:t>This unit of competency is applicable to instrument operators in the mining</w:t>
      </w:r>
      <w:r w:rsidRPr="00073729">
        <w:t>, construction materials testing and manufacturing industry sectors. Robotic sample preparation systems are used where there are high volumes of material and/or there is a need to minimise the operator's contact with potentially hazardous materials.</w:t>
      </w:r>
    </w:p>
    <w:p w:rsidR="00000000" w:rsidRPr="00073729" w:rsidP="00073729">
      <w:pPr>
        <w:pStyle w:val="BodyText"/>
      </w:pPr>
    </w:p>
    <w:p w:rsidR="00000000" w:rsidRPr="00073729" w:rsidP="00073729">
      <w:pPr>
        <w:pStyle w:val="BodyText"/>
      </w:pPr>
      <w:r w:rsidRPr="00073729">
        <w:t>While</w:t>
      </w:r>
      <w:r w:rsidRPr="00073729">
        <w:t xml:space="preserve"> no specific licensing or certification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3" w:name="O_902928"/>
      <w:bookmarkEnd w:id="3"/>
      <w:r w:rsidRPr="00073729">
        <w:t>Pre-requisite Unit</w:t>
      </w:r>
    </w:p>
    <w:p w:rsidR="00000000" w:rsidRPr="00073729" w:rsidP="00073729">
      <w:pPr>
        <w:pStyle w:val="BodyText"/>
      </w:pPr>
      <w:r w:rsidRPr="00073729">
        <w:t>Nil</w:t>
      </w: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4" w:name="O_902927"/>
      <w:bookmarkEnd w:id="4"/>
      <w:r w:rsidRPr="00073729">
        <w:t>Competency Field</w:t>
      </w:r>
    </w:p>
    <w:p w:rsidR="00000000" w:rsidRPr="00073729" w:rsidP="00073729">
      <w:pPr>
        <w:pStyle w:val="BodyText"/>
      </w:pPr>
      <w:r w:rsidRPr="00073729">
        <w:t>Sampling</w:t>
      </w: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5" w:name="O_902926"/>
      <w:bookmarkEnd w:id="5"/>
      <w:r w:rsidRPr="00073729">
        <w:t>Unit Sector</w:t>
      </w:r>
    </w:p>
    <w:p w:rsidR="00000000" w:rsidRPr="00073729" w:rsidP="00073729">
      <w:pPr>
        <w:pStyle w:val="Heading1"/>
      </w:pPr>
      <w:bookmarkStart w:id="6" w:name="O_902925"/>
      <w:bookmarkEnd w:id="6"/>
      <w:r w:rsidRPr="000737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 xml:space="preserve">Performance criteria describe the performance needed </w:t>
            </w:r>
            <w:r w:rsidRPr="00073729">
              <w:t>to demonstrate achievement of the element.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Prepare robotic system for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Perform routine system checks at start of shift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Confirm shift priorities with supervisor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Review job requests to identify the sam</w:t>
            </w:r>
            <w:r w:rsidRPr="00073729">
              <w:t>ples, required parameters and special instructions/preparation methods for each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Identify hazards, safety equipment and safe work procedures associated with samples, preparation methods and robotic system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Check that samples are dry and free of</w:t>
            </w:r>
            <w:r w:rsidRPr="00073729">
              <w:t xml:space="preserve"> obvious contamination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Check that the particle size of any sample does not exceed system input size limits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Check samples against accompanying documentation and record/report any discrepancies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Load samples into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Scan sample barcodes into system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Load samples in the correct sequence when the system is ready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Use system monitor to ensure that correct worksheet is assigned to each sample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Monitor system and report errors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Monitor screen displays and conduct visual checks, as necessary, to ensure that system operates correctly throughout cycle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Recognise common error codes and promptly inform supervisor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Seek advice to deal with any situation beyond scope of responsibility or knowledge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Unload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Unload samples sequentially in accordance with workplace procedures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Obtain analytical portions of each sample using workplace procedures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Label and store analytical portions and excess sample material in accordance with workplace procedures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Seek advice when problems are beyond scope of responsibility or knowledge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Use safe work practices and personal protective equipment (PPE) to ensure personal safety and that of others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Minimise the generation of waste and environmental impacts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Segregate and dispose of wastes in accordance with workplace requirements</w:t>
            </w:r>
          </w:p>
        </w:tc>
      </w:tr>
      <w:tr w:rsidTr="00073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Clean robotic system components, care for and store equipment as required</w:t>
            </w:r>
          </w:p>
        </w:tc>
      </w:tr>
    </w:tbl>
    <w:p w:rsidR="00000000" w:rsidRPr="00073729" w:rsidP="00073729">
      <w:pPr>
        <w:pStyle w:val="BodyText"/>
      </w:pP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7" w:name="O_902924"/>
      <w:bookmarkEnd w:id="7"/>
      <w:r w:rsidRPr="00073729">
        <w:t>Foundation Skills</w:t>
      </w:r>
    </w:p>
    <w:p w:rsidR="00000000" w:rsidRPr="00073729" w:rsidP="00073729">
      <w:pPr>
        <w:pStyle w:val="BodyText"/>
      </w:pPr>
      <w:r w:rsidRPr="00073729">
        <w:t>This section describes those language, literacy, numeracy and employment skills that are essential to performance.</w:t>
      </w:r>
    </w:p>
    <w:p w:rsidR="00000000" w:rsidRPr="00073729" w:rsidP="00073729">
      <w:pPr>
        <w:pStyle w:val="BodyText"/>
      </w:pPr>
    </w:p>
    <w:p w:rsidR="00000000" w:rsidRPr="00073729" w:rsidP="00073729">
      <w:pPr>
        <w:pStyle w:val="BodyText"/>
      </w:pPr>
      <w:r w:rsidRPr="00073729">
        <w:t>Foundation skills essential to performance are explicit in the performance criteria of this unit of competency.</w:t>
      </w: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8" w:name="O_902923"/>
      <w:bookmarkEnd w:id="8"/>
      <w:r w:rsidRPr="0007372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9"/>
        <w:gridCol w:w="6877"/>
      </w:tblGrid>
      <w:tr w:rsidTr="003D05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t>This field allows for different work environments and conditions that may affect performance. Essential ope</w:t>
            </w:r>
            <w:r w:rsidRPr="0007372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D05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Standards, code</w:t>
            </w:r>
            <w:r w:rsidRPr="00073729">
              <w:t>s, procedures and/or workplace requirements include the latest version of one or more of:</w:t>
            </w:r>
          </w:p>
          <w:p w:rsidR="00000000" w:rsidRPr="00073729" w:rsidP="00073729">
            <w:pPr>
              <w:pStyle w:val="ListBullet"/>
            </w:pPr>
            <w:r w:rsidRPr="00073729">
              <w:t>Australian and international standards covering the requirements for the competence of testing and calibration laboratories; laboratory safety; quality and environme</w:t>
            </w:r>
            <w:r w:rsidRPr="00073729">
              <w:t>ntal management; industrial robot systems; sampling of specific ores and particulate materials; and labelling, storage, handling and transport of hazardous materials</w:t>
            </w:r>
          </w:p>
          <w:p w:rsidR="00000000" w:rsidRPr="00073729" w:rsidP="00073729">
            <w:pPr>
              <w:pStyle w:val="ListBullet"/>
            </w:pPr>
            <w:r w:rsidRPr="00073729">
              <w:t>national work health and safety (WHS) standards and codes of practice, national environmental protection measures, and national measurement regulations and guidelines</w:t>
            </w:r>
          </w:p>
          <w:p w:rsidR="00000000" w:rsidRPr="00073729" w:rsidP="00073729">
            <w:pPr>
              <w:pStyle w:val="ListBullet"/>
            </w:pPr>
            <w:r w:rsidRPr="00073729">
              <w:t>specific codes, guidelines and procedures, such as National Association of Testing Author</w:t>
            </w:r>
            <w:r w:rsidRPr="00073729">
              <w:t>ities (NATA) accreditation requirements and principles of good laboratory practice (GLP)</w:t>
            </w:r>
          </w:p>
          <w:p w:rsidR="00000000" w:rsidRPr="00073729" w:rsidP="00073729">
            <w:pPr>
              <w:pStyle w:val="ListBullet"/>
            </w:pPr>
            <w:r w:rsidRPr="00073729">
              <w:t>workplace documents, such as standard operating procedures (SOPs); quality and equipment manuals; maintenance schedules; material safety data sheets (MSDS); safety pro</w:t>
            </w:r>
            <w:r w:rsidRPr="00073729">
              <w:t>cedures; material, production and product specifications; production and laboratory schedules; workplace recording and reporting procedures; and waste minimisation and safe disposal procedures</w:t>
            </w:r>
          </w:p>
          <w:p w:rsidR="00000000" w:rsidRPr="00073729" w:rsidP="00073729">
            <w:pPr>
              <w:pStyle w:val="ListBullet"/>
            </w:pPr>
            <w:r w:rsidRPr="00073729">
              <w:t>sampling procedures for specific samples, sites and clients (la</w:t>
            </w:r>
            <w:r w:rsidRPr="00073729">
              <w:t>belling, preparation, storage, transport and disposal)</w:t>
            </w:r>
          </w:p>
          <w:p w:rsidR="00000000" w:rsidRPr="00073729" w:rsidP="00073729">
            <w:pPr>
              <w:pStyle w:val="ListBullet"/>
            </w:pPr>
            <w:r w:rsidRPr="00073729">
              <w:t>methods and procedures which may be written to meet workplace, client and/or regulatory/certifying body requirements</w:t>
            </w:r>
          </w:p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3D05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Materials sampled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Materials sampled include, but are not limited to, one or more o</w:t>
            </w:r>
            <w:r w:rsidRPr="00073729">
              <w:t>f:</w:t>
            </w:r>
          </w:p>
          <w:p w:rsidR="00000000" w:rsidRPr="00073729" w:rsidP="00073729">
            <w:pPr>
              <w:pStyle w:val="ListBullet"/>
            </w:pPr>
            <w:r w:rsidRPr="00073729">
              <w:t>solids, such as rocks, minerals, soils, sands and stream sediments</w:t>
            </w:r>
          </w:p>
          <w:p w:rsidR="00000000" w:rsidRPr="00073729" w:rsidP="00073729">
            <w:pPr>
              <w:pStyle w:val="ListBullet"/>
            </w:pPr>
            <w:r w:rsidRPr="00073729">
              <w:t>pulverised core and other drill samples, such as rotary air blast (RAB), reverse circulation (RC) and aircore samples</w:t>
            </w:r>
          </w:p>
          <w:p w:rsidR="00000000" w:rsidRPr="00073729" w:rsidP="00073729">
            <w:pPr>
              <w:pStyle w:val="ListBullet"/>
            </w:pPr>
            <w:r w:rsidRPr="00073729">
              <w:t>powder concentrates</w:t>
            </w:r>
          </w:p>
          <w:p w:rsidR="00000000" w:rsidRPr="00073729" w:rsidP="00073729">
            <w:pPr>
              <w:pStyle w:val="ListBullet"/>
            </w:pPr>
            <w:r w:rsidRPr="00073729">
              <w:t>dump samples and grab samples</w:t>
            </w:r>
          </w:p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3D05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Sample preparation methods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Sample preparation methods include one or more of:</w:t>
            </w:r>
          </w:p>
          <w:p w:rsidR="00000000" w:rsidRPr="00073729" w:rsidP="00073729">
            <w:pPr>
              <w:pStyle w:val="ListBullet"/>
            </w:pPr>
            <w:r w:rsidRPr="00073729">
              <w:t>sorting, boxing and drying</w:t>
            </w:r>
          </w:p>
          <w:p w:rsidR="00000000" w:rsidRPr="00073729" w:rsidP="00073729">
            <w:pPr>
              <w:pStyle w:val="ListBullet"/>
            </w:pPr>
            <w:r w:rsidRPr="00073729">
              <w:t>sieving</w:t>
            </w:r>
          </w:p>
          <w:p w:rsidR="00000000" w:rsidRPr="00073729" w:rsidP="00073729">
            <w:pPr>
              <w:pStyle w:val="ListBullet"/>
            </w:pPr>
            <w:r w:rsidRPr="00073729">
              <w:t>milling</w:t>
            </w:r>
          </w:p>
          <w:p w:rsidR="00000000" w:rsidRPr="00073729" w:rsidP="00073729">
            <w:pPr>
              <w:pStyle w:val="ListBullet"/>
            </w:pPr>
            <w:r w:rsidRPr="00073729">
              <w:t>primary crushing (e.g. 10 mm, 2 mm)</w:t>
            </w:r>
          </w:p>
          <w:p w:rsidR="00000000" w:rsidRPr="00073729" w:rsidP="00073729">
            <w:pPr>
              <w:pStyle w:val="ListBullet"/>
            </w:pPr>
            <w:r w:rsidRPr="00073729">
              <w:t>fine pulverising (e.g. 100 micron, 75 micron)</w:t>
            </w:r>
          </w:p>
          <w:p w:rsidR="00000000" w:rsidRPr="00073729" w:rsidP="00073729">
            <w:pPr>
              <w:pStyle w:val="ListBullet"/>
            </w:pPr>
            <w:r w:rsidRPr="00073729">
              <w:t>robotic system parameters, such as grind time, crush</w:t>
            </w:r>
            <w:r w:rsidRPr="00073729">
              <w:t>ing time and cleaning cycles to prevent cross-contamination</w:t>
            </w:r>
          </w:p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3D05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Hazards include, but are not limited to, one or more of:</w:t>
            </w:r>
          </w:p>
          <w:p w:rsidR="00000000" w:rsidRPr="00073729" w:rsidP="00073729">
            <w:pPr>
              <w:pStyle w:val="ListBullet"/>
            </w:pPr>
            <w:r w:rsidRPr="00073729">
              <w:t>dust, silica and fibrous materials</w:t>
            </w:r>
          </w:p>
          <w:p w:rsidR="00000000" w:rsidRPr="00073729" w:rsidP="00073729">
            <w:pPr>
              <w:pStyle w:val="ListBullet"/>
            </w:pPr>
            <w:r w:rsidRPr="00073729">
              <w:t>asbestiform minerals</w:t>
            </w:r>
          </w:p>
          <w:p w:rsidR="00000000" w:rsidRPr="00073729" w:rsidP="00073729">
            <w:pPr>
              <w:pStyle w:val="ListBullet"/>
            </w:pPr>
            <w:r w:rsidRPr="00073729">
              <w:t>naturally occurring radioactive materials (NORM)</w:t>
            </w:r>
          </w:p>
          <w:p w:rsidR="00000000" w:rsidRPr="00073729" w:rsidP="00073729">
            <w:pPr>
              <w:pStyle w:val="ListBullet"/>
            </w:pPr>
            <w:r w:rsidRPr="00073729">
              <w:t>samples containing nickel and lead-based compounds</w:t>
            </w:r>
          </w:p>
          <w:p w:rsidR="00000000" w:rsidRPr="00073729" w:rsidP="00073729">
            <w:pPr>
              <w:pStyle w:val="ListBullet"/>
            </w:pPr>
            <w:r w:rsidRPr="00073729">
              <w:t>noise and vibration</w:t>
            </w:r>
          </w:p>
          <w:p w:rsidR="00000000" w:rsidRPr="00073729" w:rsidP="00073729">
            <w:pPr>
              <w:pStyle w:val="ListBullet"/>
            </w:pPr>
            <w:r w:rsidRPr="00073729">
              <w:t>crushing, entanglement and cuts associated with moving machinery</w:t>
            </w:r>
          </w:p>
          <w:p w:rsidR="00000000" w:rsidRPr="00073729" w:rsidP="00073729">
            <w:pPr>
              <w:pStyle w:val="ListBullet"/>
            </w:pPr>
            <w:r w:rsidRPr="00073729">
              <w:t>impact injuries from contact with robot arms</w:t>
            </w:r>
          </w:p>
          <w:p w:rsidR="00000000" w:rsidRPr="00073729" w:rsidP="00073729">
            <w:pPr>
              <w:pStyle w:val="ListBullet"/>
            </w:pPr>
            <w:r w:rsidRPr="00073729">
              <w:t>failure of pneumatic hoses</w:t>
            </w:r>
          </w:p>
          <w:p w:rsidR="00000000" w:rsidRPr="00073729" w:rsidP="00073729">
            <w:pPr>
              <w:pStyle w:val="ListBullet"/>
            </w:pPr>
            <w:r w:rsidRPr="00073729">
              <w:t>manual handling of heavy loads, such as sample b</w:t>
            </w:r>
            <w:r w:rsidRPr="00073729">
              <w:t>ags/containers, racks and trolleys</w:t>
            </w:r>
          </w:p>
          <w:p w:rsidR="00000000" w:rsidRPr="00073729" w:rsidP="00073729">
            <w:pPr>
              <w:pStyle w:val="ListBullet"/>
            </w:pPr>
            <w:r w:rsidRPr="00073729">
              <w:t>heat exhaustion/stress and fatigue</w:t>
            </w:r>
          </w:p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3D05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Safe work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Safe work practices include, but are not limited to, one or more of:</w:t>
            </w:r>
          </w:p>
          <w:p w:rsidR="00000000" w:rsidRPr="00073729" w:rsidP="00073729">
            <w:pPr>
              <w:pStyle w:val="ListBullet"/>
            </w:pPr>
            <w:r w:rsidRPr="00073729">
              <w:t>ensuring access to service shut-off points</w:t>
            </w:r>
          </w:p>
          <w:p w:rsidR="00000000" w:rsidRPr="00073729" w:rsidP="00073729">
            <w:pPr>
              <w:pStyle w:val="ListBullet"/>
            </w:pPr>
            <w:r w:rsidRPr="00073729">
              <w:t>recognising and observing hazard warnings and safe</w:t>
            </w:r>
            <w:r w:rsidRPr="00073729">
              <w:t>ty signs</w:t>
            </w:r>
          </w:p>
          <w:p w:rsidR="00000000" w:rsidRPr="00073729" w:rsidP="00073729">
            <w:pPr>
              <w:pStyle w:val="ListBullet"/>
            </w:pPr>
            <w:r w:rsidRPr="00073729">
              <w:t>labelling of samples and hazardous materials</w:t>
            </w:r>
          </w:p>
          <w:p w:rsidR="00000000" w:rsidRPr="00073729" w:rsidP="00073729">
            <w:pPr>
              <w:pStyle w:val="ListBullet"/>
            </w:pPr>
            <w:r w:rsidRPr="00073729">
              <w:t>extracting dust</w:t>
            </w:r>
          </w:p>
          <w:p w:rsidR="00000000" w:rsidRPr="00073729" w:rsidP="00073729">
            <w:pPr>
              <w:pStyle w:val="ListBullet"/>
            </w:pPr>
            <w:r w:rsidRPr="00073729">
              <w:t>using guards for moving machinery parts</w:t>
            </w:r>
          </w:p>
          <w:p w:rsidR="00000000" w:rsidRPr="00073729" w:rsidP="00073729">
            <w:pPr>
              <w:pStyle w:val="ListBullet"/>
            </w:pPr>
            <w:r w:rsidRPr="00073729">
              <w:t>providing noise insulation</w:t>
            </w:r>
          </w:p>
          <w:p w:rsidR="00000000" w:rsidRPr="00073729" w:rsidP="00073729">
            <w:pPr>
              <w:pStyle w:val="ListBullet"/>
            </w:pPr>
            <w:r w:rsidRPr="00073729">
              <w:t>following established manual handling procedures</w:t>
            </w:r>
          </w:p>
          <w:p w:rsidR="00000000" w:rsidRPr="00073729" w:rsidP="00073729">
            <w:pPr>
              <w:pStyle w:val="ListBullet"/>
            </w:pPr>
            <w:r w:rsidRPr="00073729">
              <w:t xml:space="preserve">regularly cleaning equipment and work areas </w:t>
            </w:r>
          </w:p>
          <w:p w:rsidR="00000000" w:rsidRPr="00073729" w:rsidP="00073729">
            <w:pPr>
              <w:pStyle w:val="ListBullet"/>
            </w:pPr>
            <w:r w:rsidRPr="00073729">
              <w:t>reporting of abnormal emissions and airborne contaminants to appropriate personnel</w:t>
            </w:r>
          </w:p>
          <w:p w:rsidR="00000000" w:rsidRPr="00073729" w:rsidP="00073729">
            <w:pPr>
              <w:pStyle w:val="ListBullet"/>
            </w:pPr>
            <w:r w:rsidRPr="00073729">
              <w:t>using PPE, such as masks, heat resistant mittens, boots, goggles, coats, ear muffs, safety boots and heat reflective clothing</w:t>
            </w:r>
          </w:p>
          <w:p w:rsidR="00000000" w:rsidP="00073729">
            <w:pPr>
              <w:pStyle w:val="BodyText"/>
              <w:rPr>
                <w:lang w:val="en-NZ"/>
              </w:rPr>
            </w:pPr>
          </w:p>
        </w:tc>
      </w:tr>
      <w:tr w:rsidTr="003D05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29">
            <w:pPr>
              <w:pStyle w:val="BodyText"/>
              <w:rPr>
                <w:lang w:val="en-NZ"/>
              </w:rPr>
            </w:pPr>
            <w:r w:rsidRPr="00073729">
              <w:rPr>
                <w:rStyle w:val="SpecialBold"/>
              </w:rPr>
              <w:t>WHS and environmental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29" w:rsidP="00073729">
            <w:pPr>
              <w:pStyle w:val="BodyText"/>
            </w:pPr>
            <w:r w:rsidRPr="00073729">
              <w:t>WHS and environmental management requirements include:</w:t>
            </w:r>
          </w:p>
          <w:p w:rsidR="00000000" w:rsidRPr="00073729" w:rsidP="00073729">
            <w:pPr>
              <w:pStyle w:val="BodyText"/>
            </w:pPr>
            <w:r w:rsidRPr="00073729">
              <w:rPr>
                <w:rStyle w:val="Symbols"/>
              </w:rPr>
              <w:t></w:t>
            </w:r>
            <w:r w:rsidRPr="00073729">
              <w:rPr>
                <w:rStyle w:val="Symbols"/>
              </w:rPr>
              <w:tab/>
            </w:r>
            <w:r w:rsidRPr="00073729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073729" w:rsidP="00073729">
            <w:pPr>
              <w:pStyle w:val="BodyText"/>
            </w:pPr>
            <w:r w:rsidRPr="00073729">
              <w:rPr>
                <w:rStyle w:val="Symbols"/>
              </w:rPr>
              <w:t></w:t>
            </w:r>
            <w:r w:rsidRPr="00073729">
              <w:rPr>
                <w:rStyle w:val="Symbols"/>
              </w:rPr>
              <w:tab/>
            </w:r>
            <w:r w:rsidRPr="00073729">
              <w:t>applying standard precautions relating to the potentially hazardous nature of samples</w:t>
            </w:r>
          </w:p>
        </w:tc>
      </w:tr>
    </w:tbl>
    <w:p w:rsidR="00000000" w:rsidRPr="00073729" w:rsidP="00073729">
      <w:pPr>
        <w:pStyle w:val="BodyText"/>
      </w:pP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9" w:name="O_902922"/>
      <w:bookmarkEnd w:id="9"/>
      <w:r w:rsidRPr="00073729">
        <w:t>Unit Mapping Information</w:t>
      </w:r>
    </w:p>
    <w:p w:rsidR="00000000" w:rsidRPr="00073729" w:rsidP="00073729">
      <w:pPr>
        <w:pStyle w:val="BodyText"/>
      </w:pPr>
      <w:r w:rsidRPr="00073729">
        <w:t xml:space="preserve">Release 1. Supersedes and is equivalent to MSL953002A Operate a robotic sample preparation system  </w:t>
      </w:r>
    </w:p>
    <w:p w:rsidR="00000000" w:rsidRPr="00073729" w:rsidP="00073729">
      <w:pPr>
        <w:pStyle w:val="AllowPageBreak"/>
      </w:pPr>
    </w:p>
    <w:p w:rsidR="00000000" w:rsidRPr="00073729" w:rsidP="00073729">
      <w:pPr>
        <w:pStyle w:val="Heading1"/>
      </w:pPr>
      <w:bookmarkStart w:id="10" w:name="O_902915"/>
      <w:bookmarkEnd w:id="10"/>
      <w:r w:rsidRPr="00073729">
        <w:t>Links</w:t>
      </w:r>
    </w:p>
    <w:p w:rsidR="00000000" w:rsidRPr="00073729" w:rsidP="00073729">
      <w:pPr>
        <w:pStyle w:val="BodyText"/>
      </w:pPr>
      <w:r w:rsidRPr="00073729">
        <w:t>MSA Training Package Implementation Guides - http://mskills.org.au/training-packages/info/</w:t>
      </w:r>
    </w:p>
    <w:p w:rsidR="00000000" w:rsidRPr="00073729" w:rsidP="00073729"/>
    <w:sectPr w:rsidSect="000737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29" w:rsidRPr="003D05B3" w:rsidP="003D0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B3" w:rsidP="00073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5B3" w:rsidP="00073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D05B3" w:rsidP="00073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29" w:rsidRPr="003D05B3" w:rsidP="003D05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B3" w:rsidRPr="002D2AF8" w:rsidP="00073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MSL953002 Operate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3D05B3" w:rsidP="00073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EC1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66C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729"/>
  </w:style>
  <w:style w:type="character" w:customStyle="1" w:styleId="Heading1Char">
    <w:name w:val="Heading 1 Char"/>
    <w:basedOn w:val="DefaultParagraphFont"/>
    <w:link w:val="Heading1"/>
    <w:rsid w:val="00073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7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7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729"/>
    <w:rPr>
      <w:b/>
      <w:spacing w:val="0"/>
    </w:rPr>
  </w:style>
  <w:style w:type="paragraph" w:customStyle="1" w:styleId="SuperHeading">
    <w:name w:val="SuperHeading"/>
    <w:basedOn w:val="Normal"/>
    <w:rsid w:val="00073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073729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073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7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7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729"/>
    <w:rPr>
      <w:i/>
    </w:rPr>
  </w:style>
  <w:style w:type="paragraph" w:styleId="Caption">
    <w:name w:val="caption"/>
    <w:basedOn w:val="BodyText"/>
    <w:next w:val="Normal"/>
    <w:qFormat/>
    <w:rsid w:val="00073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729"/>
  </w:style>
  <w:style w:type="paragraph" w:styleId="TableofFigures">
    <w:name w:val="table of figures"/>
    <w:basedOn w:val="Normal"/>
    <w:next w:val="Normal"/>
    <w:semiHidden/>
    <w:rsid w:val="00073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729"/>
    <w:pPr>
      <w:numPr>
        <w:numId w:val="10"/>
      </w:numPr>
    </w:pPr>
  </w:style>
  <w:style w:type="character" w:customStyle="1" w:styleId="WingdingSymbols">
    <w:name w:val="Wingding Symbols"/>
    <w:rsid w:val="00073729"/>
    <w:rPr>
      <w:rFonts w:ascii="Wingdings" w:hAnsi="Wingdings"/>
    </w:rPr>
  </w:style>
  <w:style w:type="paragraph" w:customStyle="1" w:styleId="TableHeading">
    <w:name w:val="Table Heading"/>
    <w:basedOn w:val="HeadingBase"/>
    <w:rsid w:val="00073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729"/>
    <w:rPr>
      <w:color w:val="0033CC"/>
      <w:u w:val="none"/>
    </w:rPr>
  </w:style>
  <w:style w:type="paragraph" w:customStyle="1" w:styleId="BodyTextRight">
    <w:name w:val="Body Text Right"/>
    <w:basedOn w:val="BodyText"/>
    <w:rsid w:val="00073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729"/>
    <w:rPr>
      <w:sz w:val="32"/>
    </w:rPr>
  </w:style>
  <w:style w:type="paragraph" w:customStyle="1" w:styleId="HeadingProcedure">
    <w:name w:val="Heading Procedure"/>
    <w:basedOn w:val="HeadingBase"/>
    <w:next w:val="Normal"/>
    <w:rsid w:val="00073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729"/>
    <w:pPr>
      <w:spacing w:before="60" w:after="60"/>
    </w:pPr>
  </w:style>
  <w:style w:type="paragraph" w:styleId="ListContinue">
    <w:name w:val="List Continue"/>
    <w:basedOn w:val="List"/>
    <w:rsid w:val="00073729"/>
    <w:pPr>
      <w:ind w:firstLine="0"/>
    </w:pPr>
  </w:style>
  <w:style w:type="paragraph" w:customStyle="1" w:styleId="ListNote">
    <w:name w:val="List Note"/>
    <w:basedOn w:val="List"/>
    <w:rsid w:val="00073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729"/>
    <w:rPr>
      <w:rFonts w:ascii="Courier New" w:hAnsi="Courier New"/>
    </w:rPr>
  </w:style>
  <w:style w:type="paragraph" w:customStyle="1" w:styleId="NoteBullet">
    <w:name w:val="Note Bullet"/>
    <w:basedOn w:val="Note"/>
    <w:rsid w:val="00073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7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729"/>
    <w:rPr>
      <w:b/>
      <w:smallCaps/>
    </w:rPr>
  </w:style>
  <w:style w:type="paragraph" w:customStyle="1" w:styleId="TableListNumber">
    <w:name w:val="Table List Number"/>
    <w:basedOn w:val="ListNumber"/>
    <w:rsid w:val="00073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729"/>
    <w:pPr>
      <w:numPr>
        <w:numId w:val="8"/>
      </w:numPr>
    </w:pPr>
  </w:style>
  <w:style w:type="paragraph" w:customStyle="1" w:styleId="ListAlpha2">
    <w:name w:val="List Alpha 2"/>
    <w:basedOn w:val="List2"/>
    <w:rsid w:val="00073729"/>
    <w:pPr>
      <w:numPr>
        <w:numId w:val="7"/>
      </w:numPr>
    </w:pPr>
  </w:style>
  <w:style w:type="paragraph" w:styleId="List2">
    <w:name w:val="List 2"/>
    <w:basedOn w:val="BodyText"/>
    <w:rsid w:val="00073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7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729"/>
    <w:pPr>
      <w:numPr>
        <w:numId w:val="3"/>
      </w:numPr>
    </w:pPr>
  </w:style>
  <w:style w:type="paragraph" w:styleId="ListContinue2">
    <w:name w:val="List Continue 2"/>
    <w:basedOn w:val="List2"/>
    <w:rsid w:val="00073729"/>
    <w:pPr>
      <w:ind w:firstLine="0"/>
    </w:pPr>
  </w:style>
  <w:style w:type="paragraph" w:styleId="ListContinue3">
    <w:name w:val="List Continue 3"/>
    <w:basedOn w:val="List3"/>
    <w:rsid w:val="00073729"/>
    <w:pPr>
      <w:ind w:left="1021" w:firstLine="0"/>
    </w:pPr>
  </w:style>
  <w:style w:type="paragraph" w:styleId="ListContinue4">
    <w:name w:val="List Continue 4"/>
    <w:basedOn w:val="List4"/>
    <w:rsid w:val="00073729"/>
    <w:pPr>
      <w:ind w:firstLine="0"/>
    </w:pPr>
  </w:style>
  <w:style w:type="paragraph" w:styleId="ListContinue5">
    <w:name w:val="List Continue 5"/>
    <w:basedOn w:val="List5"/>
    <w:rsid w:val="00073729"/>
    <w:pPr>
      <w:ind w:firstLine="0"/>
    </w:pPr>
  </w:style>
  <w:style w:type="paragraph" w:styleId="ListNumber3">
    <w:name w:val="List Number 3"/>
    <w:basedOn w:val="List3"/>
    <w:rsid w:val="00073729"/>
    <w:pPr>
      <w:numPr>
        <w:numId w:val="4"/>
      </w:numPr>
    </w:pPr>
  </w:style>
  <w:style w:type="paragraph" w:styleId="ListNumber4">
    <w:name w:val="List Number 4"/>
    <w:basedOn w:val="List4"/>
    <w:rsid w:val="00073729"/>
    <w:pPr>
      <w:numPr>
        <w:numId w:val="5"/>
      </w:numPr>
    </w:pPr>
  </w:style>
  <w:style w:type="paragraph" w:styleId="ListNumber5">
    <w:name w:val="List Number 5"/>
    <w:basedOn w:val="List5"/>
    <w:rsid w:val="00073729"/>
    <w:pPr>
      <w:numPr>
        <w:numId w:val="6"/>
      </w:numPr>
    </w:pPr>
  </w:style>
  <w:style w:type="paragraph" w:styleId="BlockText">
    <w:name w:val="Block Text"/>
    <w:basedOn w:val="Normal"/>
    <w:rsid w:val="00073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729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073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729"/>
    <w:rPr>
      <w:b/>
    </w:rPr>
  </w:style>
  <w:style w:type="character" w:customStyle="1" w:styleId="Underlined">
    <w:name w:val="Underlined"/>
    <w:basedOn w:val="DefaultParagraphFont"/>
    <w:rsid w:val="00073729"/>
    <w:rPr>
      <w:u w:val="single"/>
    </w:rPr>
  </w:style>
  <w:style w:type="paragraph" w:customStyle="1" w:styleId="TableBodyTextRight">
    <w:name w:val="Table Body Text Right"/>
    <w:basedOn w:val="TableBodyText"/>
    <w:rsid w:val="00073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729"/>
    <w:rPr>
      <w:sz w:val="18"/>
    </w:rPr>
  </w:style>
  <w:style w:type="paragraph" w:customStyle="1" w:styleId="BodySmallRight">
    <w:name w:val="Body Small Right"/>
    <w:basedOn w:val="BodyTextRight"/>
    <w:rsid w:val="00073729"/>
    <w:rPr>
      <w:sz w:val="18"/>
      <w:szCs w:val="18"/>
    </w:rPr>
  </w:style>
  <w:style w:type="paragraph" w:customStyle="1" w:styleId="MarginEdition">
    <w:name w:val="Margin Edition"/>
    <w:basedOn w:val="MarginNote"/>
    <w:rsid w:val="00073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729"/>
    <w:rPr>
      <w:sz w:val="2"/>
      <w:szCs w:val="2"/>
    </w:rPr>
  </w:style>
  <w:style w:type="character" w:customStyle="1" w:styleId="Small">
    <w:name w:val="Small"/>
    <w:basedOn w:val="DefaultParagraphFont"/>
    <w:rsid w:val="00073729"/>
    <w:rPr>
      <w:sz w:val="16"/>
    </w:rPr>
  </w:style>
  <w:style w:type="paragraph" w:customStyle="1" w:styleId="WideTable">
    <w:name w:val="Wide Table"/>
    <w:basedOn w:val="Normal"/>
    <w:rsid w:val="00073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729"/>
  </w:style>
  <w:style w:type="paragraph" w:styleId="Quote">
    <w:name w:val="Quote"/>
    <w:basedOn w:val="Heading1"/>
    <w:link w:val="QuoteChar"/>
    <w:qFormat/>
    <w:rsid w:val="00073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729"/>
    <w:pPr>
      <w:pageBreakBefore/>
    </w:pPr>
  </w:style>
  <w:style w:type="paragraph" w:customStyle="1" w:styleId="Border">
    <w:name w:val="Border"/>
    <w:basedOn w:val="Normal"/>
    <w:qFormat/>
    <w:rsid w:val="00073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729"/>
    <w:rPr>
      <w:u w:val="single"/>
    </w:rPr>
  </w:style>
  <w:style w:type="character" w:customStyle="1" w:styleId="BoldandItalics">
    <w:name w:val="Bold and Italics"/>
    <w:qFormat/>
    <w:rsid w:val="00073729"/>
    <w:rPr>
      <w:b/>
      <w:i/>
      <w:u w:val="none"/>
    </w:rPr>
  </w:style>
  <w:style w:type="paragraph" w:styleId="BalloonText">
    <w:name w:val="Balloon Text"/>
    <w:basedOn w:val="Normal"/>
    <w:link w:val="BalloonTextChar"/>
    <w:rsid w:val="00073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7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7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6552</Characters>
  <Application>Microsoft Office Word</Application>
  <DocSecurity>0</DocSecurity>
  <Lines>259</Lines>
  <Paragraphs>128</Paragraphs>
  <ScaleCrop>false</ScaleCrop>
  <Company>Author-it Software Corporation Ltd.</Company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MSL953002 Operate a robotic sample preparation system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2016-03-01T06:24:00Z</dcterms:created>
  <dcterms:modified xsi:type="dcterms:W3CDTF">2016-03-01T06:24:00Z</dcterms:modified>
</cp:coreProperties>
</file>