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7F3" w:rsidP="00DE77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MSL953002 Operate a robotic sample preparation system</w:t>
      </w:r>
      <w:r>
        <w:fldChar w:fldCharType="end"/>
      </w:r>
    </w:p>
    <w:p w:rsidR="00DE77F3" w:rsidP="00DE77F3">
      <w:pPr>
        <w:pStyle w:val="Version"/>
        <w:sectPr w:rsidSect="005B2C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C19" w:rsidP="005B2C19">
      <w:pPr>
        <w:pStyle w:val="SuperHeading"/>
      </w:pPr>
      <w:r w:rsidRPr="005B2C19">
        <w:t>Assessment Requirements for MSL953002 Operate a robotic sample preparation system</w:t>
      </w:r>
    </w:p>
    <w:p w:rsidR="00000000" w:rsidRPr="005B2C19" w:rsidP="005B2C19">
      <w:pPr>
        <w:pStyle w:val="Heading1"/>
      </w:pPr>
      <w:bookmarkStart w:id="1" w:name="O_902917"/>
      <w:bookmarkEnd w:id="1"/>
      <w:r w:rsidRPr="005B2C19">
        <w:t>Modification History</w:t>
      </w:r>
    </w:p>
    <w:p w:rsidR="00000000" w:rsidRPr="005B2C19" w:rsidP="005B2C19">
      <w:pPr>
        <w:pStyle w:val="BodyText"/>
      </w:pPr>
      <w:r w:rsidRPr="005B2C19">
        <w:t xml:space="preserve">Release 1. Supersedes and is equivalent to MSL953002A Operate a robotic sample preparation system  </w:t>
      </w:r>
    </w:p>
    <w:p w:rsidR="00000000" w:rsidRPr="005B2C19" w:rsidP="005B2C19">
      <w:pPr>
        <w:pStyle w:val="AllowPageBreak"/>
      </w:pPr>
    </w:p>
    <w:p w:rsidR="00000000" w:rsidRPr="005B2C19" w:rsidP="005B2C19">
      <w:pPr>
        <w:pStyle w:val="Heading1"/>
      </w:pPr>
      <w:bookmarkStart w:id="2" w:name="O_902920"/>
      <w:bookmarkEnd w:id="2"/>
      <w:r w:rsidRPr="005B2C19">
        <w:t>Performance Evidence</w:t>
      </w:r>
    </w:p>
    <w:p w:rsidR="00000000" w:rsidRPr="005B2C19" w:rsidP="005B2C19">
      <w:pPr>
        <w:pStyle w:val="BodyText"/>
      </w:pPr>
      <w:r w:rsidRPr="005B2C19">
        <w:t>Evidence of competence in this unit must satisfy all of the requirements of the elements and performance criteria, and include demonstration of:</w:t>
      </w:r>
    </w:p>
    <w:p w:rsidR="00000000" w:rsidRPr="005B2C19" w:rsidP="005B2C19">
      <w:pPr>
        <w:pStyle w:val="ListBullet"/>
      </w:pPr>
      <w:r w:rsidRPr="005B2C19">
        <w:t>safely operating a robotic sample preparation system reliably and efficiently for at leas</w:t>
      </w:r>
      <w:r w:rsidRPr="005B2C19">
        <w:t>t three (3) different types of samples with different preparation requirements and subsequent analysis</w:t>
      </w:r>
    </w:p>
    <w:p w:rsidR="00000000" w:rsidRPr="005B2C19" w:rsidP="005B2C19">
      <w:pPr>
        <w:pStyle w:val="ListBullet"/>
      </w:pPr>
      <w:r w:rsidRPr="005B2C19">
        <w:t>interpreting and applying workplace procedures for operating a robotic system</w:t>
      </w:r>
    </w:p>
    <w:p w:rsidR="00000000" w:rsidRPr="005B2C19" w:rsidP="005B2C19">
      <w:pPr>
        <w:pStyle w:val="ListBullet"/>
      </w:pPr>
      <w:r w:rsidRPr="005B2C19">
        <w:t>accurately recording sample details in system</w:t>
      </w:r>
    </w:p>
    <w:p w:rsidR="00000000" w:rsidRPr="005B2C19" w:rsidP="005B2C19">
      <w:pPr>
        <w:pStyle w:val="ListBullet"/>
      </w:pPr>
      <w:r w:rsidRPr="005B2C19">
        <w:t>recognising potential problem</w:t>
      </w:r>
      <w:r w:rsidRPr="005B2C19">
        <w:t>s caused by prior sample handling and preparation</w:t>
      </w:r>
    </w:p>
    <w:p w:rsidR="00000000" w:rsidRPr="005B2C19" w:rsidP="005B2C19">
      <w:pPr>
        <w:pStyle w:val="ListBullet"/>
      </w:pPr>
      <w:r w:rsidRPr="005B2C19">
        <w:t>recognising and reporting common system error codes</w:t>
      </w:r>
    </w:p>
    <w:p w:rsidR="00000000" w:rsidRPr="005B2C19" w:rsidP="005B2C19">
      <w:pPr>
        <w:pStyle w:val="ListBullet"/>
      </w:pPr>
      <w:r w:rsidRPr="005B2C19">
        <w:t>maintaining sequential control of samples through all preparation stages</w:t>
      </w:r>
    </w:p>
    <w:p w:rsidR="00000000" w:rsidRPr="005B2C19" w:rsidP="005B2C19">
      <w:pPr>
        <w:pStyle w:val="ListBullet"/>
      </w:pPr>
      <w:r w:rsidRPr="005B2C19">
        <w:t>recognising hazards and using safety equipment and safe work practices</w:t>
      </w:r>
    </w:p>
    <w:p w:rsidR="00000000" w:rsidRPr="005B2C19" w:rsidP="005B2C19">
      <w:pPr>
        <w:pStyle w:val="ListBullet"/>
      </w:pPr>
      <w:r w:rsidRPr="005B2C19">
        <w:t>communicat</w:t>
      </w:r>
      <w:r w:rsidRPr="005B2C19">
        <w:t>ing problems clearly and promptly to supervisor</w:t>
      </w:r>
    </w:p>
    <w:p w:rsidR="00000000" w:rsidRPr="005B2C19" w:rsidP="005B2C19">
      <w:pPr>
        <w:pStyle w:val="ListBullet"/>
      </w:pPr>
      <w:r w:rsidRPr="005B2C19">
        <w:t>minimising rework, waste and environmental impacts.</w:t>
      </w:r>
    </w:p>
    <w:p w:rsidR="00000000" w:rsidRPr="005B2C19" w:rsidP="005B2C19">
      <w:pPr>
        <w:pStyle w:val="AllowPageBreak"/>
      </w:pPr>
    </w:p>
    <w:p w:rsidR="00000000" w:rsidRPr="005B2C19" w:rsidP="005B2C19">
      <w:pPr>
        <w:pStyle w:val="Heading1"/>
      </w:pPr>
      <w:bookmarkStart w:id="3" w:name="O_902919"/>
      <w:bookmarkEnd w:id="3"/>
      <w:r w:rsidRPr="005B2C19">
        <w:t>Knowledge Evidence</w:t>
      </w:r>
    </w:p>
    <w:p w:rsidR="00000000" w:rsidRPr="005B2C19" w:rsidP="005B2C19">
      <w:pPr>
        <w:pStyle w:val="BodyText"/>
      </w:pPr>
      <w:r w:rsidRPr="005B2C19">
        <w:t>Must provide evidence that demonstrates knowledge of:</w:t>
      </w:r>
    </w:p>
    <w:p w:rsidR="00000000" w:rsidRPr="005B2C19" w:rsidP="005B2C19">
      <w:pPr>
        <w:pStyle w:val="ListBullet"/>
      </w:pPr>
      <w:r w:rsidRPr="005B2C19">
        <w:t xml:space="preserve">importance of good customer relations, optimising throughput and </w:t>
      </w:r>
      <w:r w:rsidRPr="005B2C19">
        <w:t>minimising costs and rework</w:t>
      </w:r>
    </w:p>
    <w:p w:rsidR="00000000" w:rsidRPr="005B2C19" w:rsidP="005B2C19">
      <w:pPr>
        <w:pStyle w:val="ListBullet"/>
      </w:pPr>
      <w:r w:rsidRPr="005B2C19">
        <w:t>procedures for sorting and receiving samples used in job role</w:t>
      </w:r>
    </w:p>
    <w:p w:rsidR="00000000" w:rsidRPr="005B2C19" w:rsidP="005B2C19">
      <w:pPr>
        <w:pStyle w:val="ListBullet"/>
      </w:pPr>
      <w:r w:rsidRPr="005B2C19">
        <w:t>sample preparation methods/processes for common mineral ore samples used in job role</w:t>
      </w:r>
    </w:p>
    <w:p w:rsidR="00000000" w:rsidRPr="005B2C19" w:rsidP="005B2C19">
      <w:pPr>
        <w:pStyle w:val="ListBullet"/>
      </w:pPr>
      <w:r w:rsidRPr="005B2C19">
        <w:t>characteristics of materials to be sampled</w:t>
      </w:r>
    </w:p>
    <w:p w:rsidR="00000000" w:rsidRPr="005B2C19" w:rsidP="005B2C19">
      <w:pPr>
        <w:pStyle w:val="ListBullet"/>
      </w:pPr>
      <w:r w:rsidRPr="005B2C19">
        <w:t>purpose of routine downstream analytical tests conducted on samples used in job role</w:t>
      </w:r>
    </w:p>
    <w:p w:rsidR="00000000" w:rsidRPr="005B2C19" w:rsidP="005B2C19">
      <w:pPr>
        <w:pStyle w:val="ListBullet"/>
      </w:pPr>
      <w:r w:rsidRPr="005B2C19">
        <w:t>procedures for preventing contamination</w:t>
      </w:r>
    </w:p>
    <w:p w:rsidR="00000000" w:rsidRPr="005B2C19" w:rsidP="005B2C19">
      <w:pPr>
        <w:pStyle w:val="ListBullet"/>
      </w:pPr>
      <w:r w:rsidRPr="005B2C19">
        <w:t>procedures for ensuring traceability of samples</w:t>
      </w:r>
    </w:p>
    <w:p w:rsidR="00000000" w:rsidRPr="005B2C19" w:rsidP="005B2C19">
      <w:pPr>
        <w:pStyle w:val="ListBullet"/>
      </w:pPr>
      <w:r w:rsidRPr="005B2C19">
        <w:t xml:space="preserve">function of key components and operating procedures for robotic sample preparation </w:t>
      </w:r>
      <w:r w:rsidRPr="005B2C19">
        <w:t>system</w:t>
      </w:r>
    </w:p>
    <w:p w:rsidR="00000000" w:rsidRPr="005B2C19" w:rsidP="005B2C19">
      <w:pPr>
        <w:pStyle w:val="ListBullet"/>
      </w:pPr>
      <w:r w:rsidRPr="005B2C19">
        <w:t>safe work procedures and operation of safety equipment relevant to job role</w:t>
      </w:r>
    </w:p>
    <w:p w:rsidR="00000000" w:rsidRPr="005B2C19" w:rsidP="005B2C19">
      <w:pPr>
        <w:pStyle w:val="ListBullet"/>
      </w:pPr>
      <w:r w:rsidRPr="005B2C19">
        <w:t>relevant hazards, work health and safety (WHS) and environment requirements.</w:t>
      </w:r>
    </w:p>
    <w:p w:rsidR="00000000" w:rsidRPr="005B2C19" w:rsidP="005B2C19">
      <w:pPr>
        <w:pStyle w:val="AllowPageBreak"/>
      </w:pPr>
    </w:p>
    <w:p w:rsidR="00000000" w:rsidRPr="005B2C19" w:rsidP="005B2C19">
      <w:pPr>
        <w:pStyle w:val="Heading1"/>
      </w:pPr>
      <w:bookmarkStart w:id="4" w:name="O_902918"/>
      <w:bookmarkEnd w:id="4"/>
      <w:r w:rsidRPr="005B2C19">
        <w:t>Assessment Conditions</w:t>
      </w:r>
    </w:p>
    <w:p w:rsidR="00000000" w:rsidRPr="005B2C19" w:rsidP="005B2C19">
      <w:pPr>
        <w:pStyle w:val="ListBullet"/>
      </w:pPr>
      <w:r w:rsidRPr="005B2C19">
        <w:t>Judgement of competence must be based on holistic assess</w:t>
      </w:r>
      <w:r w:rsidRPr="005B2C19">
        <w:t xml:space="preserve">ment of the evidence. Assessment methods must confirm consistency of performance over time, rather than a single assessment event. </w:t>
      </w:r>
    </w:p>
    <w:p w:rsidR="00000000" w:rsidRPr="005B2C19" w:rsidP="005B2C19">
      <w:pPr>
        <w:pStyle w:val="ListBullet"/>
      </w:pPr>
      <w:r w:rsidRPr="005B2C19">
        <w:t>This unit of competency is to be assessed in the workplace or a simulated workplace environment. A simulated workplace envir</w:t>
      </w:r>
      <w:r w:rsidRPr="005B2C19">
        <w:t xml:space="preserve">onment must reflect realistic operational workplace conditions that cover all aspects of workplace performance, including the environment, task skills, task management skills, contingency management skills and job role environment skills.  </w:t>
      </w:r>
    </w:p>
    <w:p w:rsidR="00000000" w:rsidRPr="005B2C19" w:rsidP="005B2C19">
      <w:pPr>
        <w:pStyle w:val="ListBullet"/>
      </w:pPr>
      <w:r w:rsidRPr="005B2C19">
        <w:t>Foundation skil</w:t>
      </w:r>
      <w:r w:rsidRPr="005B2C19">
        <w:t xml:space="preserve">ls are integral to competent performance of the unit and should not be assessed separately. </w:t>
      </w:r>
    </w:p>
    <w:p w:rsidR="00000000" w:rsidRPr="005B2C19" w:rsidP="005B2C19">
      <w:pPr>
        <w:pStyle w:val="ListBullet"/>
      </w:pPr>
      <w:r w:rsidRPr="005B2C19">
        <w:t>Assessment processes and techniques must be appropriate to the language, literacy and numeracy requirements of the work being performed and the needs of the candid</w:t>
      </w:r>
      <w:r w:rsidRPr="005B2C19">
        <w:t>ate.</w:t>
      </w:r>
    </w:p>
    <w:p w:rsidR="00000000" w:rsidRPr="005B2C19" w:rsidP="005B2C19">
      <w:pPr>
        <w:pStyle w:val="ListBullet"/>
      </w:pPr>
      <w:r w:rsidRPr="005B2C19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5B2C19" w:rsidP="005B2C19">
      <w:pPr>
        <w:pStyle w:val="ListBullet"/>
      </w:pPr>
      <w:r w:rsidRPr="005B2C19">
        <w:t xml:space="preserve">This unit of competency may be assessed with: </w:t>
      </w:r>
    </w:p>
    <w:p w:rsidR="00000000" w:rsidRPr="005B2C19" w:rsidP="005B2C19">
      <w:pPr>
        <w:pStyle w:val="ListBullet2"/>
      </w:pPr>
      <w:r w:rsidRPr="005B2C19">
        <w:t>MSL953001 Receive and prepare samples for testing</w:t>
      </w:r>
    </w:p>
    <w:p w:rsidR="00000000" w:rsidRPr="005B2C19" w:rsidP="005B2C19">
      <w:pPr>
        <w:pStyle w:val="ListBullet2"/>
      </w:pPr>
      <w:r w:rsidRPr="005B2C19">
        <w:t>MSL943002 Participate in laboratory or field workplace safety</w:t>
      </w:r>
    </w:p>
    <w:p w:rsidR="00000000" w:rsidRPr="005B2C19" w:rsidP="005B2C19">
      <w:pPr>
        <w:pStyle w:val="ListBullet"/>
      </w:pPr>
      <w:r w:rsidRPr="005B2C19">
        <w:t xml:space="preserve">Holistic assessment methods include: </w:t>
      </w:r>
    </w:p>
    <w:p w:rsidR="00000000" w:rsidRPr="005B2C19" w:rsidP="005B2C19">
      <w:pPr>
        <w:pStyle w:val="ListBullet2"/>
      </w:pPr>
      <w:r w:rsidRPr="005B2C19">
        <w:t>review of entries made by the candidate in operator and robotic system logs</w:t>
      </w:r>
    </w:p>
    <w:p w:rsidR="00000000" w:rsidRPr="005B2C19" w:rsidP="005B2C19">
      <w:pPr>
        <w:pStyle w:val="ListBullet2"/>
      </w:pPr>
      <w:r w:rsidRPr="005B2C19">
        <w:t>review of quality control performance and analytical results traceable to samples prepared by the candidate</w:t>
      </w:r>
    </w:p>
    <w:p w:rsidR="00000000" w:rsidRPr="005B2C19" w:rsidP="005B2C19">
      <w:pPr>
        <w:pStyle w:val="ListBullet2"/>
      </w:pPr>
      <w:r w:rsidRPr="005B2C19">
        <w:t>feedback from peers, clients and/or supervisors about the candidate’s ability to operate a robotic sample preparation system safely and efficiently</w:t>
      </w:r>
    </w:p>
    <w:p w:rsidR="00000000" w:rsidRPr="005B2C19" w:rsidP="005B2C19">
      <w:pPr>
        <w:pStyle w:val="ListBullet2"/>
      </w:pPr>
      <w:r w:rsidRPr="005B2C19">
        <w:t>observation of the candidate using a robotic sample preparation system</w:t>
      </w:r>
    </w:p>
    <w:p w:rsidR="00000000" w:rsidRPr="005B2C19" w:rsidP="005B2C19">
      <w:pPr>
        <w:pStyle w:val="ListBullet2"/>
      </w:pPr>
      <w:r w:rsidRPr="005B2C19">
        <w:t>oral or written questions to assess candidate’s knowledge of robotic sample preparation procedures, common problems and their specified corrective actions.</w:t>
      </w:r>
    </w:p>
    <w:p w:rsidR="00000000" w:rsidRPr="005B2C19" w:rsidP="005B2C19">
      <w:pPr>
        <w:pStyle w:val="ListBullet"/>
      </w:pPr>
      <w:r w:rsidRPr="005B2C19">
        <w:t>Access is required to instru</w:t>
      </w:r>
      <w:r w:rsidRPr="005B2C19">
        <w:t>ments, equipment, materials, workplace documentation, procedures and specifications associated with this unit, including, but not limited to:</w:t>
      </w:r>
    </w:p>
    <w:p w:rsidR="00000000" w:rsidRPr="005B2C19" w:rsidP="005B2C19">
      <w:pPr>
        <w:pStyle w:val="ListBullet2"/>
      </w:pPr>
      <w:r w:rsidRPr="005B2C19">
        <w:t xml:space="preserve">a robotic sample preparation system, sample preparation methods and service charges, reagents, sample containers </w:t>
      </w:r>
      <w:r w:rsidRPr="005B2C19">
        <w:t>and labels</w:t>
      </w:r>
    </w:p>
    <w:p w:rsidR="00000000" w:rsidRPr="005B2C19" w:rsidP="005B2C19">
      <w:pPr>
        <w:pStyle w:val="ListBullet2"/>
      </w:pPr>
      <w:r w:rsidRPr="005B2C19">
        <w:t>sample preparation equipment ,such as splitters (e.g. riffles and rotary dividers), mills (e.g. ball, ring and rod), bowls (e.g. chrome-steel, tungsten-carbide and zirconia) and tumblers, crushers (e.g. cone, jaw and roll), grinders and disc pul</w:t>
      </w:r>
      <w:r w:rsidRPr="005B2C19">
        <w:t>verisers, sieves and ovens</w:t>
      </w:r>
    </w:p>
    <w:p w:rsidR="00000000" w:rsidRPr="005B2C19" w:rsidP="005B2C19">
      <w:pPr>
        <w:pStyle w:val="ListBullet2"/>
      </w:pPr>
      <w:r w:rsidRPr="005B2C19">
        <w:t>a variety of mineral ore samples</w:t>
      </w:r>
    </w:p>
    <w:p w:rsidR="00000000" w:rsidRPr="005B2C19" w:rsidP="005B2C19">
      <w:pPr>
        <w:pStyle w:val="ListBullet2"/>
      </w:pPr>
      <w:r w:rsidRPr="005B2C19">
        <w:t>client requests/documentation, such as client profile, sample identification and sample receipts, required preparation methods, storage and analyses, and service charges</w:t>
      </w:r>
    </w:p>
    <w:p w:rsidR="00000000" w:rsidRPr="005B2C19" w:rsidP="005B2C19">
      <w:pPr>
        <w:pStyle w:val="ListBullet2"/>
      </w:pPr>
      <w:r w:rsidRPr="005B2C19">
        <w:t>safety equipment.</w:t>
      </w:r>
    </w:p>
    <w:p w:rsidR="00000000" w:rsidRPr="005B2C19" w:rsidP="005B2C19">
      <w:pPr>
        <w:pStyle w:val="ListBullet"/>
      </w:pPr>
      <w:r w:rsidRPr="005B2C19">
        <w:t>Assesso</w:t>
      </w:r>
      <w:r w:rsidRPr="005B2C19">
        <w:t xml:space="preserve">rs must satisfy the assessor competency requirements that are in place at the time of the assessment as set by the VET regulator.  </w:t>
      </w:r>
    </w:p>
    <w:p w:rsidR="00000000" w:rsidRPr="005B2C19" w:rsidP="005B2C19">
      <w:pPr>
        <w:pStyle w:val="ListBullet"/>
      </w:pPr>
      <w:r w:rsidRPr="005B2C19">
        <w:t>The assessor must demonstrate both technical competence and currency.</w:t>
      </w:r>
    </w:p>
    <w:p w:rsidR="00000000" w:rsidRPr="005B2C19" w:rsidP="005B2C19">
      <w:pPr>
        <w:pStyle w:val="ListBullet"/>
      </w:pPr>
      <w:r w:rsidRPr="005B2C19">
        <w:t>Technical competence can be demonstrated through:</w:t>
      </w:r>
    </w:p>
    <w:p w:rsidR="00000000" w:rsidRPr="005B2C19" w:rsidP="005B2C19">
      <w:pPr>
        <w:pStyle w:val="ListBullet2"/>
      </w:pPr>
      <w:r w:rsidRPr="005B2C19">
        <w:t>relevant VET or other qualification/Statement of Attainment AND/OR</w:t>
      </w:r>
    </w:p>
    <w:p w:rsidR="00000000" w:rsidRPr="005B2C19" w:rsidP="005B2C19">
      <w:pPr>
        <w:pStyle w:val="ListBullet2"/>
      </w:pPr>
      <w:r w:rsidRPr="005B2C19">
        <w:t>relevant workplace experience.</w:t>
      </w:r>
    </w:p>
    <w:p w:rsidR="00000000" w:rsidRPr="005B2C19" w:rsidP="005B2C19">
      <w:pPr>
        <w:pStyle w:val="ListBullet"/>
      </w:pPr>
      <w:r w:rsidRPr="005B2C19">
        <w:t>Currency can be demonstrated through:</w:t>
      </w:r>
    </w:p>
    <w:p w:rsidR="00000000" w:rsidRPr="005B2C19" w:rsidP="005B2C19">
      <w:pPr>
        <w:pStyle w:val="ListBullet2"/>
      </w:pPr>
      <w:r w:rsidRPr="005B2C19">
        <w:t>performing the competency being assessed as part of current employment OR</w:t>
      </w:r>
    </w:p>
    <w:p w:rsidR="00000000" w:rsidRPr="005B2C19" w:rsidP="005B2C19">
      <w:pPr>
        <w:pStyle w:val="ListBullet2"/>
      </w:pPr>
      <w:r w:rsidRPr="005B2C19">
        <w:t>having consulted with a laboratory about per</w:t>
      </w:r>
      <w:r w:rsidRPr="005B2C19">
        <w:t>forming the competency being assessed within the last twelve months.</w:t>
      </w:r>
    </w:p>
    <w:p w:rsidR="00000000" w:rsidRPr="005B2C19" w:rsidP="005B2C19">
      <w:pPr>
        <w:pStyle w:val="AllowPageBreak"/>
      </w:pPr>
    </w:p>
    <w:p w:rsidR="00000000" w:rsidRPr="005B2C19" w:rsidP="005B2C19">
      <w:pPr>
        <w:pStyle w:val="Heading1"/>
      </w:pPr>
      <w:bookmarkStart w:id="5" w:name="O_902916"/>
      <w:bookmarkEnd w:id="5"/>
      <w:r w:rsidRPr="005B2C19">
        <w:t>Links</w:t>
      </w:r>
    </w:p>
    <w:p w:rsidR="00000000" w:rsidRPr="005B2C19" w:rsidP="005B2C19">
      <w:pPr>
        <w:pStyle w:val="BodyText"/>
      </w:pPr>
      <w:r w:rsidRPr="005B2C19">
        <w:t>MSA Training Package Implementation Guides - http://mskills.org.au/training-packages/info/</w:t>
      </w:r>
    </w:p>
    <w:p w:rsidR="00000000" w:rsidRPr="005B2C19" w:rsidP="005B2C19"/>
    <w:sectPr w:rsidSect="005B2C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19" w:rsidRPr="00DE77F3" w:rsidP="00DE77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F3" w:rsidP="005B2C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77F3" w:rsidP="005B2C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E77F3" w:rsidP="005B2C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19" w:rsidRPr="00DE77F3" w:rsidP="00DE77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F3" w:rsidRPr="002D2AF8" w:rsidP="005B2C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MSL953002 Operate a robotic sample preparation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DE77F3" w:rsidP="005B2C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2E4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CAA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AAA2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C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C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C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C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C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C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C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C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C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C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C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C19"/>
  </w:style>
  <w:style w:type="character" w:customStyle="1" w:styleId="Heading1Char">
    <w:name w:val="Heading 1 Char"/>
    <w:basedOn w:val="DefaultParagraphFont"/>
    <w:link w:val="Heading1"/>
    <w:rsid w:val="005B2C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C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C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C1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2C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2C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C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C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C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C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C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C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C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C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C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C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C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C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C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C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C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C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C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C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C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C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C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2C19"/>
    <w:rPr>
      <w:b/>
      <w:spacing w:val="0"/>
    </w:rPr>
  </w:style>
  <w:style w:type="paragraph" w:customStyle="1" w:styleId="SuperTitle">
    <w:name w:val="SuperTitle"/>
    <w:basedOn w:val="Title"/>
    <w:rsid w:val="005B2C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C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C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2C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C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C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C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C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C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C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C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C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C19"/>
    <w:rPr>
      <w:i/>
    </w:rPr>
  </w:style>
  <w:style w:type="paragraph" w:styleId="Caption">
    <w:name w:val="caption"/>
    <w:basedOn w:val="BodyText"/>
    <w:next w:val="Normal"/>
    <w:qFormat/>
    <w:rsid w:val="005B2C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C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C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C19"/>
  </w:style>
  <w:style w:type="paragraph" w:styleId="TableofFigures">
    <w:name w:val="table of figures"/>
    <w:basedOn w:val="Normal"/>
    <w:next w:val="Normal"/>
    <w:semiHidden/>
    <w:rsid w:val="005B2C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C19"/>
    <w:pPr>
      <w:numPr>
        <w:numId w:val="11"/>
      </w:numPr>
    </w:pPr>
  </w:style>
  <w:style w:type="character" w:customStyle="1" w:styleId="WingdingSymbols">
    <w:name w:val="Wingding Symbols"/>
    <w:rsid w:val="005B2C19"/>
    <w:rPr>
      <w:rFonts w:ascii="Wingdings" w:hAnsi="Wingdings"/>
    </w:rPr>
  </w:style>
  <w:style w:type="paragraph" w:customStyle="1" w:styleId="TableHeading">
    <w:name w:val="Table Heading"/>
    <w:basedOn w:val="HeadingBase"/>
    <w:rsid w:val="005B2C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C19"/>
    <w:rPr>
      <w:color w:val="0033CC"/>
      <w:u w:val="none"/>
    </w:rPr>
  </w:style>
  <w:style w:type="paragraph" w:customStyle="1" w:styleId="BodyTextRight">
    <w:name w:val="Body Text Right"/>
    <w:basedOn w:val="BodyText"/>
    <w:rsid w:val="005B2C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C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C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C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C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C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C19"/>
    <w:rPr>
      <w:sz w:val="32"/>
    </w:rPr>
  </w:style>
  <w:style w:type="paragraph" w:customStyle="1" w:styleId="HeadingProcedure">
    <w:name w:val="Heading Procedure"/>
    <w:basedOn w:val="HeadingBase"/>
    <w:next w:val="Normal"/>
    <w:rsid w:val="005B2C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C19"/>
    <w:pPr>
      <w:spacing w:before="60" w:after="60"/>
    </w:pPr>
  </w:style>
  <w:style w:type="paragraph" w:styleId="ListContinue">
    <w:name w:val="List Continue"/>
    <w:basedOn w:val="List"/>
    <w:rsid w:val="005B2C19"/>
    <w:pPr>
      <w:ind w:firstLine="0"/>
    </w:pPr>
  </w:style>
  <w:style w:type="paragraph" w:customStyle="1" w:styleId="ListNote">
    <w:name w:val="List Note"/>
    <w:basedOn w:val="List"/>
    <w:rsid w:val="005B2C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C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C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C19"/>
    <w:rPr>
      <w:rFonts w:ascii="Courier New" w:hAnsi="Courier New"/>
    </w:rPr>
  </w:style>
  <w:style w:type="paragraph" w:customStyle="1" w:styleId="NoteBullet">
    <w:name w:val="Note Bullet"/>
    <w:basedOn w:val="Note"/>
    <w:rsid w:val="005B2C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C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C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C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C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2C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C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C19"/>
    <w:rPr>
      <w:b/>
      <w:smallCaps/>
    </w:rPr>
  </w:style>
  <w:style w:type="paragraph" w:customStyle="1" w:styleId="TableListNumber">
    <w:name w:val="Table List Number"/>
    <w:basedOn w:val="ListNumber"/>
    <w:rsid w:val="005B2C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C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C19"/>
    <w:pPr>
      <w:numPr>
        <w:numId w:val="9"/>
      </w:numPr>
    </w:pPr>
  </w:style>
  <w:style w:type="paragraph" w:customStyle="1" w:styleId="ListAlpha2">
    <w:name w:val="List Alpha 2"/>
    <w:basedOn w:val="List2"/>
    <w:rsid w:val="005B2C19"/>
    <w:pPr>
      <w:numPr>
        <w:numId w:val="8"/>
      </w:numPr>
    </w:pPr>
  </w:style>
  <w:style w:type="paragraph" w:styleId="List2">
    <w:name w:val="List 2"/>
    <w:basedOn w:val="BodyText"/>
    <w:rsid w:val="005B2C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C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C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C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C1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C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2C19"/>
    <w:pPr>
      <w:numPr>
        <w:numId w:val="4"/>
      </w:numPr>
    </w:pPr>
  </w:style>
  <w:style w:type="paragraph" w:styleId="ListContinue2">
    <w:name w:val="List Continue 2"/>
    <w:basedOn w:val="List2"/>
    <w:rsid w:val="005B2C19"/>
    <w:pPr>
      <w:ind w:firstLine="0"/>
    </w:pPr>
  </w:style>
  <w:style w:type="paragraph" w:styleId="ListContinue3">
    <w:name w:val="List Continue 3"/>
    <w:basedOn w:val="List3"/>
    <w:rsid w:val="005B2C19"/>
    <w:pPr>
      <w:ind w:left="1021" w:firstLine="0"/>
    </w:pPr>
  </w:style>
  <w:style w:type="paragraph" w:styleId="ListContinue4">
    <w:name w:val="List Continue 4"/>
    <w:basedOn w:val="List4"/>
    <w:rsid w:val="005B2C19"/>
    <w:pPr>
      <w:ind w:firstLine="0"/>
    </w:pPr>
  </w:style>
  <w:style w:type="paragraph" w:styleId="ListContinue5">
    <w:name w:val="List Continue 5"/>
    <w:basedOn w:val="List5"/>
    <w:rsid w:val="005B2C19"/>
    <w:pPr>
      <w:ind w:firstLine="0"/>
    </w:pPr>
  </w:style>
  <w:style w:type="paragraph" w:styleId="ListNumber3">
    <w:name w:val="List Number 3"/>
    <w:basedOn w:val="List3"/>
    <w:rsid w:val="005B2C19"/>
    <w:pPr>
      <w:numPr>
        <w:numId w:val="5"/>
      </w:numPr>
    </w:pPr>
  </w:style>
  <w:style w:type="paragraph" w:styleId="ListNumber4">
    <w:name w:val="List Number 4"/>
    <w:basedOn w:val="List4"/>
    <w:rsid w:val="005B2C19"/>
    <w:pPr>
      <w:numPr>
        <w:numId w:val="6"/>
      </w:numPr>
    </w:pPr>
  </w:style>
  <w:style w:type="paragraph" w:styleId="ListNumber5">
    <w:name w:val="List Number 5"/>
    <w:basedOn w:val="List5"/>
    <w:rsid w:val="005B2C19"/>
    <w:pPr>
      <w:numPr>
        <w:numId w:val="7"/>
      </w:numPr>
    </w:pPr>
  </w:style>
  <w:style w:type="paragraph" w:styleId="BlockText">
    <w:name w:val="Block Text"/>
    <w:basedOn w:val="Normal"/>
    <w:rsid w:val="005B2C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C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C19"/>
    <w:rPr>
      <w:sz w:val="16"/>
      <w:vertAlign w:val="superscript"/>
    </w:rPr>
  </w:style>
  <w:style w:type="character" w:customStyle="1" w:styleId="Symbols">
    <w:name w:val="Symbols"/>
    <w:basedOn w:val="DefaultParagraphFont"/>
    <w:rsid w:val="005B2C19"/>
    <w:rPr>
      <w:rFonts w:ascii="Symbol" w:hAnsi="Symbol"/>
    </w:rPr>
  </w:style>
  <w:style w:type="character" w:customStyle="1" w:styleId="MenuOptions">
    <w:name w:val="Menu Options"/>
    <w:basedOn w:val="DefaultParagraphFont"/>
    <w:rsid w:val="005B2C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C19"/>
    <w:rPr>
      <w:b/>
    </w:rPr>
  </w:style>
  <w:style w:type="character" w:customStyle="1" w:styleId="Underlined">
    <w:name w:val="Underlined"/>
    <w:basedOn w:val="DefaultParagraphFont"/>
    <w:rsid w:val="005B2C19"/>
    <w:rPr>
      <w:u w:val="single"/>
    </w:rPr>
  </w:style>
  <w:style w:type="paragraph" w:customStyle="1" w:styleId="TableBodyTextRight">
    <w:name w:val="Table Body Text Right"/>
    <w:basedOn w:val="TableBodyText"/>
    <w:rsid w:val="005B2C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C19"/>
    <w:rPr>
      <w:sz w:val="18"/>
    </w:rPr>
  </w:style>
  <w:style w:type="paragraph" w:customStyle="1" w:styleId="BodySmallRight">
    <w:name w:val="Body Small Right"/>
    <w:basedOn w:val="BodyTextRight"/>
    <w:rsid w:val="005B2C19"/>
    <w:rPr>
      <w:sz w:val="18"/>
      <w:szCs w:val="18"/>
    </w:rPr>
  </w:style>
  <w:style w:type="paragraph" w:customStyle="1" w:styleId="MarginEdition">
    <w:name w:val="Margin Edition"/>
    <w:basedOn w:val="MarginNote"/>
    <w:rsid w:val="005B2C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C19"/>
    <w:rPr>
      <w:sz w:val="2"/>
      <w:szCs w:val="2"/>
    </w:rPr>
  </w:style>
  <w:style w:type="character" w:customStyle="1" w:styleId="Small">
    <w:name w:val="Small"/>
    <w:basedOn w:val="DefaultParagraphFont"/>
    <w:rsid w:val="005B2C19"/>
    <w:rPr>
      <w:sz w:val="16"/>
    </w:rPr>
  </w:style>
  <w:style w:type="paragraph" w:customStyle="1" w:styleId="WideTable">
    <w:name w:val="Wide Table"/>
    <w:basedOn w:val="Normal"/>
    <w:rsid w:val="005B2C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C19"/>
  </w:style>
  <w:style w:type="paragraph" w:styleId="Quote">
    <w:name w:val="Quote"/>
    <w:basedOn w:val="Heading1"/>
    <w:link w:val="QuoteChar"/>
    <w:qFormat/>
    <w:rsid w:val="005B2C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C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C19"/>
    <w:pPr>
      <w:pageBreakBefore/>
    </w:pPr>
  </w:style>
  <w:style w:type="paragraph" w:customStyle="1" w:styleId="Border">
    <w:name w:val="Border"/>
    <w:basedOn w:val="Normal"/>
    <w:qFormat/>
    <w:rsid w:val="005B2C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C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C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C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C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C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C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C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C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C19"/>
    <w:rPr>
      <w:u w:val="single"/>
    </w:rPr>
  </w:style>
  <w:style w:type="character" w:customStyle="1" w:styleId="BoldandItalics">
    <w:name w:val="Bold and Italics"/>
    <w:qFormat/>
    <w:rsid w:val="005B2C19"/>
    <w:rPr>
      <w:b/>
      <w:i/>
      <w:u w:val="none"/>
    </w:rPr>
  </w:style>
  <w:style w:type="paragraph" w:styleId="BalloonText">
    <w:name w:val="Balloon Text"/>
    <w:basedOn w:val="Normal"/>
    <w:link w:val="BalloonTextChar"/>
    <w:rsid w:val="005B2C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C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C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C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C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C1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4546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MSL953002 Operate a robotic sample preparation system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2016-03-01T06:15:00Z</dcterms:created>
  <dcterms:modified xsi:type="dcterms:W3CDTF">2016-03-01T06:15:00Z</dcterms:modified>
</cp:coreProperties>
</file>