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8E6" w:rsidP="00562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MSL953001 Receive and prepare samples for testing</w:t>
      </w:r>
      <w:r>
        <w:fldChar w:fldCharType="end"/>
      </w:r>
    </w:p>
    <w:p w:rsidR="005628E6" w:rsidP="005628E6">
      <w:pPr>
        <w:pStyle w:val="Version"/>
        <w:sectPr w:rsidSect="00885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B25" w:rsidP="00885B25">
      <w:pPr>
        <w:pStyle w:val="SuperHeading"/>
      </w:pPr>
      <w:r w:rsidRPr="00885B25">
        <w:t>Assessment Requirements for MSL953001 Receive and prepare samples for testing</w:t>
      </w:r>
    </w:p>
    <w:p w:rsidR="00000000" w:rsidRPr="00885B25" w:rsidP="00885B25">
      <w:pPr>
        <w:pStyle w:val="Heading1"/>
      </w:pPr>
      <w:bookmarkStart w:id="1" w:name="O_902898"/>
      <w:bookmarkEnd w:id="1"/>
      <w:r w:rsidRPr="00885B25">
        <w:t>Modification History</w:t>
      </w:r>
    </w:p>
    <w:p w:rsidR="00000000" w:rsidRPr="00885B25" w:rsidP="00885B25">
      <w:pPr>
        <w:pStyle w:val="BodyText"/>
      </w:pPr>
      <w:r w:rsidRPr="00885B25">
        <w:t xml:space="preserve">Release 1. Supersedes and is equivalent to MSL953001A Receive and prepare samples for testing  </w:t>
      </w:r>
    </w:p>
    <w:p w:rsidR="00000000" w:rsidRPr="00885B25" w:rsidP="00885B25">
      <w:pPr>
        <w:pStyle w:val="AllowPageBreak"/>
      </w:pPr>
    </w:p>
    <w:p w:rsidR="00000000" w:rsidRPr="00885B25" w:rsidP="00885B25">
      <w:pPr>
        <w:pStyle w:val="Heading1"/>
      </w:pPr>
      <w:bookmarkStart w:id="2" w:name="O_902901"/>
      <w:bookmarkEnd w:id="2"/>
      <w:r w:rsidRPr="00885B25">
        <w:t>Performance Evidence</w:t>
      </w:r>
    </w:p>
    <w:p w:rsidR="00000000" w:rsidRPr="00885B25" w:rsidP="00885B25">
      <w:pPr>
        <w:pStyle w:val="BodyText"/>
      </w:pPr>
      <w:r w:rsidRPr="00885B25">
        <w:t>Evidence of competence in this unit must satisfy all of the requirements of the elements and performance criteria, and include demonstration of:</w:t>
      </w:r>
    </w:p>
    <w:p w:rsidR="00000000" w:rsidRPr="00885B25" w:rsidP="00885B25">
      <w:pPr>
        <w:pStyle w:val="ListBullet"/>
      </w:pPr>
      <w:r w:rsidRPr="00885B25">
        <w:t>safely receiving and preparing samples for testing in accordance with workplace procedures on at least three (</w:t>
      </w:r>
      <w:r w:rsidRPr="00885B25">
        <w:t>3) occasions</w:t>
      </w:r>
    </w:p>
    <w:p w:rsidR="00000000" w:rsidRPr="00885B25" w:rsidP="00885B25">
      <w:pPr>
        <w:pStyle w:val="ListBullet"/>
      </w:pPr>
      <w:r w:rsidRPr="00885B25">
        <w:t>receiving and preparing at least three (3) different types of samples</w:t>
      </w:r>
    </w:p>
    <w:p w:rsidR="00000000" w:rsidRPr="00885B25" w:rsidP="00885B25">
      <w:pPr>
        <w:pStyle w:val="ListBullet"/>
      </w:pPr>
      <w:r w:rsidRPr="00885B25">
        <w:t>logging samples and checking samples for history, acceptable transport conditions and complete documentation</w:t>
      </w:r>
    </w:p>
    <w:p w:rsidR="00000000" w:rsidRPr="00885B25" w:rsidP="00885B25">
      <w:pPr>
        <w:pStyle w:val="ListBullet"/>
      </w:pPr>
      <w:r w:rsidRPr="00885B25">
        <w:t>promptly addressing client and customer service issues in consul</w:t>
      </w:r>
      <w:r w:rsidRPr="00885B25">
        <w:t>tation with appropriate personnel</w:t>
      </w:r>
    </w:p>
    <w:p w:rsidR="00000000" w:rsidRPr="00885B25" w:rsidP="00885B25">
      <w:pPr>
        <w:pStyle w:val="ListBullet"/>
      </w:pPr>
      <w:r w:rsidRPr="00885B25">
        <w:t>labelling, preparing, sub-sampling and storing samples to maintain sample integrity and traceability</w:t>
      </w:r>
    </w:p>
    <w:p w:rsidR="00000000" w:rsidRPr="00885B25" w:rsidP="00885B25">
      <w:pPr>
        <w:pStyle w:val="ListBullet"/>
      </w:pPr>
      <w:r w:rsidRPr="00885B25">
        <w:t>distributing samples for efficient testing in accordance with workplace procedures</w:t>
      </w:r>
    </w:p>
    <w:p w:rsidR="00000000" w:rsidRPr="00885B25" w:rsidP="00885B25">
      <w:pPr>
        <w:pStyle w:val="ListBullet"/>
      </w:pPr>
      <w:r w:rsidRPr="00885B25">
        <w:t xml:space="preserve">recognising and dealing with problems </w:t>
      </w:r>
      <w:r w:rsidRPr="00885B25">
        <w:t>according to workplace procedures</w:t>
      </w:r>
    </w:p>
    <w:p w:rsidR="00000000" w:rsidRPr="00885B25" w:rsidP="00885B25">
      <w:pPr>
        <w:pStyle w:val="ListBullet"/>
      </w:pPr>
      <w:r w:rsidRPr="00885B25">
        <w:t>dealing with customers politely and efficiently</w:t>
      </w:r>
    </w:p>
    <w:p w:rsidR="00000000" w:rsidRPr="00885B25" w:rsidP="00885B25">
      <w:pPr>
        <w:pStyle w:val="ListBullet"/>
      </w:pPr>
      <w:r w:rsidRPr="00885B25">
        <w:t>disposing of samples following required procedures</w:t>
      </w:r>
    </w:p>
    <w:p w:rsidR="00000000" w:rsidRPr="00885B25" w:rsidP="00885B25">
      <w:pPr>
        <w:pStyle w:val="ListBullet"/>
      </w:pPr>
      <w:r w:rsidRPr="00885B25">
        <w:t>maintaining confidentiality of all data and information</w:t>
      </w:r>
    </w:p>
    <w:p w:rsidR="00000000" w:rsidRPr="00885B25" w:rsidP="00885B25">
      <w:pPr>
        <w:pStyle w:val="ListBullet"/>
      </w:pPr>
      <w:r w:rsidRPr="00885B25">
        <w:t>providing information to customers that is accurate, relevant and a</w:t>
      </w:r>
      <w:r w:rsidRPr="00885B25">
        <w:t>uthorised for release</w:t>
      </w:r>
    </w:p>
    <w:p w:rsidR="00000000" w:rsidRPr="00885B25" w:rsidP="00885B25">
      <w:pPr>
        <w:pStyle w:val="ListBullet"/>
      </w:pPr>
      <w:r w:rsidRPr="00885B25">
        <w:t>maintaining equipment and ensuring a clean and safe work area.</w:t>
      </w:r>
    </w:p>
    <w:p w:rsidR="00000000" w:rsidRPr="00885B25" w:rsidP="00885B25">
      <w:pPr>
        <w:pStyle w:val="AllowPageBreak"/>
      </w:pPr>
    </w:p>
    <w:p w:rsidR="00000000" w:rsidRPr="00885B25" w:rsidP="00885B25">
      <w:pPr>
        <w:pStyle w:val="Heading1"/>
      </w:pPr>
      <w:bookmarkStart w:id="3" w:name="O_902900"/>
      <w:bookmarkEnd w:id="3"/>
      <w:r w:rsidRPr="00885B25">
        <w:t>Knowledge Evidence</w:t>
      </w:r>
    </w:p>
    <w:p w:rsidR="00000000" w:rsidRPr="00885B25" w:rsidP="00885B25">
      <w:pPr>
        <w:pStyle w:val="BodyText"/>
      </w:pPr>
      <w:r w:rsidRPr="00885B25">
        <w:t>Must provide evidence that demonstrates knowledge of:</w:t>
      </w:r>
    </w:p>
    <w:p w:rsidR="00000000" w:rsidRPr="00885B25" w:rsidP="00885B25">
      <w:pPr>
        <w:pStyle w:val="ListBullet"/>
      </w:pPr>
      <w:r w:rsidRPr="00885B25">
        <w:t>workplace procedures for the receipt, labelling, preparation, processing, docume</w:t>
      </w:r>
      <w:r w:rsidRPr="00885B25">
        <w:t>ntation, distribution and storage of samples used in job role</w:t>
      </w:r>
    </w:p>
    <w:p w:rsidR="00000000" w:rsidRPr="00885B25" w:rsidP="00885B25">
      <w:pPr>
        <w:pStyle w:val="ListBullet"/>
      </w:pPr>
      <w:r w:rsidRPr="00885B25">
        <w:t>requirements of specified sample types for specific tests handled in job role</w:t>
      </w:r>
    </w:p>
    <w:p w:rsidR="00000000" w:rsidRPr="00885B25" w:rsidP="00885B25">
      <w:pPr>
        <w:pStyle w:val="ListBullet"/>
      </w:pPr>
      <w:r w:rsidRPr="00885B25">
        <w:t>potentially hazardous and unstable nature of samples</w:t>
      </w:r>
    </w:p>
    <w:p w:rsidR="00000000" w:rsidRPr="00885B25" w:rsidP="00885B25">
      <w:pPr>
        <w:pStyle w:val="ListBullet"/>
      </w:pPr>
      <w:r w:rsidRPr="00885B25">
        <w:t>importance of maintaining effective customer relations</w:t>
      </w:r>
    </w:p>
    <w:p w:rsidR="00000000" w:rsidRPr="00885B25" w:rsidP="00885B25">
      <w:pPr>
        <w:pStyle w:val="ListBullet"/>
      </w:pPr>
      <w:r w:rsidRPr="00885B25">
        <w:t>relevant hazards, work health and safety (WHS) and environment requirements.</w:t>
      </w:r>
    </w:p>
    <w:p w:rsidR="00000000" w:rsidRPr="00885B25" w:rsidP="00885B25">
      <w:pPr>
        <w:pStyle w:val="BodyText"/>
      </w:pPr>
    </w:p>
    <w:p w:rsidR="00000000" w:rsidRPr="00885B25" w:rsidP="00885B25">
      <w:pPr>
        <w:pStyle w:val="BodyText"/>
      </w:pPr>
      <w:r w:rsidRPr="00885B25">
        <w:t>Additional knowledge applies to industry sectors, for example, biomedical laboratories:</w:t>
      </w:r>
    </w:p>
    <w:p w:rsidR="00000000" w:rsidRPr="00885B25" w:rsidP="00885B25">
      <w:pPr>
        <w:pStyle w:val="ListBullet"/>
      </w:pPr>
      <w:r w:rsidRPr="00885B25">
        <w:t>potentially infective nature of all biological materials</w:t>
      </w:r>
    </w:p>
    <w:p w:rsidR="00000000" w:rsidRPr="00885B25" w:rsidP="00885B25">
      <w:pPr>
        <w:pStyle w:val="ListBullet"/>
      </w:pPr>
      <w:r w:rsidRPr="00885B25">
        <w:t>nature of unstable solutions, su</w:t>
      </w:r>
      <w:r w:rsidRPr="00885B25">
        <w:t>ch as anti-coagulated whole blood</w:t>
      </w:r>
    </w:p>
    <w:p w:rsidR="00000000" w:rsidRPr="00885B25" w:rsidP="00885B25">
      <w:pPr>
        <w:pStyle w:val="ListBullet"/>
      </w:pPr>
      <w:r w:rsidRPr="00885B25">
        <w:t>non-conformance of clotted samples for procedures, such as routine haematological tests.</w:t>
      </w:r>
    </w:p>
    <w:p w:rsidR="00000000" w:rsidRPr="00885B25" w:rsidP="00885B25">
      <w:pPr>
        <w:pStyle w:val="AllowPageBreak"/>
      </w:pPr>
    </w:p>
    <w:p w:rsidR="00000000" w:rsidRPr="00885B25" w:rsidP="00885B25">
      <w:pPr>
        <w:pStyle w:val="Heading1"/>
      </w:pPr>
      <w:bookmarkStart w:id="4" w:name="O_902899"/>
      <w:bookmarkEnd w:id="4"/>
      <w:r w:rsidRPr="00885B25">
        <w:t>Assessment Conditions</w:t>
      </w:r>
    </w:p>
    <w:p w:rsidR="00000000" w:rsidRPr="00885B25" w:rsidP="00885B25">
      <w:pPr>
        <w:pStyle w:val="ListBullet"/>
      </w:pPr>
      <w:r w:rsidRPr="00885B25">
        <w:t>Judgement of competence must be based on holistic assessment of the evidence. Assessment meth</w:t>
      </w:r>
      <w:r w:rsidRPr="00885B25">
        <w:t xml:space="preserve">ods must confirm consistency of performance over time, rather than a single assessment event. </w:t>
      </w:r>
    </w:p>
    <w:p w:rsidR="00000000" w:rsidRPr="00885B25" w:rsidP="00885B25">
      <w:pPr>
        <w:pStyle w:val="ListBullet"/>
      </w:pPr>
      <w:r w:rsidRPr="00885B25">
        <w:t>This unit of competency is to be assessed in the workplace or a simulated workplace environment. A simulated workplace environment must reflect realistic operati</w:t>
      </w:r>
      <w:r w:rsidRPr="00885B25">
        <w:t xml:space="preserve">onal workplace conditions that cover all aspects of workplace performance, including the environment, task skills, task management skills, contingency management skills and job role environment skills.  </w:t>
      </w:r>
    </w:p>
    <w:p w:rsidR="00000000" w:rsidRPr="00885B25" w:rsidP="00885B25">
      <w:pPr>
        <w:pStyle w:val="ListBullet"/>
      </w:pPr>
      <w:r w:rsidRPr="00885B25">
        <w:t>Foundation skills are integral to competent performa</w:t>
      </w:r>
      <w:r w:rsidRPr="00885B25">
        <w:t xml:space="preserve">nce of the unit and should not be assessed separately. </w:t>
      </w:r>
    </w:p>
    <w:p w:rsidR="00000000" w:rsidRPr="00885B25" w:rsidP="00885B25">
      <w:pPr>
        <w:pStyle w:val="ListBullet"/>
      </w:pPr>
      <w:r w:rsidRPr="00885B25">
        <w:t>Assessment processes and techniques must be appropriate to the language, literacy and numeracy requirements of the work being performed and the needs of the candidate.</w:t>
      </w:r>
    </w:p>
    <w:p w:rsidR="00000000" w:rsidRPr="00885B25" w:rsidP="00885B25">
      <w:pPr>
        <w:pStyle w:val="ListBullet"/>
      </w:pPr>
      <w:r w:rsidRPr="00885B25">
        <w:t>Knowledge evidence may be collec</w:t>
      </w:r>
      <w:r w:rsidRPr="00885B25">
        <w:t>ted concurrently with performance evidence or through an independent process, such as workbooks, written assessments or interviews (provided a record is kept in each case).</w:t>
      </w:r>
    </w:p>
    <w:p w:rsidR="00000000" w:rsidRPr="00885B25" w:rsidP="00885B25">
      <w:pPr>
        <w:pStyle w:val="ListBullet"/>
      </w:pPr>
      <w:r w:rsidRPr="00885B25">
        <w:t xml:space="preserve">This unit of competency may be assessed with: </w:t>
      </w:r>
    </w:p>
    <w:p w:rsidR="00000000" w:rsidRPr="00885B25" w:rsidP="00885B25">
      <w:pPr>
        <w:pStyle w:val="ListBullet2"/>
      </w:pPr>
      <w:r w:rsidRPr="00885B25">
        <w:t>MSL913001 Communicate with other pe</w:t>
      </w:r>
      <w:r w:rsidRPr="00885B25">
        <w:t>ople</w:t>
      </w:r>
    </w:p>
    <w:p w:rsidR="00000000" w:rsidRPr="00885B25" w:rsidP="00885B25">
      <w:pPr>
        <w:pStyle w:val="ListBullet2"/>
      </w:pPr>
      <w:r w:rsidRPr="00885B25">
        <w:t>MSL943002 Participate in laboratory or field workplace safety</w:t>
      </w:r>
    </w:p>
    <w:p w:rsidR="00000000" w:rsidRPr="00885B25" w:rsidP="00885B25">
      <w:pPr>
        <w:pStyle w:val="ListBullet"/>
      </w:pPr>
      <w:r w:rsidRPr="00885B25">
        <w:t xml:space="preserve">Holistic assessment methods include: </w:t>
      </w:r>
    </w:p>
    <w:p w:rsidR="00000000" w:rsidRPr="00885B25" w:rsidP="00885B25">
      <w:pPr>
        <w:pStyle w:val="ListBullet2"/>
      </w:pPr>
      <w:r w:rsidRPr="00885B25">
        <w:t>review of sample receipt and preparation records prepared by the candidate</w:t>
      </w:r>
    </w:p>
    <w:p w:rsidR="00000000" w:rsidRPr="00885B25" w:rsidP="00885B25">
      <w:pPr>
        <w:pStyle w:val="ListBullet2"/>
      </w:pPr>
      <w:r w:rsidRPr="00885B25">
        <w:t>feedback from supervisors and peers about the candidate’</w:t>
      </w:r>
      <w:r w:rsidRPr="00885B25">
        <w:t>s ability to receive and prepare samples in accordance with workplace procedures</w:t>
      </w:r>
    </w:p>
    <w:p w:rsidR="00000000" w:rsidRPr="00885B25" w:rsidP="00885B25">
      <w:pPr>
        <w:pStyle w:val="ListBullet2"/>
      </w:pPr>
      <w:r w:rsidRPr="00885B25">
        <w:t>observation of the candidate receiving and preparing samples</w:t>
      </w:r>
    </w:p>
    <w:p w:rsidR="00000000" w:rsidRPr="00885B25" w:rsidP="00885B25">
      <w:pPr>
        <w:pStyle w:val="ListBullet2"/>
      </w:pPr>
      <w:r w:rsidRPr="00885B25">
        <w:t>oral or written questions to assess required knowledge of receiving and preparing samples for testing.</w:t>
      </w:r>
    </w:p>
    <w:p w:rsidR="00000000" w:rsidRPr="00885B25" w:rsidP="00885B25">
      <w:pPr>
        <w:pStyle w:val="ListBullet"/>
      </w:pPr>
      <w:r w:rsidRPr="00885B25">
        <w:t xml:space="preserve">Access is </w:t>
      </w:r>
      <w:r w:rsidRPr="00885B25">
        <w:t>required to instruments, equipment, materials, workplace documentation, procedures and specifications associated with this unit, including, but not limited to:</w:t>
      </w:r>
    </w:p>
    <w:p w:rsidR="00000000" w:rsidRPr="00885B25" w:rsidP="00885B25">
      <w:pPr>
        <w:pStyle w:val="ListBullet2"/>
      </w:pPr>
      <w:r w:rsidRPr="00885B25">
        <w:t xml:space="preserve">a laboratory information management system (LIMS) system and workplace procedures covering the </w:t>
      </w:r>
      <w:r w:rsidRPr="00885B25">
        <w:t>receipt and preparation of samples for testing</w:t>
      </w:r>
    </w:p>
    <w:p w:rsidR="00000000" w:rsidRPr="00885B25" w:rsidP="00885B25">
      <w:pPr>
        <w:pStyle w:val="ListBullet2"/>
      </w:pPr>
      <w:r w:rsidRPr="00885B25">
        <w:t>sample containers, tubes, request forms and sample documentation</w:t>
      </w:r>
    </w:p>
    <w:p w:rsidR="00000000" w:rsidRPr="00885B25" w:rsidP="00885B25">
      <w:pPr>
        <w:pStyle w:val="ListBullet2"/>
      </w:pPr>
      <w:r w:rsidRPr="00885B25">
        <w:t>simulated samples when an authentic sample is unavailable or inappropriate.</w:t>
      </w:r>
    </w:p>
    <w:p w:rsidR="00000000" w:rsidRPr="00885B25" w:rsidP="00885B25">
      <w:pPr>
        <w:pStyle w:val="ListBullet"/>
      </w:pPr>
      <w:r w:rsidRPr="00885B25">
        <w:t>Assessors must satisfy the assessor competency requirements that ar</w:t>
      </w:r>
      <w:r w:rsidRPr="00885B25">
        <w:t xml:space="preserve">e in place at the time of the assessment as set by the VET regulator.  </w:t>
      </w:r>
    </w:p>
    <w:p w:rsidR="00000000" w:rsidRPr="00885B25" w:rsidP="00885B25">
      <w:pPr>
        <w:pStyle w:val="ListBullet"/>
      </w:pPr>
      <w:r w:rsidRPr="00885B25">
        <w:t>The assessor must demonstrate both technical competence and currency.</w:t>
      </w:r>
    </w:p>
    <w:p w:rsidR="00000000" w:rsidRPr="00885B25" w:rsidP="00885B25">
      <w:pPr>
        <w:pStyle w:val="ListBullet"/>
      </w:pPr>
      <w:r w:rsidRPr="00885B25">
        <w:t>Technical competence can be demonstrated through:</w:t>
      </w:r>
    </w:p>
    <w:p w:rsidR="00000000" w:rsidRPr="00885B25" w:rsidP="00885B25">
      <w:pPr>
        <w:pStyle w:val="ListBullet2"/>
      </w:pPr>
      <w:r w:rsidRPr="00885B25">
        <w:t>relevant VET or other qualification/Statement of Attainment AND</w:t>
      </w:r>
      <w:r w:rsidRPr="00885B25">
        <w:t>/OR</w:t>
      </w:r>
    </w:p>
    <w:p w:rsidR="00000000" w:rsidRPr="00885B25" w:rsidP="00885B25">
      <w:pPr>
        <w:pStyle w:val="ListBullet2"/>
      </w:pPr>
      <w:r w:rsidRPr="00885B25">
        <w:t>relevant workplace experience.</w:t>
      </w:r>
    </w:p>
    <w:p w:rsidR="00000000" w:rsidRPr="00885B25" w:rsidP="00885B25">
      <w:pPr>
        <w:pStyle w:val="ListBullet"/>
      </w:pPr>
      <w:r w:rsidRPr="00885B25">
        <w:t>Currency can be demonstrated through:</w:t>
      </w:r>
    </w:p>
    <w:p w:rsidR="00000000" w:rsidRPr="00885B25" w:rsidP="00885B25">
      <w:pPr>
        <w:pStyle w:val="ListBullet2"/>
      </w:pPr>
      <w:r w:rsidRPr="00885B25">
        <w:t>performing the competency being assessed as part of current employment OR</w:t>
      </w:r>
    </w:p>
    <w:p w:rsidR="00000000" w:rsidRPr="00885B25" w:rsidP="00885B25">
      <w:pPr>
        <w:pStyle w:val="ListBullet2"/>
      </w:pPr>
      <w:r w:rsidRPr="00885B25">
        <w:t>having consulted with a labo</w:t>
      </w:r>
      <w:r w:rsidRPr="00885B25">
        <w:t>ratory about performing the competency being assessed within the last twelve months.</w:t>
      </w:r>
    </w:p>
    <w:p w:rsidR="00000000" w:rsidRPr="00885B25" w:rsidP="00885B25">
      <w:pPr>
        <w:pStyle w:val="AllowPageBreak"/>
      </w:pPr>
    </w:p>
    <w:p w:rsidR="00000000" w:rsidRPr="00885B25" w:rsidP="00885B25">
      <w:pPr>
        <w:pStyle w:val="Heading1"/>
      </w:pPr>
      <w:bookmarkStart w:id="5" w:name="O_902897"/>
      <w:bookmarkEnd w:id="5"/>
      <w:r w:rsidRPr="00885B25">
        <w:t>Links</w:t>
      </w:r>
    </w:p>
    <w:p w:rsidR="00000000" w:rsidRPr="00885B25" w:rsidP="00885B25">
      <w:pPr>
        <w:pStyle w:val="BodyText"/>
      </w:pPr>
      <w:r w:rsidRPr="00885B25">
        <w:t>Companion Volume implementation guides are found in VETNet - https://vetnet.education.gov.au/Pages/TrainingDocs.aspx?q=5c63a03b-4a6b-4ae5-9560-1e3c5</w:t>
      </w:r>
      <w:r w:rsidRPr="00885B25">
        <w:t>f462baa</w:t>
      </w:r>
    </w:p>
    <w:p w:rsidR="00000000" w:rsidRPr="00885B25" w:rsidP="00885B25"/>
    <w:sectPr w:rsidSect="00885B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25" w:rsidRPr="005628E6" w:rsidP="00562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E6" w:rsidP="00885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8E6" w:rsidP="00885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28E6" w:rsidP="00885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B25" w:rsidRPr="005628E6" w:rsidP="00562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E6" w:rsidRPr="002D2AF8" w:rsidP="00885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MSL953001 Receive and prepare samples for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5628E6" w:rsidP="00885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20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A9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EB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B25"/>
  </w:style>
  <w:style w:type="character" w:customStyle="1" w:styleId="Heading1Char">
    <w:name w:val="Heading 1 Char"/>
    <w:basedOn w:val="DefaultParagraphFont"/>
    <w:link w:val="Heading1"/>
    <w:rsid w:val="00885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B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B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B25"/>
    <w:rPr>
      <w:b/>
      <w:spacing w:val="0"/>
    </w:rPr>
  </w:style>
  <w:style w:type="paragraph" w:customStyle="1" w:styleId="SuperTitle">
    <w:name w:val="SuperTitle"/>
    <w:basedOn w:val="Title"/>
    <w:rsid w:val="00885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B25"/>
    <w:rPr>
      <w:i/>
    </w:rPr>
  </w:style>
  <w:style w:type="paragraph" w:styleId="Caption">
    <w:name w:val="caption"/>
    <w:basedOn w:val="BodyText"/>
    <w:next w:val="Normal"/>
    <w:qFormat/>
    <w:rsid w:val="00885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B25"/>
  </w:style>
  <w:style w:type="paragraph" w:styleId="TableofFigures">
    <w:name w:val="table of figures"/>
    <w:basedOn w:val="Normal"/>
    <w:next w:val="Normal"/>
    <w:semiHidden/>
    <w:rsid w:val="00885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B25"/>
    <w:pPr>
      <w:numPr>
        <w:numId w:val="11"/>
      </w:numPr>
    </w:pPr>
  </w:style>
  <w:style w:type="character" w:customStyle="1" w:styleId="WingdingSymbols">
    <w:name w:val="Wingding Symbols"/>
    <w:rsid w:val="00885B25"/>
    <w:rPr>
      <w:rFonts w:ascii="Wingdings" w:hAnsi="Wingdings"/>
    </w:rPr>
  </w:style>
  <w:style w:type="paragraph" w:customStyle="1" w:styleId="TableHeading">
    <w:name w:val="Table Heading"/>
    <w:basedOn w:val="HeadingBase"/>
    <w:rsid w:val="00885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B25"/>
    <w:rPr>
      <w:color w:val="0033CC"/>
      <w:u w:val="none"/>
    </w:rPr>
  </w:style>
  <w:style w:type="paragraph" w:customStyle="1" w:styleId="BodyTextRight">
    <w:name w:val="Body Text Right"/>
    <w:basedOn w:val="BodyText"/>
    <w:rsid w:val="00885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B25"/>
    <w:rPr>
      <w:sz w:val="32"/>
    </w:rPr>
  </w:style>
  <w:style w:type="paragraph" w:customStyle="1" w:styleId="HeadingProcedure">
    <w:name w:val="Heading Procedure"/>
    <w:basedOn w:val="HeadingBase"/>
    <w:next w:val="Normal"/>
    <w:rsid w:val="00885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B25"/>
    <w:pPr>
      <w:spacing w:before="60" w:after="60"/>
    </w:pPr>
  </w:style>
  <w:style w:type="paragraph" w:styleId="ListContinue">
    <w:name w:val="List Continue"/>
    <w:basedOn w:val="List"/>
    <w:rsid w:val="00885B25"/>
    <w:pPr>
      <w:ind w:firstLine="0"/>
    </w:pPr>
  </w:style>
  <w:style w:type="paragraph" w:customStyle="1" w:styleId="ListNote">
    <w:name w:val="List Note"/>
    <w:basedOn w:val="List"/>
    <w:rsid w:val="00885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B25"/>
    <w:rPr>
      <w:rFonts w:ascii="Courier New" w:hAnsi="Courier New"/>
    </w:rPr>
  </w:style>
  <w:style w:type="paragraph" w:customStyle="1" w:styleId="NoteBullet">
    <w:name w:val="Note Bullet"/>
    <w:basedOn w:val="Note"/>
    <w:rsid w:val="00885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5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B25"/>
    <w:rPr>
      <w:b/>
      <w:smallCaps/>
    </w:rPr>
  </w:style>
  <w:style w:type="paragraph" w:customStyle="1" w:styleId="TableListNumber">
    <w:name w:val="Table List Number"/>
    <w:basedOn w:val="ListNumber"/>
    <w:rsid w:val="00885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B25"/>
    <w:pPr>
      <w:numPr>
        <w:numId w:val="9"/>
      </w:numPr>
    </w:pPr>
  </w:style>
  <w:style w:type="paragraph" w:customStyle="1" w:styleId="ListAlpha2">
    <w:name w:val="List Alpha 2"/>
    <w:basedOn w:val="List2"/>
    <w:rsid w:val="00885B25"/>
    <w:pPr>
      <w:numPr>
        <w:numId w:val="8"/>
      </w:numPr>
    </w:pPr>
  </w:style>
  <w:style w:type="paragraph" w:styleId="List2">
    <w:name w:val="List 2"/>
    <w:basedOn w:val="BodyText"/>
    <w:rsid w:val="00885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B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B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B25"/>
    <w:pPr>
      <w:numPr>
        <w:numId w:val="4"/>
      </w:numPr>
    </w:pPr>
  </w:style>
  <w:style w:type="paragraph" w:styleId="ListContinue2">
    <w:name w:val="List Continue 2"/>
    <w:basedOn w:val="List2"/>
    <w:rsid w:val="00885B25"/>
    <w:pPr>
      <w:ind w:firstLine="0"/>
    </w:pPr>
  </w:style>
  <w:style w:type="paragraph" w:styleId="ListContinue3">
    <w:name w:val="List Continue 3"/>
    <w:basedOn w:val="List3"/>
    <w:rsid w:val="00885B25"/>
    <w:pPr>
      <w:ind w:left="1021" w:firstLine="0"/>
    </w:pPr>
  </w:style>
  <w:style w:type="paragraph" w:styleId="ListContinue4">
    <w:name w:val="List Continue 4"/>
    <w:basedOn w:val="List4"/>
    <w:rsid w:val="00885B25"/>
    <w:pPr>
      <w:ind w:firstLine="0"/>
    </w:pPr>
  </w:style>
  <w:style w:type="paragraph" w:styleId="ListContinue5">
    <w:name w:val="List Continue 5"/>
    <w:basedOn w:val="List5"/>
    <w:rsid w:val="00885B25"/>
    <w:pPr>
      <w:ind w:firstLine="0"/>
    </w:pPr>
  </w:style>
  <w:style w:type="paragraph" w:styleId="ListNumber3">
    <w:name w:val="List Number 3"/>
    <w:basedOn w:val="List3"/>
    <w:rsid w:val="00885B25"/>
    <w:pPr>
      <w:numPr>
        <w:numId w:val="5"/>
      </w:numPr>
    </w:pPr>
  </w:style>
  <w:style w:type="paragraph" w:styleId="ListNumber4">
    <w:name w:val="List Number 4"/>
    <w:basedOn w:val="List4"/>
    <w:rsid w:val="00885B25"/>
    <w:pPr>
      <w:numPr>
        <w:numId w:val="6"/>
      </w:numPr>
    </w:pPr>
  </w:style>
  <w:style w:type="paragraph" w:styleId="ListNumber5">
    <w:name w:val="List Number 5"/>
    <w:basedOn w:val="List5"/>
    <w:rsid w:val="00885B25"/>
    <w:pPr>
      <w:numPr>
        <w:numId w:val="7"/>
      </w:numPr>
    </w:pPr>
  </w:style>
  <w:style w:type="paragraph" w:styleId="BlockText">
    <w:name w:val="Block Text"/>
    <w:basedOn w:val="Normal"/>
    <w:rsid w:val="00885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B25"/>
    <w:rPr>
      <w:sz w:val="16"/>
      <w:vertAlign w:val="superscript"/>
    </w:rPr>
  </w:style>
  <w:style w:type="character" w:customStyle="1" w:styleId="Symbols">
    <w:name w:val="Symbols"/>
    <w:basedOn w:val="DefaultParagraphFont"/>
    <w:rsid w:val="00885B25"/>
    <w:rPr>
      <w:rFonts w:ascii="Symbol" w:hAnsi="Symbol"/>
    </w:rPr>
  </w:style>
  <w:style w:type="character" w:customStyle="1" w:styleId="MenuOptions">
    <w:name w:val="Menu Options"/>
    <w:basedOn w:val="DefaultParagraphFont"/>
    <w:rsid w:val="00885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B25"/>
    <w:rPr>
      <w:b/>
    </w:rPr>
  </w:style>
  <w:style w:type="character" w:customStyle="1" w:styleId="Underlined">
    <w:name w:val="Underlined"/>
    <w:basedOn w:val="DefaultParagraphFont"/>
    <w:rsid w:val="00885B25"/>
    <w:rPr>
      <w:u w:val="single"/>
    </w:rPr>
  </w:style>
  <w:style w:type="paragraph" w:customStyle="1" w:styleId="TableBodyTextRight">
    <w:name w:val="Table Body Text Right"/>
    <w:basedOn w:val="TableBodyText"/>
    <w:rsid w:val="00885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B25"/>
    <w:rPr>
      <w:sz w:val="18"/>
    </w:rPr>
  </w:style>
  <w:style w:type="paragraph" w:customStyle="1" w:styleId="BodySmallRight">
    <w:name w:val="Body Small Right"/>
    <w:basedOn w:val="BodyTextRight"/>
    <w:rsid w:val="00885B25"/>
    <w:rPr>
      <w:sz w:val="18"/>
      <w:szCs w:val="18"/>
    </w:rPr>
  </w:style>
  <w:style w:type="paragraph" w:customStyle="1" w:styleId="MarginEdition">
    <w:name w:val="Margin Edition"/>
    <w:basedOn w:val="MarginNote"/>
    <w:rsid w:val="00885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B25"/>
    <w:rPr>
      <w:sz w:val="2"/>
      <w:szCs w:val="2"/>
    </w:rPr>
  </w:style>
  <w:style w:type="character" w:customStyle="1" w:styleId="Small">
    <w:name w:val="Small"/>
    <w:basedOn w:val="DefaultParagraphFont"/>
    <w:rsid w:val="00885B25"/>
    <w:rPr>
      <w:sz w:val="16"/>
    </w:rPr>
  </w:style>
  <w:style w:type="paragraph" w:customStyle="1" w:styleId="WideTable">
    <w:name w:val="Wide Table"/>
    <w:basedOn w:val="Normal"/>
    <w:rsid w:val="00885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B25"/>
  </w:style>
  <w:style w:type="paragraph" w:styleId="Quote">
    <w:name w:val="Quote"/>
    <w:basedOn w:val="Heading1"/>
    <w:link w:val="QuoteChar"/>
    <w:qFormat/>
    <w:rsid w:val="00885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B25"/>
    <w:pPr>
      <w:pageBreakBefore/>
    </w:pPr>
  </w:style>
  <w:style w:type="paragraph" w:customStyle="1" w:styleId="Border">
    <w:name w:val="Border"/>
    <w:basedOn w:val="Normal"/>
    <w:qFormat/>
    <w:rsid w:val="00885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B25"/>
    <w:rPr>
      <w:u w:val="single"/>
    </w:rPr>
  </w:style>
  <w:style w:type="character" w:customStyle="1" w:styleId="BoldandItalics">
    <w:name w:val="Bold and Italics"/>
    <w:qFormat/>
    <w:rsid w:val="00885B25"/>
    <w:rPr>
      <w:b/>
      <w:i/>
      <w:u w:val="none"/>
    </w:rPr>
  </w:style>
  <w:style w:type="paragraph" w:styleId="BalloonText">
    <w:name w:val="Balloon Text"/>
    <w:basedOn w:val="Normal"/>
    <w:link w:val="BalloonTextChar"/>
    <w:rsid w:val="00885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B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4379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MSL953001 Receive and prepare samples for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2018-02-01T00:09:00Z</dcterms:created>
  <dcterms:modified xsi:type="dcterms:W3CDTF">2018-02-01T00:09:00Z</dcterms:modified>
</cp:coreProperties>
</file>