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4DF" w:rsidP="00193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MSL952004 Handle and transport samples or equipment</w:t>
      </w:r>
      <w:r>
        <w:fldChar w:fldCharType="end"/>
      </w:r>
    </w:p>
    <w:p w:rsidR="001934DF" w:rsidP="001934DF">
      <w:pPr>
        <w:pStyle w:val="Version"/>
        <w:sectPr w:rsidSect="00025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B58" w:rsidP="00025B58">
      <w:pPr>
        <w:pStyle w:val="SuperHeading"/>
      </w:pPr>
      <w:r w:rsidRPr="00025B58">
        <w:t>MSL952004 Handle and transport samples or equipment</w:t>
      </w:r>
    </w:p>
    <w:p w:rsidR="00000000" w:rsidRPr="00025B58" w:rsidP="00025B58">
      <w:pPr>
        <w:pStyle w:val="Heading1"/>
      </w:pPr>
      <w:bookmarkStart w:id="1" w:name="O_1258095"/>
      <w:bookmarkEnd w:id="1"/>
      <w:r w:rsidRPr="00025B58">
        <w:t>Modification History</w:t>
      </w:r>
    </w:p>
    <w:p w:rsidR="001934DF" w:rsidP="001934DF">
      <w:pPr>
        <w:pStyle w:val="BodyText"/>
      </w:pPr>
      <w:r w:rsidRPr="00025B58">
        <w:t>Release 1. Supersedes and is equivalent to MSL952002 Handle and transport samples or equipment. Minor changes to Performance Criteria. Range of Conditions removed. Performance Evidence simplified and duplication with Performan</w:t>
      </w:r>
      <w:r w:rsidRPr="00025B58">
        <w:t>ce Criteria removed. Additional ‘optional’ industry-specific items removed from Knowledge Evidence.</w:t>
      </w:r>
    </w:p>
    <w:p w:rsidR="00000000" w:rsidRPr="00025B58" w:rsidP="00025B58">
      <w:pPr>
        <w:pStyle w:val="Heading1"/>
      </w:pPr>
      <w:bookmarkStart w:id="2" w:name="O_1258096"/>
      <w:bookmarkEnd w:id="2"/>
      <w:r w:rsidRPr="00025B58">
        <w:t>Application</w:t>
      </w:r>
    </w:p>
    <w:p w:rsidR="00000000" w:rsidRPr="00025B58" w:rsidP="001934DF">
      <w:pPr>
        <w:pStyle w:val="BodyText"/>
      </w:pPr>
      <w:r w:rsidRPr="00025B58">
        <w:t>This unit of competency describes the skills and knowledge to pick up and transport samples or test/calibration equipment in</w:t>
      </w:r>
      <w:r w:rsidRPr="00025B58">
        <w:t xml:space="preserve"> a way that ensures the integrity of subsequent test results. </w:t>
      </w:r>
    </w:p>
    <w:p w:rsidR="00000000" w:rsidRPr="00025B58" w:rsidP="001934DF">
      <w:pPr>
        <w:pStyle w:val="BodyText"/>
      </w:pPr>
      <w:r w:rsidRPr="00025B58">
        <w:t>This unit of competency applies to couriers and laboratory and field assistants in all industry sectors. The person transporting the items is not necessarily responsible for sampling or testing</w:t>
      </w:r>
      <w:r w:rsidRPr="00025B58">
        <w:t xml:space="preserve">. This unit does not cover sample collection or the ability to handle and transport animals as might be defined under prevailing animal care and ethics legislation and practices. </w:t>
      </w:r>
    </w:p>
    <w:p w:rsidR="001934DF" w:rsidP="001934DF">
      <w:pPr>
        <w:pStyle w:val="BodyText"/>
      </w:pPr>
      <w:r w:rsidRPr="00025B58">
        <w:t>No licensing or certification requirements exist at the time of publication.</w:t>
      </w:r>
      <w:r w:rsidRPr="00025B58">
        <w:t xml:space="preserve">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025B58" w:rsidP="00025B58">
      <w:pPr>
        <w:pStyle w:val="Heading1"/>
      </w:pPr>
      <w:bookmarkStart w:id="3" w:name="O_1258098"/>
      <w:bookmarkEnd w:id="3"/>
      <w:r w:rsidRPr="00025B58">
        <w:t>Competency Field</w:t>
      </w:r>
    </w:p>
    <w:p w:rsidR="00000000" w:rsidRPr="00025B58" w:rsidP="001934DF">
      <w:pPr>
        <w:pStyle w:val="BodyText"/>
      </w:pPr>
      <w:r w:rsidRPr="00025B58">
        <w:t>Sampling</w:t>
      </w:r>
    </w:p>
    <w:p w:rsidR="00000000" w:rsidRPr="00025B58" w:rsidP="00025B58">
      <w:pPr>
        <w:pStyle w:val="Heading1"/>
      </w:pPr>
      <w:bookmarkStart w:id="4" w:name="O_1258100"/>
      <w:bookmarkEnd w:id="4"/>
      <w:r w:rsidRPr="00025B5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934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58" w:rsidP="00025B58">
            <w:pPr>
              <w:pStyle w:val="BodyText"/>
            </w:pPr>
            <w:r w:rsidRPr="00025B5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rPr>
                <w:rStyle w:val="SpecialBold"/>
              </w:rPr>
              <w:t>Performance Criteria</w:t>
            </w:r>
          </w:p>
        </w:tc>
      </w:tr>
      <w:tr w:rsidTr="001934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t>Performance criteria describe the performance needed to demonstrate achievement of the element.</w:t>
            </w:r>
          </w:p>
        </w:tc>
      </w:tr>
      <w:tr w:rsidTr="001934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t>1.</w:t>
            </w:r>
            <w:r w:rsidRPr="00025B58">
              <w:t xml:space="preserve"> Prepare for pickup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58" w:rsidP="00025B58">
            <w:pPr>
              <w:pStyle w:val="BodyText"/>
            </w:pPr>
            <w:r w:rsidRPr="00025B58">
              <w:t>1.1 Confirm pickup sequence and any licence or permit requirements with supervisor</w:t>
            </w:r>
          </w:p>
          <w:p w:rsidR="00000000" w:rsidRPr="00025B58" w:rsidP="00025B58">
            <w:pPr>
              <w:pStyle w:val="BodyText"/>
            </w:pPr>
            <w:r w:rsidRPr="00025B58">
              <w:t>1.2 Follow workplace procedures to confirm that vehicle and communication devices are in working order</w:t>
            </w:r>
          </w:p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t>1.3 Check that required transport containers and m</w:t>
            </w:r>
            <w:r w:rsidRPr="00025B58">
              <w:t>aterials are in the vehicle</w:t>
            </w:r>
          </w:p>
        </w:tc>
      </w:tr>
      <w:tr w:rsidTr="001934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t xml:space="preserve">2. Pick up and transport </w:t>
            </w:r>
            <w:r w:rsidRPr="00025B58">
              <w:t>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58" w:rsidP="00025B58">
            <w:pPr>
              <w:pStyle w:val="BodyText"/>
            </w:pPr>
            <w:r w:rsidRPr="00025B58">
              <w:t xml:space="preserve">2.1 Confirm the number and nature of items to be picked up on arrival </w:t>
            </w:r>
            <w:r w:rsidRPr="00025B58">
              <w:t>from workplace documentation</w:t>
            </w:r>
          </w:p>
          <w:p w:rsidR="00000000" w:rsidRPr="00025B58" w:rsidP="00025B58">
            <w:pPr>
              <w:pStyle w:val="BodyText"/>
            </w:pPr>
            <w:r w:rsidRPr="00025B58">
              <w:t>2.2 Ensure items match documentation</w:t>
            </w:r>
          </w:p>
          <w:p w:rsidR="00000000" w:rsidRPr="00025B58" w:rsidP="00025B58">
            <w:pPr>
              <w:pStyle w:val="BodyText"/>
            </w:pPr>
            <w:r w:rsidRPr="00025B58">
              <w:t>2.3 Follow workplace procedures for the transport of items</w:t>
            </w:r>
          </w:p>
          <w:p w:rsidR="00000000" w:rsidRPr="00025B58" w:rsidP="00025B58">
            <w:pPr>
              <w:pStyle w:val="BodyText"/>
            </w:pPr>
            <w:r w:rsidRPr="00025B58">
              <w:t>2</w:t>
            </w:r>
            <w:r w:rsidRPr="00025B58">
              <w:t>.4 Alert laboratory personnel to any special needs that are identified on documentation accompanying the items</w:t>
            </w:r>
          </w:p>
          <w:p w:rsidR="00000000" w:rsidRPr="00025B58" w:rsidP="00025B58">
            <w:pPr>
              <w:pStyle w:val="BodyText"/>
            </w:pPr>
            <w:r w:rsidRPr="00025B58">
              <w:t>2.5 Complete required documentation at pickup point in accordance with workplace procedures</w:t>
            </w:r>
          </w:p>
          <w:p w:rsidR="00000000" w:rsidRPr="00025B58" w:rsidP="00025B58">
            <w:pPr>
              <w:pStyle w:val="BodyText"/>
            </w:pPr>
            <w:r w:rsidRPr="00025B58">
              <w:t xml:space="preserve">2.6 Stow items in the specified transport containers </w:t>
            </w:r>
            <w:r w:rsidRPr="00025B58">
              <w:t>and under the required conditions</w:t>
            </w:r>
          </w:p>
          <w:p w:rsidR="00000000" w:rsidRPr="00025B58" w:rsidP="00025B58">
            <w:pPr>
              <w:pStyle w:val="BodyText"/>
            </w:pPr>
            <w:r w:rsidRPr="00025B58">
              <w:t>2.7 Maintain sample integrity in accordance with workplace and item-specific procedures</w:t>
            </w:r>
          </w:p>
          <w:p w:rsidR="00000000" w:rsidRPr="00025B58" w:rsidP="00025B58">
            <w:pPr>
              <w:pStyle w:val="BodyText"/>
            </w:pPr>
            <w:r w:rsidRPr="00025B58">
              <w:t>2.8 Deliver items to correct location in accordance with workplace procedures</w:t>
            </w:r>
          </w:p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t>2.9 Maintain confidentiality of information</w:t>
            </w:r>
          </w:p>
        </w:tc>
      </w:tr>
      <w:tr w:rsidTr="001934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t>3. Maintain transport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58" w:rsidP="00025B58">
            <w:pPr>
              <w:pStyle w:val="BodyText"/>
            </w:pPr>
            <w:r w:rsidRPr="00025B58">
              <w:t>3.1 Maintain vehicle according to workplace requirements</w:t>
            </w:r>
          </w:p>
          <w:p w:rsidR="00000000" w:rsidRPr="00025B58" w:rsidP="00025B58">
            <w:pPr>
              <w:pStyle w:val="BodyText"/>
            </w:pPr>
            <w:r w:rsidRPr="00025B58">
              <w:t>3.2 Maintain transport containers to ensure they are fit for purpose</w:t>
            </w:r>
          </w:p>
          <w:p w:rsidR="00000000" w:rsidRPr="00025B58" w:rsidP="00025B58">
            <w:pPr>
              <w:pStyle w:val="BodyText"/>
            </w:pPr>
            <w:r w:rsidRPr="00025B58">
              <w:t>3.3 Check stock levels of consumables and follow procedures for required restocking</w:t>
            </w:r>
          </w:p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t xml:space="preserve">3.4 Replenish </w:t>
            </w:r>
            <w:r w:rsidRPr="00025B58">
              <w:t>stocks of collecting equipment at collection centres as required</w:t>
            </w:r>
          </w:p>
        </w:tc>
      </w:tr>
      <w:tr w:rsidTr="001934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B58">
            <w:pPr>
              <w:pStyle w:val="BodyText"/>
              <w:rPr>
                <w:lang w:val="en-NZ"/>
              </w:rPr>
            </w:pPr>
            <w:r w:rsidRPr="00025B58">
              <w:t>4.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B58" w:rsidP="00025B58">
            <w:pPr>
              <w:pStyle w:val="BodyText"/>
            </w:pPr>
            <w:r w:rsidRPr="00025B58">
              <w:t>4.1 Use established work safety practices and personal protective equipment (PPE) to ensure personal safety and that of others</w:t>
            </w:r>
          </w:p>
          <w:p w:rsidR="00000000" w:rsidRPr="00025B58" w:rsidP="00025B58">
            <w:pPr>
              <w:pStyle w:val="BodyText"/>
            </w:pPr>
            <w:r w:rsidRPr="00025B58">
              <w:t>4.2 Clean up spills in acco</w:t>
            </w:r>
            <w:r w:rsidRPr="00025B58">
              <w:t>rdance with workplace procedures</w:t>
            </w:r>
          </w:p>
          <w:p w:rsidR="00000000" w:rsidRPr="00025B58" w:rsidP="00025B58">
            <w:pPr>
              <w:pStyle w:val="BodyText"/>
            </w:pPr>
            <w:r w:rsidRPr="00025B58">
              <w:t xml:space="preserve">4.3 Minimise the generation of waste and follow workplace procedures for waste disposal </w:t>
            </w:r>
          </w:p>
        </w:tc>
      </w:tr>
    </w:tbl>
    <w:p w:rsidR="001934DF" w:rsidP="00025B58">
      <w:pPr>
        <w:pStyle w:val="BodyText"/>
      </w:pPr>
    </w:p>
    <w:p w:rsidR="001934DF" w:rsidP="00025B58">
      <w:pPr>
        <w:pStyle w:val="BodyText"/>
      </w:pPr>
    </w:p>
    <w:p w:rsidR="00000000" w:rsidRPr="00025B58" w:rsidP="00025B58">
      <w:pPr>
        <w:pStyle w:val="Heading1"/>
      </w:pPr>
      <w:bookmarkStart w:id="5" w:name="O_1258101"/>
      <w:bookmarkEnd w:id="5"/>
      <w:r w:rsidRPr="00025B58">
        <w:t>Foundation Skills</w:t>
      </w:r>
    </w:p>
    <w:p w:rsidR="00000000" w:rsidRPr="00025B58" w:rsidP="001934DF">
      <w:pPr>
        <w:pStyle w:val="BodyText"/>
      </w:pPr>
      <w:r w:rsidRPr="00025B58">
        <w:t>This section describes those language, literacy, numeracy and employment skills that are essen</w:t>
      </w:r>
      <w:r w:rsidRPr="00025B58">
        <w:t>tial to performance.</w:t>
      </w:r>
    </w:p>
    <w:p w:rsidR="001934DF" w:rsidP="001934DF">
      <w:pPr>
        <w:pStyle w:val="BodyText"/>
      </w:pPr>
      <w:r w:rsidRPr="00025B58">
        <w:t>Foundation skills essential to performance are explicit in the performance criteria of this unit of competency.</w:t>
      </w:r>
    </w:p>
    <w:p w:rsidR="00000000" w:rsidRPr="00025B58" w:rsidP="00025B58">
      <w:pPr>
        <w:pStyle w:val="Heading1"/>
      </w:pPr>
      <w:bookmarkStart w:id="6" w:name="O_1258103"/>
      <w:bookmarkEnd w:id="6"/>
      <w:r w:rsidRPr="00025B58">
        <w:t>Unit Mapping Information</w:t>
      </w:r>
    </w:p>
    <w:p w:rsidR="001934DF" w:rsidP="001934DF">
      <w:pPr>
        <w:pStyle w:val="BodyText"/>
      </w:pPr>
      <w:r w:rsidRPr="00025B58">
        <w:t>Supersedes and is equivalent to MSL952002 Handle and transport samples or equipment.</w:t>
      </w:r>
    </w:p>
    <w:p w:rsidR="00000000" w:rsidRPr="00025B58" w:rsidP="00025B58">
      <w:pPr>
        <w:pStyle w:val="Heading1"/>
      </w:pPr>
      <w:bookmarkStart w:id="7" w:name="O_1258110"/>
      <w:bookmarkEnd w:id="7"/>
      <w:r w:rsidRPr="00025B58">
        <w:t>Links</w:t>
      </w:r>
    </w:p>
    <w:p w:rsidR="00000000" w:rsidRPr="00025B58" w:rsidP="001934DF">
      <w:pPr>
        <w:pStyle w:val="BodyText"/>
      </w:pPr>
      <w:r w:rsidRPr="00025B58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16BE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25B58" w:rsidP="001934DF">
      <w:pPr>
        <w:pStyle w:val="BodyText"/>
        <w:sectPr w:rsidSect="00025B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5B58" w:rsidP="00025B58">
      <w:pPr>
        <w:pStyle w:val="SuperHeading"/>
      </w:pPr>
      <w:r w:rsidRPr="00025B58">
        <w:t>Assessment Requirements for MSL952004 Handle and transport samples or equipment</w:t>
      </w:r>
    </w:p>
    <w:p w:rsidR="00000000" w:rsidRPr="00025B58" w:rsidP="00025B58">
      <w:pPr>
        <w:pStyle w:val="Heading1"/>
      </w:pPr>
      <w:bookmarkStart w:id="8" w:name="O_1258105"/>
      <w:bookmarkEnd w:id="8"/>
      <w:r w:rsidRPr="00025B58">
        <w:t>Modification History</w:t>
      </w:r>
    </w:p>
    <w:p w:rsidR="001934DF" w:rsidP="001934DF">
      <w:pPr>
        <w:pStyle w:val="BodyText"/>
      </w:pPr>
      <w:r w:rsidRPr="00025B58">
        <w:t>Release 1. Supersedes and is equivalent to MSL952002 Hand</w:t>
      </w:r>
      <w:r w:rsidRPr="00025B58">
        <w:t>le and transport samples or equipment. Minor changes to Performance Criteria. Range of Conditions removed. Performance Evidence simplified and duplication with Performance Criteria removed. Additional ‘optional’ industry-specific items removed from Knowled</w:t>
      </w:r>
      <w:r w:rsidRPr="00025B58">
        <w:t>ge Evidence.</w:t>
      </w:r>
    </w:p>
    <w:p w:rsidR="00000000" w:rsidRPr="00025B58" w:rsidP="00025B58">
      <w:pPr>
        <w:pStyle w:val="Heading1"/>
      </w:pPr>
      <w:bookmarkStart w:id="9" w:name="O_1258106"/>
      <w:bookmarkEnd w:id="9"/>
      <w:r w:rsidRPr="00025B58">
        <w:t>Performance Evidence</w:t>
      </w:r>
    </w:p>
    <w:p w:rsidR="00000000" w:rsidRPr="00025B58" w:rsidP="001934DF">
      <w:pPr>
        <w:pStyle w:val="BodyText"/>
      </w:pPr>
      <w:r w:rsidRPr="00025B58">
        <w:t>There must be evidence the candidate has completed the tasks outlined in the elements and performance criteria of this unit, and:</w:t>
      </w:r>
    </w:p>
    <w:p w:rsidR="00000000" w:rsidRPr="00025B58" w:rsidP="00025B58">
      <w:pPr>
        <w:pStyle w:val="ListBullet"/>
      </w:pPr>
      <w:r w:rsidRPr="00025B58">
        <w:t>planned the pickup of items in conjunction with a supervisor on at leas</w:t>
      </w:r>
      <w:r w:rsidRPr="00025B58">
        <w:t>t 1 occasion</w:t>
      </w:r>
    </w:p>
    <w:p w:rsidR="001934DF" w:rsidP="00025B58">
      <w:pPr>
        <w:pStyle w:val="ListBullet"/>
      </w:pPr>
      <w:r w:rsidRPr="00025B58">
        <w:t>safely picked up and transported samples or test/calibration equipment on at least 2 occasions in a way that ensures the integrity of subsequent test results.</w:t>
      </w:r>
    </w:p>
    <w:p w:rsidR="001934DF" w:rsidP="00025B58">
      <w:pPr>
        <w:pStyle w:val="ListBullet"/>
      </w:pPr>
    </w:p>
    <w:p w:rsidR="00000000" w:rsidRPr="00025B58" w:rsidP="00025B58">
      <w:pPr>
        <w:pStyle w:val="Heading1"/>
      </w:pPr>
      <w:bookmarkStart w:id="10" w:name="O_1258107"/>
      <w:bookmarkEnd w:id="10"/>
      <w:r w:rsidRPr="00025B58">
        <w:t>Knowledge Evidence</w:t>
      </w:r>
    </w:p>
    <w:p w:rsidR="00000000" w:rsidRPr="00025B58" w:rsidP="001934DF">
      <w:pPr>
        <w:pStyle w:val="BodyText"/>
      </w:pPr>
      <w:r w:rsidRPr="00025B58">
        <w:t>There must be evidence the candidate has knowledge of:</w:t>
      </w:r>
    </w:p>
    <w:p w:rsidR="00000000" w:rsidRPr="00025B58" w:rsidP="00025B58">
      <w:pPr>
        <w:pStyle w:val="ListBullet"/>
      </w:pPr>
      <w:r w:rsidRPr="00025B58">
        <w:t xml:space="preserve">need for appropriate and timely transport </w:t>
      </w:r>
    </w:p>
    <w:p w:rsidR="00000000" w:rsidRPr="00025B58" w:rsidP="00025B58">
      <w:pPr>
        <w:pStyle w:val="ListBullet"/>
      </w:pPr>
      <w:r w:rsidRPr="00025B58">
        <w:t>importance of effective communication with clients and customers to workplace business</w:t>
      </w:r>
    </w:p>
    <w:p w:rsidR="00000000" w:rsidRPr="00025B58" w:rsidP="00025B58">
      <w:pPr>
        <w:pStyle w:val="ListBullet"/>
      </w:pPr>
      <w:r w:rsidRPr="00025B58">
        <w:t>nature of samples and/or equipment transported and the effects of chan</w:t>
      </w:r>
      <w:r w:rsidRPr="00025B58">
        <w:t>ges in environmental conditions that may impact sample integrity</w:t>
      </w:r>
    </w:p>
    <w:p w:rsidR="00000000" w:rsidRPr="00025B58" w:rsidP="00025B58">
      <w:pPr>
        <w:pStyle w:val="ListBullet"/>
      </w:pPr>
      <w:r w:rsidRPr="00025B58">
        <w:t>control measures for minimising exposure to hazardous materials and equipment</w:t>
      </w:r>
    </w:p>
    <w:p w:rsidR="00000000" w:rsidRPr="00025B58" w:rsidP="00025B58">
      <w:pPr>
        <w:pStyle w:val="ListBullet"/>
      </w:pPr>
      <w:r w:rsidRPr="00025B58">
        <w:t>procedures for safe and efficient containment and clean-up of spillages and breakages, including disposal</w:t>
      </w:r>
    </w:p>
    <w:p w:rsidR="00000000" w:rsidRPr="00025B58" w:rsidP="00025B58">
      <w:pPr>
        <w:pStyle w:val="ListBullet"/>
      </w:pPr>
      <w:r w:rsidRPr="00025B58">
        <w:t>cleanin</w:t>
      </w:r>
      <w:r w:rsidRPr="00025B58">
        <w:t>g and maintenance requirements of vehicle and equipment used in the handling and transporting samples and equipment</w:t>
      </w:r>
    </w:p>
    <w:p w:rsidR="00000000" w:rsidRPr="00025B58" w:rsidP="00025B58">
      <w:pPr>
        <w:pStyle w:val="ListBullet"/>
      </w:pPr>
      <w:r w:rsidRPr="00025B58">
        <w:t>workplace procedures for responding to emergencies</w:t>
      </w:r>
    </w:p>
    <w:p w:rsidR="001934DF" w:rsidP="00025B58">
      <w:pPr>
        <w:pStyle w:val="ListBullet"/>
      </w:pPr>
      <w:r w:rsidRPr="00025B58">
        <w:t>hazards, risks, environmental protection measures and work health and safety (WHS) proced</w:t>
      </w:r>
      <w:r w:rsidRPr="00025B58">
        <w:t>ures associated with items being transported.</w:t>
      </w:r>
    </w:p>
    <w:p w:rsidR="001934DF" w:rsidP="00025B58">
      <w:pPr>
        <w:pStyle w:val="ListBullet"/>
      </w:pPr>
    </w:p>
    <w:p w:rsidR="00000000" w:rsidRPr="00025B58" w:rsidP="00025B58">
      <w:pPr>
        <w:pStyle w:val="Heading1"/>
      </w:pPr>
      <w:bookmarkStart w:id="11" w:name="O_1258108"/>
      <w:bookmarkEnd w:id="11"/>
      <w:r w:rsidRPr="00025B58">
        <w:t>Assessment Conditions</w:t>
      </w:r>
    </w:p>
    <w:p w:rsidR="00000000" w:rsidRPr="00025B58" w:rsidP="001934DF">
      <w:pPr>
        <w:pStyle w:val="BodyText"/>
      </w:pPr>
      <w:r w:rsidRPr="00025B58">
        <w:t>Skills must have been demonstrated in the workplace or in a simulated environment that reflects workplace conditions and contingencies. The following conditions must be</w:t>
      </w:r>
      <w:r w:rsidRPr="00025B58">
        <w:t xml:space="preserve"> met for this unit:</w:t>
      </w:r>
    </w:p>
    <w:p w:rsidR="00000000" w:rsidRPr="00025B58" w:rsidP="00025B58">
      <w:pPr>
        <w:pStyle w:val="ListBullet"/>
      </w:pPr>
      <w:r w:rsidRPr="00025B58">
        <w:t>use of suitable facilities, equipment and resources, including:</w:t>
      </w:r>
    </w:p>
    <w:p w:rsidR="00000000" w:rsidRPr="00025B58" w:rsidP="00025B58">
      <w:pPr>
        <w:pStyle w:val="ListBullet2"/>
      </w:pPr>
      <w:r w:rsidRPr="00025B58">
        <w:t>transport vehicle, containers for transporting samples and test/calibration equipment, and communication devices</w:t>
      </w:r>
    </w:p>
    <w:p w:rsidR="00000000" w:rsidRPr="00025B58" w:rsidP="00025B58">
      <w:pPr>
        <w:pStyle w:val="ListBullet2"/>
      </w:pPr>
      <w:r w:rsidRPr="00025B58">
        <w:t>workplace procedures.</w:t>
      </w:r>
    </w:p>
    <w:p w:rsidR="001934DF" w:rsidP="001934DF">
      <w:pPr>
        <w:pStyle w:val="BodyText"/>
      </w:pPr>
      <w:r w:rsidRPr="00025B58">
        <w:t>Assessors must satisfy the NVR/AQTF mandatory competency requirements for assessors.</w:t>
      </w:r>
    </w:p>
    <w:p w:rsidR="00000000" w:rsidRPr="00025B58" w:rsidP="00025B58">
      <w:pPr>
        <w:pStyle w:val="Heading1"/>
      </w:pPr>
      <w:bookmarkStart w:id="12" w:name="O_1258111"/>
      <w:bookmarkEnd w:id="12"/>
      <w:r w:rsidRPr="00025B58">
        <w:t>Links</w:t>
      </w:r>
    </w:p>
    <w:p w:rsidR="00000000" w:rsidRPr="00025B58" w:rsidP="001934DF">
      <w:pPr>
        <w:pStyle w:val="BodyText"/>
      </w:pPr>
      <w:r w:rsidRPr="00025B58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16BE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25B58" w:rsidP="00025B58"/>
    <w:sectPr w:rsidSect="00025B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8" w:rsidRPr="001934DF" w:rsidP="00193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DF" w:rsidP="00025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4DF" w:rsidP="00025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934DF" w:rsidP="00025B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8" w:rsidP="00025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34DF">
      <w:t>Approved</w:t>
    </w:r>
    <w:r w:rsidR="001934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34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34DF">
      <w:rPr>
        <w:noProof/>
      </w:rPr>
      <w:t>4</w:t>
    </w:r>
    <w:r>
      <w:rPr>
        <w:noProof/>
      </w:rPr>
      <w:fldChar w:fldCharType="end"/>
    </w:r>
  </w:p>
  <w:p w:rsidR="00025B58" w:rsidP="00025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34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34DF">
      <w:t>Manufacturing Industry Skills Alliance</w:t>
    </w:r>
    <w:r w:rsidR="001934DF">
      <w:fldChar w:fldCharType="end"/>
    </w:r>
  </w:p>
  <w:p w:rsidR="00025B58" w:rsidP="00025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B58" w:rsidRPr="001934DF" w:rsidP="00193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DF" w:rsidRPr="002D2AF8" w:rsidP="00025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MSL952004 Handle and transport samples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34DF" w:rsidP="00025B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8" w:rsidRPr="002D2AF8" w:rsidP="00025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34DF">
      <w:t>MSL952004 Handle and transport samples or equipment</w:t>
    </w:r>
    <w:r w:rsidR="001934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34DF">
      <w:rPr>
        <w:noProof/>
      </w:rPr>
      <w:t>2 March 2025</w:t>
    </w:r>
    <w:r>
      <w:fldChar w:fldCharType="end"/>
    </w:r>
  </w:p>
  <w:p w:rsidR="00025B58" w:rsidP="00025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BEF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36A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522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B58"/>
  </w:style>
  <w:style w:type="character" w:customStyle="1" w:styleId="Heading1Char">
    <w:name w:val="Heading 1 Char"/>
    <w:basedOn w:val="DefaultParagraphFont"/>
    <w:link w:val="Heading1"/>
    <w:rsid w:val="00025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B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B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B58"/>
    <w:rPr>
      <w:b/>
      <w:spacing w:val="0"/>
    </w:rPr>
  </w:style>
  <w:style w:type="paragraph" w:styleId="ListBullet2">
    <w:name w:val="List Bullet 2"/>
    <w:basedOn w:val="List2"/>
    <w:rsid w:val="00025B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5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B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B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B58"/>
    <w:rPr>
      <w:i/>
    </w:rPr>
  </w:style>
  <w:style w:type="paragraph" w:styleId="Caption">
    <w:name w:val="caption"/>
    <w:basedOn w:val="BodyText"/>
    <w:next w:val="Normal"/>
    <w:qFormat/>
    <w:rsid w:val="00025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B58"/>
  </w:style>
  <w:style w:type="paragraph" w:styleId="TableofFigures">
    <w:name w:val="table of figures"/>
    <w:basedOn w:val="Normal"/>
    <w:next w:val="Normal"/>
    <w:semiHidden/>
    <w:rsid w:val="00025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B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B58"/>
    <w:rPr>
      <w:rFonts w:ascii="Wingdings" w:hAnsi="Wingdings"/>
    </w:rPr>
  </w:style>
  <w:style w:type="paragraph" w:customStyle="1" w:styleId="TableHeading">
    <w:name w:val="Table Heading"/>
    <w:basedOn w:val="HeadingBase"/>
    <w:rsid w:val="00025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B58"/>
    <w:rPr>
      <w:color w:val="0033CC"/>
      <w:u w:val="none"/>
    </w:rPr>
  </w:style>
  <w:style w:type="paragraph" w:customStyle="1" w:styleId="BodyTextRight">
    <w:name w:val="Body Text Right"/>
    <w:basedOn w:val="BodyText"/>
    <w:rsid w:val="00025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B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B58"/>
    <w:rPr>
      <w:sz w:val="32"/>
    </w:rPr>
  </w:style>
  <w:style w:type="paragraph" w:customStyle="1" w:styleId="HeadingProcedure">
    <w:name w:val="Heading Procedure"/>
    <w:basedOn w:val="HeadingBase"/>
    <w:next w:val="Normal"/>
    <w:rsid w:val="00025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B58"/>
    <w:pPr>
      <w:spacing w:before="60" w:after="60"/>
    </w:pPr>
  </w:style>
  <w:style w:type="paragraph" w:styleId="ListContinue">
    <w:name w:val="List Continue"/>
    <w:basedOn w:val="List"/>
    <w:rsid w:val="00025B58"/>
    <w:pPr>
      <w:ind w:firstLine="0"/>
    </w:pPr>
  </w:style>
  <w:style w:type="paragraph" w:customStyle="1" w:styleId="ListNote">
    <w:name w:val="List Note"/>
    <w:basedOn w:val="List"/>
    <w:rsid w:val="00025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B58"/>
    <w:rPr>
      <w:rFonts w:ascii="Courier New" w:hAnsi="Courier New"/>
    </w:rPr>
  </w:style>
  <w:style w:type="paragraph" w:customStyle="1" w:styleId="NoteBullet">
    <w:name w:val="Note Bullet"/>
    <w:basedOn w:val="Note"/>
    <w:rsid w:val="00025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B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B58"/>
    <w:rPr>
      <w:b/>
      <w:smallCaps/>
    </w:rPr>
  </w:style>
  <w:style w:type="paragraph" w:customStyle="1" w:styleId="TableListNumber">
    <w:name w:val="Table List Number"/>
    <w:basedOn w:val="ListNumber"/>
    <w:rsid w:val="00025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B58"/>
    <w:pPr>
      <w:numPr>
        <w:numId w:val="9"/>
      </w:numPr>
    </w:pPr>
  </w:style>
  <w:style w:type="paragraph" w:customStyle="1" w:styleId="ListAlpha2">
    <w:name w:val="List Alpha 2"/>
    <w:basedOn w:val="List2"/>
    <w:rsid w:val="00025B58"/>
    <w:pPr>
      <w:numPr>
        <w:numId w:val="8"/>
      </w:numPr>
    </w:pPr>
  </w:style>
  <w:style w:type="paragraph" w:styleId="List2">
    <w:name w:val="List 2"/>
    <w:basedOn w:val="BodyText"/>
    <w:rsid w:val="00025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B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B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B58"/>
    <w:pPr>
      <w:numPr>
        <w:numId w:val="4"/>
      </w:numPr>
    </w:pPr>
  </w:style>
  <w:style w:type="paragraph" w:styleId="ListContinue2">
    <w:name w:val="List Continue 2"/>
    <w:basedOn w:val="List2"/>
    <w:rsid w:val="00025B58"/>
    <w:pPr>
      <w:ind w:firstLine="0"/>
    </w:pPr>
  </w:style>
  <w:style w:type="paragraph" w:styleId="ListContinue3">
    <w:name w:val="List Continue 3"/>
    <w:basedOn w:val="List3"/>
    <w:rsid w:val="00025B58"/>
    <w:pPr>
      <w:ind w:left="1021" w:firstLine="0"/>
    </w:pPr>
  </w:style>
  <w:style w:type="paragraph" w:styleId="ListContinue4">
    <w:name w:val="List Continue 4"/>
    <w:basedOn w:val="List4"/>
    <w:rsid w:val="00025B58"/>
    <w:pPr>
      <w:ind w:firstLine="0"/>
    </w:pPr>
  </w:style>
  <w:style w:type="paragraph" w:styleId="ListContinue5">
    <w:name w:val="List Continue 5"/>
    <w:basedOn w:val="List5"/>
    <w:rsid w:val="00025B58"/>
    <w:pPr>
      <w:ind w:firstLine="0"/>
    </w:pPr>
  </w:style>
  <w:style w:type="paragraph" w:styleId="ListNumber3">
    <w:name w:val="List Number 3"/>
    <w:basedOn w:val="List3"/>
    <w:rsid w:val="00025B58"/>
    <w:pPr>
      <w:numPr>
        <w:numId w:val="5"/>
      </w:numPr>
    </w:pPr>
  </w:style>
  <w:style w:type="paragraph" w:styleId="ListNumber4">
    <w:name w:val="List Number 4"/>
    <w:basedOn w:val="List4"/>
    <w:rsid w:val="00025B58"/>
    <w:pPr>
      <w:numPr>
        <w:numId w:val="6"/>
      </w:numPr>
    </w:pPr>
  </w:style>
  <w:style w:type="paragraph" w:styleId="ListNumber5">
    <w:name w:val="List Number 5"/>
    <w:basedOn w:val="List5"/>
    <w:rsid w:val="00025B58"/>
    <w:pPr>
      <w:numPr>
        <w:numId w:val="7"/>
      </w:numPr>
    </w:pPr>
  </w:style>
  <w:style w:type="paragraph" w:styleId="BlockText">
    <w:name w:val="Block Text"/>
    <w:basedOn w:val="Normal"/>
    <w:rsid w:val="00025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B58"/>
    <w:rPr>
      <w:sz w:val="16"/>
      <w:vertAlign w:val="superscript"/>
    </w:rPr>
  </w:style>
  <w:style w:type="character" w:customStyle="1" w:styleId="Symbols">
    <w:name w:val="Symbols"/>
    <w:basedOn w:val="DefaultParagraphFont"/>
    <w:rsid w:val="00025B58"/>
    <w:rPr>
      <w:rFonts w:ascii="Symbol" w:hAnsi="Symbol"/>
    </w:rPr>
  </w:style>
  <w:style w:type="character" w:customStyle="1" w:styleId="MenuOptions">
    <w:name w:val="Menu Options"/>
    <w:basedOn w:val="DefaultParagraphFont"/>
    <w:rsid w:val="00025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B58"/>
    <w:rPr>
      <w:b/>
    </w:rPr>
  </w:style>
  <w:style w:type="character" w:customStyle="1" w:styleId="Underlined">
    <w:name w:val="Underlined"/>
    <w:basedOn w:val="DefaultParagraphFont"/>
    <w:rsid w:val="00025B58"/>
    <w:rPr>
      <w:u w:val="single"/>
    </w:rPr>
  </w:style>
  <w:style w:type="paragraph" w:customStyle="1" w:styleId="TableBodyTextRight">
    <w:name w:val="Table Body Text Right"/>
    <w:basedOn w:val="TableBodyText"/>
    <w:rsid w:val="00025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B58"/>
    <w:rPr>
      <w:sz w:val="18"/>
    </w:rPr>
  </w:style>
  <w:style w:type="paragraph" w:customStyle="1" w:styleId="BodySmallRight">
    <w:name w:val="Body Small Right"/>
    <w:basedOn w:val="BodyTextRight"/>
    <w:rsid w:val="00025B58"/>
    <w:rPr>
      <w:sz w:val="18"/>
      <w:szCs w:val="18"/>
    </w:rPr>
  </w:style>
  <w:style w:type="paragraph" w:customStyle="1" w:styleId="MarginEdition">
    <w:name w:val="Margin Edition"/>
    <w:basedOn w:val="MarginNote"/>
    <w:rsid w:val="00025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B58"/>
    <w:rPr>
      <w:sz w:val="2"/>
      <w:szCs w:val="2"/>
    </w:rPr>
  </w:style>
  <w:style w:type="character" w:customStyle="1" w:styleId="Small">
    <w:name w:val="Small"/>
    <w:basedOn w:val="DefaultParagraphFont"/>
    <w:rsid w:val="00025B58"/>
    <w:rPr>
      <w:sz w:val="16"/>
    </w:rPr>
  </w:style>
  <w:style w:type="paragraph" w:customStyle="1" w:styleId="WideTable">
    <w:name w:val="Wide Table"/>
    <w:basedOn w:val="Normal"/>
    <w:rsid w:val="00025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B58"/>
  </w:style>
  <w:style w:type="paragraph" w:styleId="Quote">
    <w:name w:val="Quote"/>
    <w:basedOn w:val="Heading1"/>
    <w:link w:val="QuoteChar"/>
    <w:qFormat/>
    <w:rsid w:val="00025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B58"/>
    <w:pPr>
      <w:pageBreakBefore/>
    </w:pPr>
  </w:style>
  <w:style w:type="paragraph" w:customStyle="1" w:styleId="Border">
    <w:name w:val="Border"/>
    <w:basedOn w:val="Normal"/>
    <w:qFormat/>
    <w:rsid w:val="00025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B58"/>
    <w:rPr>
      <w:u w:val="single"/>
    </w:rPr>
  </w:style>
  <w:style w:type="character" w:customStyle="1" w:styleId="BoldandItalics">
    <w:name w:val="Bold and Italics"/>
    <w:qFormat/>
    <w:rsid w:val="00025B58"/>
    <w:rPr>
      <w:b/>
      <w:i/>
      <w:u w:val="none"/>
    </w:rPr>
  </w:style>
  <w:style w:type="paragraph" w:styleId="BalloonText">
    <w:name w:val="Balloon Text"/>
    <w:basedOn w:val="Normal"/>
    <w:link w:val="BalloonTextChar"/>
    <w:rsid w:val="00025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B58"/>
    <w:pPr>
      <w:spacing w:before="0" w:after="0"/>
    </w:pPr>
  </w:style>
  <w:style w:type="paragraph" w:customStyle="1" w:styleId="BodyTextBold">
    <w:name w:val="Body Text Bold"/>
    <w:basedOn w:val="BodyText"/>
    <w:qFormat/>
    <w:rsid w:val="00025B58"/>
    <w:rPr>
      <w:b/>
    </w:rPr>
  </w:style>
  <w:style w:type="character" w:styleId="Hyperlink">
    <w:name w:val="Hyperlink"/>
    <w:basedOn w:val="DefaultParagraphFont"/>
    <w:uiPriority w:val="99"/>
    <w:unhideWhenUsed/>
    <w:rsid w:val="001934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5525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MSL952004 Handle and transport samples or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