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328E" w:rsidP="00D132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MSL952002 Handle and transport samples or equipment</w:t>
      </w:r>
      <w:r>
        <w:fldChar w:fldCharType="end"/>
      </w:r>
    </w:p>
    <w:p w:rsidR="00D1328E" w:rsidP="00D1328E">
      <w:pPr>
        <w:pStyle w:val="Version"/>
        <w:sectPr w:rsidSect="00AC5A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C5AB6" w:rsidP="00AC5AB6">
      <w:pPr>
        <w:pStyle w:val="SuperHeading"/>
      </w:pPr>
      <w:r w:rsidRPr="00AC5AB6">
        <w:t>Assessment Requirements for MSL952002 Handle and transport samples or equipment</w:t>
      </w:r>
    </w:p>
    <w:p w:rsidR="00000000" w:rsidRPr="00AC5AB6" w:rsidP="00AC5AB6">
      <w:pPr>
        <w:pStyle w:val="Heading1"/>
      </w:pPr>
      <w:bookmarkStart w:id="1" w:name="O_985594"/>
      <w:bookmarkEnd w:id="1"/>
      <w:r w:rsidRPr="00AC5A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AC5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C5AB6" w:rsidP="00AC5AB6">
            <w:pPr>
              <w:pStyle w:val="BodyText"/>
            </w:pPr>
            <w:r w:rsidRPr="00AC5AB6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5AB6">
            <w:pPr>
              <w:pStyle w:val="BodyText"/>
              <w:rPr>
                <w:lang w:val="en-NZ"/>
              </w:rPr>
            </w:pPr>
            <w:r w:rsidRPr="00AC5AB6">
              <w:rPr>
                <w:rStyle w:val="SpecialBold"/>
              </w:rPr>
              <w:t>Comments</w:t>
            </w:r>
          </w:p>
        </w:tc>
      </w:tr>
      <w:tr w:rsidTr="00AC5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AB6">
            <w:pPr>
              <w:pStyle w:val="BodyText"/>
              <w:rPr>
                <w:lang w:val="en-NZ"/>
              </w:rPr>
            </w:pPr>
            <w:r w:rsidRPr="00AC5AB6">
              <w:t>Release 2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AB6">
            <w:pPr>
              <w:pStyle w:val="BodyText"/>
              <w:rPr>
                <w:lang w:val="en-NZ"/>
              </w:rPr>
            </w:pPr>
            <w:r w:rsidRPr="00AC5AB6">
              <w:t>Unit codes in Assessment Conditions updated. Equivalent outcome.</w:t>
            </w:r>
          </w:p>
        </w:tc>
      </w:tr>
      <w:tr w:rsidTr="00AC5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AB6">
            <w:pPr>
              <w:pStyle w:val="BodyText"/>
              <w:rPr>
                <w:lang w:val="en-NZ"/>
              </w:rPr>
            </w:pPr>
            <w:r w:rsidRPr="00AC5AB6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AB6" w:rsidP="00AC5AB6">
            <w:pPr>
              <w:pStyle w:val="BodyText"/>
            </w:pPr>
            <w:r w:rsidRPr="00AC5AB6">
              <w:t>Supersedes and is equivalent to MSL952002A Handle and transport samples or equipment.</w:t>
            </w:r>
          </w:p>
        </w:tc>
      </w:tr>
    </w:tbl>
    <w:p w:rsidR="00000000" w:rsidRPr="00AC5AB6" w:rsidP="00AC5AB6">
      <w:pPr>
        <w:pStyle w:val="BodyText"/>
      </w:pPr>
    </w:p>
    <w:p w:rsidR="00000000" w:rsidRPr="00AC5AB6" w:rsidP="00AC5AB6">
      <w:pPr>
        <w:pStyle w:val="AllowPageBreak"/>
      </w:pPr>
    </w:p>
    <w:p w:rsidR="00000000" w:rsidRPr="00AC5AB6" w:rsidP="00AC5AB6">
      <w:pPr>
        <w:pStyle w:val="Heading1"/>
      </w:pPr>
      <w:bookmarkStart w:id="2" w:name="O_985593"/>
      <w:bookmarkEnd w:id="2"/>
      <w:r w:rsidRPr="00AC5AB6">
        <w:t>Performance Evidence</w:t>
      </w:r>
    </w:p>
    <w:p w:rsidR="00000000" w:rsidRPr="00AC5AB6" w:rsidP="00AC5AB6">
      <w:pPr>
        <w:pStyle w:val="ListBullet"/>
      </w:pPr>
      <w:r w:rsidRPr="00AC5AB6">
        <w:t>Evidence of competence in this unit must satisfy all of the requirements of the elements and performance criteria, and include de</w:t>
      </w:r>
      <w:r w:rsidRPr="00AC5AB6">
        <w:t>monstration of:</w:t>
      </w:r>
    </w:p>
    <w:p w:rsidR="00000000" w:rsidRPr="00AC5AB6" w:rsidP="00AC5AB6">
      <w:pPr>
        <w:pStyle w:val="ListBullet"/>
      </w:pPr>
      <w:r w:rsidRPr="00AC5AB6">
        <w:t>planning the pickup of items in conjunction with a supervisor on at least one (1) occasion</w:t>
      </w:r>
    </w:p>
    <w:p w:rsidR="00000000" w:rsidRPr="00AC5AB6" w:rsidP="00AC5AB6">
      <w:pPr>
        <w:pStyle w:val="ListBullet"/>
      </w:pPr>
      <w:r w:rsidRPr="00AC5AB6">
        <w:t>safely picking up and transporting samples or test/calibration equipm</w:t>
      </w:r>
      <w:r w:rsidRPr="00AC5AB6">
        <w:t>ent on at least two (2) occasions in a way that ensures the integrity of subsequent test results</w:t>
      </w:r>
    </w:p>
    <w:p w:rsidR="00000000" w:rsidRPr="00AC5AB6" w:rsidP="00AC5AB6">
      <w:pPr>
        <w:pStyle w:val="ListBullet"/>
      </w:pPr>
      <w:r w:rsidRPr="00AC5AB6">
        <w:t>checking that the vehicle, transport containers and materials, and communication devices are present and fit for purpose prior to departure</w:t>
      </w:r>
    </w:p>
    <w:p w:rsidR="00000000" w:rsidRPr="00AC5AB6" w:rsidP="00AC5AB6">
      <w:pPr>
        <w:pStyle w:val="ListBullet"/>
      </w:pPr>
      <w:r w:rsidRPr="00AC5AB6">
        <w:t>using communication</w:t>
      </w:r>
      <w:r w:rsidRPr="00AC5AB6">
        <w:t xml:space="preserve"> devices to maintain contact between the courier, reception centre and routine pickup locations</w:t>
      </w:r>
    </w:p>
    <w:p w:rsidR="00000000" w:rsidRPr="00AC5AB6" w:rsidP="00AC5AB6">
      <w:pPr>
        <w:pStyle w:val="ListBullet"/>
      </w:pPr>
      <w:r w:rsidRPr="00AC5AB6">
        <w:t xml:space="preserve">communicating effectively and courteously with individuals, customers, clients and reception staff </w:t>
      </w:r>
    </w:p>
    <w:p w:rsidR="00000000" w:rsidRPr="00AC5AB6" w:rsidP="00AC5AB6">
      <w:pPr>
        <w:pStyle w:val="ListBullet"/>
      </w:pPr>
      <w:r w:rsidRPr="00AC5AB6">
        <w:t>maintaining confidentiality and reporting problems, accident</w:t>
      </w:r>
      <w:r w:rsidRPr="00AC5AB6">
        <w:t>s and incidents in accordance with procedures</w:t>
      </w:r>
    </w:p>
    <w:p w:rsidR="00000000" w:rsidRPr="00AC5AB6" w:rsidP="00AC5AB6">
      <w:pPr>
        <w:pStyle w:val="ListBullet"/>
      </w:pPr>
      <w:r w:rsidRPr="00AC5AB6">
        <w:t>recording details of item exchange in relevant sections of chain of custody forms, as required</w:t>
      </w:r>
    </w:p>
    <w:p w:rsidR="00000000" w:rsidRPr="00AC5AB6" w:rsidP="00AC5AB6">
      <w:pPr>
        <w:pStyle w:val="ListBullet"/>
      </w:pPr>
      <w:r w:rsidRPr="00AC5AB6">
        <w:t>maintaining stocks of consumables and collecting equipment at collection centres, as required</w:t>
      </w:r>
    </w:p>
    <w:p w:rsidR="00000000" w:rsidRPr="00AC5AB6" w:rsidP="00AC5AB6">
      <w:pPr>
        <w:pStyle w:val="ListBullet"/>
      </w:pPr>
      <w:r w:rsidRPr="00AC5AB6">
        <w:t>cleaning up spills, i</w:t>
      </w:r>
      <w:r w:rsidRPr="00AC5AB6">
        <w:t>f they occur, and minimising and disposing of waste in accordance with workplace procedures.</w:t>
      </w:r>
    </w:p>
    <w:p w:rsidR="00000000" w:rsidRPr="00AC5AB6" w:rsidP="00AC5AB6">
      <w:pPr>
        <w:pStyle w:val="AllowPageBreak"/>
      </w:pPr>
    </w:p>
    <w:p w:rsidR="00000000" w:rsidRPr="00AC5AB6" w:rsidP="00AC5AB6">
      <w:pPr>
        <w:pStyle w:val="Heading1"/>
      </w:pPr>
      <w:bookmarkStart w:id="3" w:name="O_985592"/>
      <w:bookmarkEnd w:id="3"/>
      <w:r w:rsidRPr="00AC5AB6">
        <w:t>Knowledge Evidence</w:t>
      </w:r>
    </w:p>
    <w:p w:rsidR="00000000" w:rsidRPr="00AC5AB6" w:rsidP="00D1328E">
      <w:pPr>
        <w:pStyle w:val="BodyText"/>
      </w:pPr>
      <w:r w:rsidRPr="00AC5AB6">
        <w:t>Must provide evidence that demonstrates knowledge of:</w:t>
      </w:r>
    </w:p>
    <w:p w:rsidR="00000000" w:rsidRPr="00AC5AB6" w:rsidP="00AC5AB6">
      <w:pPr>
        <w:pStyle w:val="ListBullet"/>
      </w:pPr>
      <w:r w:rsidRPr="00AC5AB6">
        <w:t>need for appropriate and timely transport and the importance of effectiv</w:t>
      </w:r>
      <w:r w:rsidRPr="00AC5AB6">
        <w:t>e communication with clients and customers to workplace business</w:t>
      </w:r>
    </w:p>
    <w:p w:rsidR="00000000" w:rsidRPr="00AC5AB6" w:rsidP="00AC5AB6">
      <w:pPr>
        <w:pStyle w:val="ListBullet"/>
      </w:pPr>
      <w:r w:rsidRPr="00AC5AB6">
        <w:t>nature of samples and/or equipment transported and the effects of changes in environmental conditions, vibration and shock on them</w:t>
      </w:r>
    </w:p>
    <w:p w:rsidR="00000000" w:rsidRPr="00AC5AB6" w:rsidP="00AC5AB6">
      <w:pPr>
        <w:pStyle w:val="ListBullet"/>
      </w:pPr>
      <w:r w:rsidRPr="00AC5AB6">
        <w:t>control measures for minimising exposure to hazardous materi</w:t>
      </w:r>
      <w:r w:rsidRPr="00AC5AB6">
        <w:t>als and equipment</w:t>
      </w:r>
    </w:p>
    <w:p w:rsidR="00000000" w:rsidRPr="00AC5AB6" w:rsidP="00AC5AB6">
      <w:pPr>
        <w:pStyle w:val="ListBullet"/>
      </w:pPr>
      <w:r w:rsidRPr="00AC5AB6">
        <w:t>procedures for safe, efficient containment and clean up of spillages and breakages and their disposal</w:t>
      </w:r>
    </w:p>
    <w:p w:rsidR="00000000" w:rsidRPr="00AC5AB6" w:rsidP="00AC5AB6">
      <w:pPr>
        <w:pStyle w:val="ListBullet"/>
      </w:pPr>
      <w:r w:rsidRPr="00AC5AB6">
        <w:t>maintenance requirements of vehicle and equipment used in the handling and transporting samples and equipment</w:t>
      </w:r>
    </w:p>
    <w:p w:rsidR="00000000" w:rsidRPr="00AC5AB6" w:rsidP="00AC5AB6">
      <w:pPr>
        <w:pStyle w:val="ListBullet"/>
      </w:pPr>
      <w:r w:rsidRPr="00AC5AB6">
        <w:t>workplace procedures for r</w:t>
      </w:r>
      <w:r w:rsidRPr="00AC5AB6">
        <w:t>esponding to emergencies</w:t>
      </w:r>
    </w:p>
    <w:p w:rsidR="00000000" w:rsidRPr="00AC5AB6" w:rsidP="00AC5AB6">
      <w:pPr>
        <w:pStyle w:val="ListBullet"/>
      </w:pPr>
      <w:r w:rsidRPr="00AC5AB6">
        <w:t>relevant hazards, work health safety (WHS) and environment requirements</w:t>
      </w:r>
    </w:p>
    <w:p w:rsidR="00000000" w:rsidRPr="00AC5AB6" w:rsidP="00AC5AB6">
      <w:pPr>
        <w:pStyle w:val="BodyText"/>
      </w:pPr>
    </w:p>
    <w:p w:rsidR="00000000" w:rsidRPr="00AC5AB6" w:rsidP="00D1328E">
      <w:pPr>
        <w:pStyle w:val="BodyText"/>
      </w:pPr>
      <w:r w:rsidRPr="00AC5AB6">
        <w:t>Additional knowledge requirements will apply for different industry sectors. For example for biomedical samples:</w:t>
      </w:r>
    </w:p>
    <w:p w:rsidR="00000000" w:rsidRPr="00AC5AB6" w:rsidP="00AC5AB6">
      <w:pPr>
        <w:pStyle w:val="ListBullet"/>
      </w:pPr>
      <w:r w:rsidRPr="00AC5AB6">
        <w:t>labile nature of biological and environmental samples</w:t>
      </w:r>
    </w:p>
    <w:p w:rsidR="00000000" w:rsidRPr="00AC5AB6" w:rsidP="00AC5AB6">
      <w:pPr>
        <w:pStyle w:val="ListBullet"/>
      </w:pPr>
      <w:r w:rsidRPr="00AC5AB6">
        <w:t>possible infectivity of biological materials</w:t>
      </w:r>
    </w:p>
    <w:p w:rsidR="00000000" w:rsidRPr="00AC5AB6" w:rsidP="00AC5AB6">
      <w:pPr>
        <w:pStyle w:val="ListBullet"/>
      </w:pPr>
      <w:r w:rsidRPr="00AC5AB6">
        <w:t>effects of exposure to radioactive materials.</w:t>
      </w:r>
    </w:p>
    <w:p w:rsidR="00000000" w:rsidRPr="00AC5AB6" w:rsidP="00AC5AB6">
      <w:pPr>
        <w:pStyle w:val="AllowPageBreak"/>
      </w:pPr>
    </w:p>
    <w:p w:rsidR="00000000" w:rsidRPr="00AC5AB6" w:rsidP="00AC5AB6">
      <w:pPr>
        <w:pStyle w:val="Heading1"/>
      </w:pPr>
      <w:bookmarkStart w:id="4" w:name="O_985591"/>
      <w:bookmarkEnd w:id="4"/>
      <w:r w:rsidRPr="00AC5AB6">
        <w:t>Assessment Conditions</w:t>
      </w:r>
    </w:p>
    <w:p w:rsidR="00000000" w:rsidRPr="00AC5AB6" w:rsidP="00AC5AB6">
      <w:pPr>
        <w:pStyle w:val="ListBullet"/>
      </w:pPr>
      <w:r w:rsidRPr="00AC5AB6">
        <w:t>Judgement of competence must be based on holistic assessment of the evi</w:t>
      </w:r>
      <w:r w:rsidRPr="00AC5AB6">
        <w:t xml:space="preserve">dence. Assessment methods must confirm consistency of performance over time, rather than a single assessment event. </w:t>
      </w:r>
    </w:p>
    <w:p w:rsidR="00000000" w:rsidRPr="00AC5AB6" w:rsidP="00AC5AB6">
      <w:pPr>
        <w:pStyle w:val="ListBullet"/>
      </w:pPr>
      <w:r w:rsidRPr="00AC5AB6">
        <w:t>This unit of competency is to be assessed in the workplace or a simulated workplace environment. A simulated workplace environment must ref</w:t>
      </w:r>
      <w:r w:rsidRPr="00AC5AB6">
        <w:t xml:space="preserve">lect realistic operational workplace conditions that cover all aspects of workplace performance, including the environment, task skills, task management skills, contingency management skills and job role environment skills.  </w:t>
      </w:r>
    </w:p>
    <w:p w:rsidR="00000000" w:rsidRPr="00AC5AB6" w:rsidP="00AC5AB6">
      <w:pPr>
        <w:pStyle w:val="ListBullet"/>
      </w:pPr>
      <w:r w:rsidRPr="00AC5AB6">
        <w:t>Foundation skills are integral</w:t>
      </w:r>
      <w:r w:rsidRPr="00AC5AB6">
        <w:t xml:space="preserve"> to competent performance of the unit and should not be assessed separately. </w:t>
      </w:r>
    </w:p>
    <w:p w:rsidR="00000000" w:rsidRPr="00AC5AB6" w:rsidP="00AC5AB6">
      <w:pPr>
        <w:pStyle w:val="ListBullet"/>
      </w:pPr>
      <w:r w:rsidRPr="00AC5AB6">
        <w:t>Assessment processes and techniques must be appropriate to the language, literacy and numeracy requirements of the work being performed and the needs of the candidate.</w:t>
      </w:r>
    </w:p>
    <w:p w:rsidR="00000000" w:rsidRPr="00AC5AB6" w:rsidP="00AC5AB6">
      <w:pPr>
        <w:pStyle w:val="ListBullet"/>
      </w:pPr>
      <w:r w:rsidRPr="00AC5AB6">
        <w:t xml:space="preserve">Knowledge </w:t>
      </w:r>
      <w:r w:rsidRPr="00AC5AB6">
        <w:t>evidence may be collected concurrently with performance evidence or through an independent process, such as workbooks, written assessments or interviews (provided a record is kept in each case).</w:t>
      </w:r>
    </w:p>
    <w:p w:rsidR="00000000" w:rsidRPr="00AC5AB6" w:rsidP="00AC5AB6">
      <w:pPr>
        <w:pStyle w:val="ListBullet"/>
      </w:pPr>
      <w:r w:rsidRPr="00AC5AB6">
        <w:t xml:space="preserve">This unit of competency may be assessed with: </w:t>
      </w:r>
    </w:p>
    <w:p w:rsidR="00000000" w:rsidRPr="00AC5AB6" w:rsidP="00AC5AB6">
      <w:pPr>
        <w:pStyle w:val="ListBullet2"/>
      </w:pPr>
      <w:r w:rsidRPr="00AC5AB6">
        <w:t>MSL943004 Par</w:t>
      </w:r>
      <w:r w:rsidRPr="00AC5AB6">
        <w:t>ticipate in laboratory or field workplace safety</w:t>
      </w:r>
    </w:p>
    <w:p w:rsidR="00000000" w:rsidRPr="00AC5AB6" w:rsidP="00AC5AB6">
      <w:pPr>
        <w:pStyle w:val="ListBullet"/>
      </w:pPr>
      <w:r w:rsidRPr="00AC5AB6">
        <w:t xml:space="preserve">Holistic assessment methods include: </w:t>
      </w:r>
    </w:p>
    <w:p w:rsidR="00000000" w:rsidRPr="00AC5AB6" w:rsidP="00AC5AB6">
      <w:pPr>
        <w:pStyle w:val="ListBullet2"/>
      </w:pPr>
      <w:r w:rsidRPr="00AC5AB6">
        <w:t>review of the candidate’s job sheets or logs of completed activities</w:t>
      </w:r>
    </w:p>
    <w:p w:rsidR="00000000" w:rsidRPr="00AC5AB6" w:rsidP="00AC5AB6">
      <w:pPr>
        <w:pStyle w:val="ListBullet2"/>
      </w:pPr>
      <w:r w:rsidRPr="00AC5AB6">
        <w:t>review of the quality of results traceable to the transport of samples or equipment by candidate</w:t>
      </w:r>
    </w:p>
    <w:p w:rsidR="00000000" w:rsidRPr="00AC5AB6" w:rsidP="00AC5AB6">
      <w:pPr>
        <w:pStyle w:val="ListBullet2"/>
      </w:pPr>
      <w:r w:rsidRPr="00AC5AB6">
        <w:t>feedback from supervisors, other laboratory personnel and customers about the candidate’s ability to communicate effectively and safely handle and transport samples and equipment in accordance with workplace procedures and schedules</w:t>
      </w:r>
    </w:p>
    <w:p w:rsidR="00000000" w:rsidRPr="00AC5AB6" w:rsidP="00AC5AB6">
      <w:pPr>
        <w:pStyle w:val="ListBullet2"/>
      </w:pPr>
      <w:r w:rsidRPr="00AC5AB6">
        <w:t>direct observation of t</w:t>
      </w:r>
      <w:r w:rsidRPr="00AC5AB6">
        <w:t>he candidate’s work as a courier</w:t>
      </w:r>
    </w:p>
    <w:p w:rsidR="00000000" w:rsidRPr="00AC5AB6" w:rsidP="00AC5AB6">
      <w:pPr>
        <w:pStyle w:val="ListBullet2"/>
      </w:pPr>
      <w:r w:rsidRPr="00AC5AB6">
        <w:t>oral or written questions to assess knowledge of workplace requirements for the handling and transport of samples and equipment</w:t>
      </w:r>
    </w:p>
    <w:p w:rsidR="00000000" w:rsidRPr="00AC5AB6" w:rsidP="00AC5AB6">
      <w:pPr>
        <w:pStyle w:val="ListBullet2"/>
      </w:pPr>
      <w:r w:rsidRPr="00AC5AB6">
        <w:t xml:space="preserve">simulated role plays covering interactions between a courier and personnel at a reception desk </w:t>
      </w:r>
      <w:r w:rsidRPr="00AC5AB6">
        <w:t>or customer pickup centre.</w:t>
      </w:r>
    </w:p>
    <w:p w:rsidR="00000000" w:rsidRPr="00AC5AB6" w:rsidP="00AC5AB6">
      <w:pPr>
        <w:pStyle w:val="ListBullet"/>
      </w:pPr>
      <w:r w:rsidRPr="00AC5AB6">
        <w:t>Access is required to instruments, equipment, materials, workplace documentation, procedures and specifications associated with this unit, including, but not limited to:</w:t>
      </w:r>
    </w:p>
    <w:p w:rsidR="00000000" w:rsidRPr="00AC5AB6" w:rsidP="00AC5AB6">
      <w:pPr>
        <w:pStyle w:val="ListBullet2"/>
      </w:pPr>
      <w:r w:rsidRPr="00AC5AB6">
        <w:t>transport vehicle, containers for transporting samples an</w:t>
      </w:r>
      <w:r w:rsidRPr="00AC5AB6">
        <w:t>d test/calibration equipment, and communication devices</w:t>
      </w:r>
    </w:p>
    <w:p w:rsidR="00000000" w:rsidRPr="00AC5AB6" w:rsidP="00AC5AB6">
      <w:pPr>
        <w:pStyle w:val="ListBullet2"/>
      </w:pPr>
      <w:r w:rsidRPr="00AC5AB6">
        <w:t>workplace protocols and procedures covering the handling and transport of samples or equipment.</w:t>
      </w:r>
    </w:p>
    <w:p w:rsidR="00000000" w:rsidRPr="00AC5AB6" w:rsidP="00AC5AB6">
      <w:pPr>
        <w:pStyle w:val="ListBullet"/>
      </w:pPr>
      <w:r w:rsidRPr="00AC5AB6">
        <w:t>Assessors must satisfy the assessor competency requirements that are in place at the time of the assess</w:t>
      </w:r>
      <w:r w:rsidRPr="00AC5AB6">
        <w:t xml:space="preserve">ment as set by the VET regulator.  </w:t>
      </w:r>
    </w:p>
    <w:p w:rsidR="00000000" w:rsidRPr="00AC5AB6" w:rsidP="00AC5AB6">
      <w:pPr>
        <w:pStyle w:val="ListBullet"/>
      </w:pPr>
      <w:r w:rsidRPr="00AC5AB6">
        <w:t>The assessor must demonstrate both technical competence and currency.</w:t>
      </w:r>
    </w:p>
    <w:p w:rsidR="00000000" w:rsidRPr="00AC5AB6" w:rsidP="00AC5AB6">
      <w:pPr>
        <w:pStyle w:val="ListBullet"/>
      </w:pPr>
      <w:r w:rsidRPr="00AC5AB6">
        <w:t>Technical competence can be demonstrated through:</w:t>
      </w:r>
    </w:p>
    <w:p w:rsidR="00000000" w:rsidRPr="00AC5AB6" w:rsidP="00AC5AB6">
      <w:pPr>
        <w:pStyle w:val="ListBullet2"/>
      </w:pPr>
      <w:r w:rsidRPr="00AC5AB6">
        <w:t>relevant VET or other qualification/Statement of Attainment AND/OR</w:t>
      </w:r>
    </w:p>
    <w:p w:rsidR="00000000" w:rsidRPr="00AC5AB6" w:rsidP="00AC5AB6">
      <w:pPr>
        <w:pStyle w:val="ListBullet2"/>
      </w:pPr>
      <w:r w:rsidRPr="00AC5AB6">
        <w:t>relevant workplace experience.</w:t>
      </w:r>
    </w:p>
    <w:p w:rsidR="00000000" w:rsidRPr="00AC5AB6" w:rsidP="00AC5AB6">
      <w:pPr>
        <w:pStyle w:val="ListBullet"/>
      </w:pPr>
      <w:r w:rsidRPr="00AC5AB6">
        <w:t>Currency can be demonstrated through:</w:t>
      </w:r>
    </w:p>
    <w:p w:rsidR="00000000" w:rsidRPr="00AC5AB6" w:rsidP="00AC5AB6">
      <w:pPr>
        <w:pStyle w:val="ListBullet2"/>
      </w:pPr>
      <w:r w:rsidRPr="00AC5AB6">
        <w:t>performing the competency being assessed as part of current employment OR</w:t>
      </w:r>
    </w:p>
    <w:p w:rsidR="00000000" w:rsidRPr="00AC5AB6" w:rsidP="00AC5AB6">
      <w:pPr>
        <w:pStyle w:val="ListBullet2"/>
      </w:pPr>
      <w:r w:rsidRPr="00AC5AB6">
        <w:t>having consulted with a laboratory about performing the competency being assessed within the last twelve months.</w:t>
      </w:r>
    </w:p>
    <w:p w:rsidR="00000000" w:rsidRPr="00AC5AB6" w:rsidP="00AC5AB6">
      <w:pPr>
        <w:pStyle w:val="AllowPageBreak"/>
      </w:pPr>
    </w:p>
    <w:p w:rsidR="00000000" w:rsidRPr="00AC5AB6" w:rsidP="00AC5AB6">
      <w:pPr>
        <w:pStyle w:val="Heading1"/>
      </w:pPr>
      <w:bookmarkStart w:id="5" w:name="O_985606"/>
      <w:bookmarkEnd w:id="5"/>
      <w:r w:rsidRPr="00AC5AB6">
        <w:t>Links</w:t>
      </w:r>
    </w:p>
    <w:p w:rsidR="00000000" w:rsidRPr="00AC5AB6" w:rsidP="00D1328E">
      <w:pPr>
        <w:pStyle w:val="BodyText"/>
      </w:pPr>
      <w:r w:rsidRPr="00AC5AB6">
        <w:t>MSL Lab</w:t>
      </w:r>
      <w:r w:rsidRPr="00AC5AB6">
        <w:t xml:space="preserve">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12442D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AC5AB6" w:rsidP="00AC5AB6"/>
    <w:sectPr w:rsidSect="00AC5A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A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AB6" w:rsidRPr="00D1328E" w:rsidP="00D132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A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28E" w:rsidP="00AC5A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328E" w:rsidP="00AC5A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1328E" w:rsidP="00AC5A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A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2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5AB6" w:rsidRPr="00D1328E" w:rsidP="00D132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A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28E" w:rsidRPr="002D2AF8" w:rsidP="00AC5A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MSL952002 Handle and transport samples or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D1328E" w:rsidP="00AC5A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8CDC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7E9B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5C7E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A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5A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5A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5A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5A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5A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5A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5A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5A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5A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5A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5AB6"/>
  </w:style>
  <w:style w:type="character" w:customStyle="1" w:styleId="Heading1Char">
    <w:name w:val="Heading 1 Char"/>
    <w:basedOn w:val="DefaultParagraphFont"/>
    <w:link w:val="Heading1"/>
    <w:rsid w:val="00AC5A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5A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5A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5A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5AB6"/>
    <w:rPr>
      <w:b/>
      <w:spacing w:val="0"/>
    </w:rPr>
  </w:style>
  <w:style w:type="paragraph" w:styleId="ListBullet2">
    <w:name w:val="List Bullet 2"/>
    <w:basedOn w:val="List2"/>
    <w:rsid w:val="00AC5AB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5A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5A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5A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5A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5A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5A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5A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5A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5A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5A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5A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5A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5A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5A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5A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5A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5A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5A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5A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5A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5A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5A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5A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5A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5A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5A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5A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5A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5A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5A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5A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5A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5A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5A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5AB6"/>
    <w:rPr>
      <w:i/>
    </w:rPr>
  </w:style>
  <w:style w:type="paragraph" w:styleId="Caption">
    <w:name w:val="caption"/>
    <w:basedOn w:val="BodyText"/>
    <w:next w:val="Normal"/>
    <w:qFormat/>
    <w:rsid w:val="00AC5A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5A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5A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5AB6"/>
  </w:style>
  <w:style w:type="paragraph" w:styleId="TableofFigures">
    <w:name w:val="table of figures"/>
    <w:basedOn w:val="Normal"/>
    <w:next w:val="Normal"/>
    <w:semiHidden/>
    <w:rsid w:val="00AC5A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5A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5AB6"/>
    <w:rPr>
      <w:rFonts w:ascii="Wingdings" w:hAnsi="Wingdings"/>
    </w:rPr>
  </w:style>
  <w:style w:type="paragraph" w:customStyle="1" w:styleId="TableHeading">
    <w:name w:val="Table Heading"/>
    <w:basedOn w:val="HeadingBase"/>
    <w:rsid w:val="00AC5A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5AB6"/>
    <w:rPr>
      <w:color w:val="0033CC"/>
      <w:u w:val="none"/>
    </w:rPr>
  </w:style>
  <w:style w:type="paragraph" w:customStyle="1" w:styleId="BodyTextRight">
    <w:name w:val="Body Text Right"/>
    <w:basedOn w:val="BodyText"/>
    <w:rsid w:val="00AC5A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5A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5A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5A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5A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5A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5AB6"/>
    <w:rPr>
      <w:sz w:val="32"/>
    </w:rPr>
  </w:style>
  <w:style w:type="paragraph" w:customStyle="1" w:styleId="HeadingProcedure">
    <w:name w:val="Heading Procedure"/>
    <w:basedOn w:val="HeadingBase"/>
    <w:next w:val="Normal"/>
    <w:rsid w:val="00AC5A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5AB6"/>
    <w:pPr>
      <w:spacing w:before="60" w:after="60"/>
    </w:pPr>
  </w:style>
  <w:style w:type="paragraph" w:styleId="ListContinue">
    <w:name w:val="List Continue"/>
    <w:basedOn w:val="List"/>
    <w:rsid w:val="00AC5AB6"/>
    <w:pPr>
      <w:ind w:firstLine="0"/>
    </w:pPr>
  </w:style>
  <w:style w:type="paragraph" w:customStyle="1" w:styleId="ListNote">
    <w:name w:val="List Note"/>
    <w:basedOn w:val="List"/>
    <w:rsid w:val="00AC5A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5A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5A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5AB6"/>
    <w:rPr>
      <w:rFonts w:ascii="Courier New" w:hAnsi="Courier New"/>
    </w:rPr>
  </w:style>
  <w:style w:type="paragraph" w:customStyle="1" w:styleId="NoteBullet">
    <w:name w:val="Note Bullet"/>
    <w:basedOn w:val="Note"/>
    <w:rsid w:val="00AC5A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5A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5A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5A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5A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5A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5A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5AB6"/>
    <w:rPr>
      <w:b/>
      <w:smallCaps/>
    </w:rPr>
  </w:style>
  <w:style w:type="paragraph" w:customStyle="1" w:styleId="TableListNumber">
    <w:name w:val="Table List Number"/>
    <w:basedOn w:val="ListNumber"/>
    <w:rsid w:val="00AC5A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5A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5AB6"/>
    <w:pPr>
      <w:numPr>
        <w:numId w:val="9"/>
      </w:numPr>
    </w:pPr>
  </w:style>
  <w:style w:type="paragraph" w:customStyle="1" w:styleId="ListAlpha2">
    <w:name w:val="List Alpha 2"/>
    <w:basedOn w:val="List2"/>
    <w:rsid w:val="00AC5AB6"/>
    <w:pPr>
      <w:numPr>
        <w:numId w:val="8"/>
      </w:numPr>
    </w:pPr>
  </w:style>
  <w:style w:type="paragraph" w:styleId="List2">
    <w:name w:val="List 2"/>
    <w:basedOn w:val="BodyText"/>
    <w:rsid w:val="00AC5A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5A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5A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5A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5A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5A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5AB6"/>
    <w:pPr>
      <w:numPr>
        <w:numId w:val="4"/>
      </w:numPr>
    </w:pPr>
  </w:style>
  <w:style w:type="paragraph" w:styleId="ListContinue2">
    <w:name w:val="List Continue 2"/>
    <w:basedOn w:val="List2"/>
    <w:rsid w:val="00AC5AB6"/>
    <w:pPr>
      <w:ind w:firstLine="0"/>
    </w:pPr>
  </w:style>
  <w:style w:type="paragraph" w:styleId="ListContinue3">
    <w:name w:val="List Continue 3"/>
    <w:basedOn w:val="List3"/>
    <w:rsid w:val="00AC5AB6"/>
    <w:pPr>
      <w:ind w:left="1021" w:firstLine="0"/>
    </w:pPr>
  </w:style>
  <w:style w:type="paragraph" w:styleId="ListContinue4">
    <w:name w:val="List Continue 4"/>
    <w:basedOn w:val="List4"/>
    <w:rsid w:val="00AC5AB6"/>
    <w:pPr>
      <w:ind w:firstLine="0"/>
    </w:pPr>
  </w:style>
  <w:style w:type="paragraph" w:styleId="ListContinue5">
    <w:name w:val="List Continue 5"/>
    <w:basedOn w:val="List5"/>
    <w:rsid w:val="00AC5AB6"/>
    <w:pPr>
      <w:ind w:firstLine="0"/>
    </w:pPr>
  </w:style>
  <w:style w:type="paragraph" w:styleId="ListNumber3">
    <w:name w:val="List Number 3"/>
    <w:basedOn w:val="List3"/>
    <w:rsid w:val="00AC5AB6"/>
    <w:pPr>
      <w:numPr>
        <w:numId w:val="5"/>
      </w:numPr>
    </w:pPr>
  </w:style>
  <w:style w:type="paragraph" w:styleId="ListNumber4">
    <w:name w:val="List Number 4"/>
    <w:basedOn w:val="List4"/>
    <w:rsid w:val="00AC5AB6"/>
    <w:pPr>
      <w:numPr>
        <w:numId w:val="6"/>
      </w:numPr>
    </w:pPr>
  </w:style>
  <w:style w:type="paragraph" w:styleId="ListNumber5">
    <w:name w:val="List Number 5"/>
    <w:basedOn w:val="List5"/>
    <w:rsid w:val="00AC5AB6"/>
    <w:pPr>
      <w:numPr>
        <w:numId w:val="7"/>
      </w:numPr>
    </w:pPr>
  </w:style>
  <w:style w:type="paragraph" w:styleId="BlockText">
    <w:name w:val="Block Text"/>
    <w:basedOn w:val="Normal"/>
    <w:rsid w:val="00AC5A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5A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5AB6"/>
    <w:rPr>
      <w:sz w:val="16"/>
      <w:vertAlign w:val="superscript"/>
    </w:rPr>
  </w:style>
  <w:style w:type="character" w:customStyle="1" w:styleId="Symbols">
    <w:name w:val="Symbols"/>
    <w:basedOn w:val="DefaultParagraphFont"/>
    <w:rsid w:val="00AC5AB6"/>
    <w:rPr>
      <w:rFonts w:ascii="Symbol" w:hAnsi="Symbol"/>
    </w:rPr>
  </w:style>
  <w:style w:type="character" w:customStyle="1" w:styleId="MenuOptions">
    <w:name w:val="Menu Options"/>
    <w:basedOn w:val="DefaultParagraphFont"/>
    <w:rsid w:val="00AC5A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5AB6"/>
    <w:rPr>
      <w:b/>
    </w:rPr>
  </w:style>
  <w:style w:type="character" w:customStyle="1" w:styleId="Underlined">
    <w:name w:val="Underlined"/>
    <w:basedOn w:val="DefaultParagraphFont"/>
    <w:rsid w:val="00AC5AB6"/>
    <w:rPr>
      <w:u w:val="single"/>
    </w:rPr>
  </w:style>
  <w:style w:type="paragraph" w:customStyle="1" w:styleId="TableBodyTextRight">
    <w:name w:val="Table Body Text Right"/>
    <w:basedOn w:val="TableBodyText"/>
    <w:rsid w:val="00AC5A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5AB6"/>
    <w:rPr>
      <w:sz w:val="18"/>
    </w:rPr>
  </w:style>
  <w:style w:type="paragraph" w:customStyle="1" w:styleId="BodySmallRight">
    <w:name w:val="Body Small Right"/>
    <w:basedOn w:val="BodyTextRight"/>
    <w:rsid w:val="00AC5AB6"/>
    <w:rPr>
      <w:sz w:val="18"/>
      <w:szCs w:val="18"/>
    </w:rPr>
  </w:style>
  <w:style w:type="paragraph" w:customStyle="1" w:styleId="MarginEdition">
    <w:name w:val="Margin Edition"/>
    <w:basedOn w:val="MarginNote"/>
    <w:rsid w:val="00AC5A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5AB6"/>
    <w:rPr>
      <w:sz w:val="2"/>
      <w:szCs w:val="2"/>
    </w:rPr>
  </w:style>
  <w:style w:type="character" w:customStyle="1" w:styleId="Small">
    <w:name w:val="Small"/>
    <w:basedOn w:val="DefaultParagraphFont"/>
    <w:rsid w:val="00AC5AB6"/>
    <w:rPr>
      <w:sz w:val="16"/>
    </w:rPr>
  </w:style>
  <w:style w:type="paragraph" w:customStyle="1" w:styleId="WideTable">
    <w:name w:val="Wide Table"/>
    <w:basedOn w:val="Normal"/>
    <w:rsid w:val="00AC5A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5AB6"/>
  </w:style>
  <w:style w:type="paragraph" w:styleId="Quote">
    <w:name w:val="Quote"/>
    <w:basedOn w:val="Heading1"/>
    <w:link w:val="QuoteChar"/>
    <w:qFormat/>
    <w:rsid w:val="00AC5A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5A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5AB6"/>
    <w:pPr>
      <w:pageBreakBefore/>
    </w:pPr>
  </w:style>
  <w:style w:type="paragraph" w:customStyle="1" w:styleId="Border">
    <w:name w:val="Border"/>
    <w:basedOn w:val="Normal"/>
    <w:qFormat/>
    <w:rsid w:val="00AC5A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5A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A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A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5A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5A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5A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5A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5A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5AB6"/>
    <w:rPr>
      <w:u w:val="single"/>
    </w:rPr>
  </w:style>
  <w:style w:type="character" w:customStyle="1" w:styleId="BoldandItalics">
    <w:name w:val="Bold and Italics"/>
    <w:qFormat/>
    <w:rsid w:val="00AC5AB6"/>
    <w:rPr>
      <w:b/>
      <w:i/>
      <w:u w:val="none"/>
    </w:rPr>
  </w:style>
  <w:style w:type="paragraph" w:styleId="BalloonText">
    <w:name w:val="Balloon Text"/>
    <w:basedOn w:val="Normal"/>
    <w:link w:val="BalloonTextChar"/>
    <w:rsid w:val="00AC5A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5A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5A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5A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5A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5A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5AB6"/>
    <w:pPr>
      <w:spacing w:before="0" w:after="0"/>
    </w:pPr>
  </w:style>
  <w:style w:type="paragraph" w:customStyle="1" w:styleId="BodyTextBold">
    <w:name w:val="Body Text Bold"/>
    <w:basedOn w:val="BodyText"/>
    <w:qFormat/>
    <w:rsid w:val="00AC5AB6"/>
    <w:rPr>
      <w:b/>
    </w:rPr>
  </w:style>
  <w:style w:type="character" w:styleId="Hyperlink">
    <w:name w:val="Hyperlink"/>
    <w:basedOn w:val="DefaultParagraphFont"/>
    <w:uiPriority w:val="99"/>
    <w:unhideWhenUsed/>
    <w:rsid w:val="00D132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784</Words>
  <Characters>5026</Characters>
  <Application>Microsoft Office Word</Application>
  <DocSecurity>0</DocSecurity>
  <Lines>114</Lines>
  <Paragraphs>72</Paragraphs>
  <ScaleCrop>false</ScaleCrop>
  <Company>Author-it Software Corporation Ltd.</Company>
  <LinksUpToDate>false</LinksUpToDate>
  <CharactersWithSpaces>5738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MSL952002 Handle and transport samples or equipment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2025-02-21T07:01:00Z</dcterms:created>
  <dcterms:modified xsi:type="dcterms:W3CDTF">2025-02-21T07:01:00Z</dcterms:modified>
</cp:coreProperties>
</file>