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898" w:rsidP="003F1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MSL952001 Collect routine site samples</w:t>
      </w:r>
      <w:r>
        <w:fldChar w:fldCharType="end"/>
      </w:r>
    </w:p>
    <w:p w:rsidR="003F1898" w:rsidP="003F1898">
      <w:pPr>
        <w:pStyle w:val="Version"/>
        <w:sectPr w:rsidSect="00B64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F51" w:rsidP="00B64F51">
      <w:pPr>
        <w:pStyle w:val="SuperHeading"/>
      </w:pPr>
      <w:r w:rsidRPr="00B64F51">
        <w:t>Assessment Requirements for MSL952001 Collect routine site samples</w:t>
      </w:r>
    </w:p>
    <w:p w:rsidR="00000000" w:rsidRPr="00B64F51" w:rsidP="00B64F51">
      <w:pPr>
        <w:pStyle w:val="Heading1"/>
      </w:pPr>
      <w:bookmarkStart w:id="1" w:name="O_902860"/>
      <w:bookmarkEnd w:id="1"/>
      <w:r w:rsidRPr="00B64F51">
        <w:t>Modification History</w:t>
      </w:r>
    </w:p>
    <w:p w:rsidR="00000000" w:rsidRPr="00B64F51" w:rsidP="003F1898">
      <w:pPr>
        <w:pStyle w:val="BodyText"/>
      </w:pPr>
      <w:r w:rsidRPr="00B64F51">
        <w:t xml:space="preserve">Release 1. Supersedes and is equivalent to MSL952001A Collect routine site samples  </w:t>
      </w:r>
    </w:p>
    <w:p w:rsidR="00000000" w:rsidRPr="00B64F51" w:rsidP="00B64F51">
      <w:pPr>
        <w:pStyle w:val="Heading1"/>
      </w:pPr>
      <w:bookmarkStart w:id="2" w:name="O_902863"/>
      <w:bookmarkEnd w:id="2"/>
      <w:r w:rsidRPr="00B64F51">
        <w:t>Performance Evidence</w:t>
      </w:r>
    </w:p>
    <w:p w:rsidR="00000000" w:rsidRPr="00B64F51" w:rsidP="003F1898">
      <w:pPr>
        <w:pStyle w:val="BodyText"/>
      </w:pPr>
      <w:r w:rsidRPr="00B64F51">
        <w:t>Evidence of competence in this unit must satisfy all of the requirements of the elements and performance criteria, and include demonstration of:</w:t>
      </w:r>
    </w:p>
    <w:p w:rsidR="00000000" w:rsidRPr="00B64F51" w:rsidP="00B64F51">
      <w:pPr>
        <w:pStyle w:val="ListBullet"/>
      </w:pPr>
      <w:r w:rsidRPr="00B64F51">
        <w:t>locating services at sites</w:t>
      </w:r>
    </w:p>
    <w:p w:rsidR="00000000" w:rsidRPr="00B64F51" w:rsidP="00B64F51">
      <w:pPr>
        <w:pStyle w:val="ListBullet"/>
      </w:pPr>
      <w:r w:rsidRPr="00B64F51">
        <w:t>collecting samples at field or production sites on at least three (3) occasions usi</w:t>
      </w:r>
      <w:r w:rsidRPr="00B64F51">
        <w:t>ng specified equipment and standard/routine procedures</w:t>
      </w:r>
    </w:p>
    <w:p w:rsidR="00000000" w:rsidRPr="00B64F51" w:rsidP="00B64F51">
      <w:pPr>
        <w:pStyle w:val="ListBullet"/>
      </w:pPr>
      <w:r w:rsidRPr="00B64F51">
        <w:t>collecting at least three (3) different types of samples</w:t>
      </w:r>
    </w:p>
    <w:p w:rsidR="00000000" w:rsidRPr="00B64F51" w:rsidP="00B64F51">
      <w:pPr>
        <w:pStyle w:val="ListBullet"/>
      </w:pPr>
      <w:r w:rsidRPr="00B64F51">
        <w:t>collecting samples efficiently, safely and with minimal environmental impact in accordance with sampling procedures and plans</w:t>
      </w:r>
    </w:p>
    <w:p w:rsidR="00000000" w:rsidRPr="00B64F51" w:rsidP="00B64F51">
      <w:pPr>
        <w:pStyle w:val="ListBullet"/>
      </w:pPr>
      <w:r w:rsidRPr="00B64F51">
        <w:t>maintaining the in</w:t>
      </w:r>
      <w:r w:rsidRPr="00B64F51">
        <w:t>tegrity and security of samples following safety procedures, workplace and/or legal traceability requirements</w:t>
      </w:r>
    </w:p>
    <w:p w:rsidR="00000000" w:rsidRPr="00B64F51" w:rsidP="00B64F51">
      <w:pPr>
        <w:pStyle w:val="ListBullet"/>
      </w:pPr>
      <w:r w:rsidRPr="00B64F51">
        <w:t>completing sampling records using workplace procedures</w:t>
      </w:r>
    </w:p>
    <w:p w:rsidR="00000000" w:rsidRPr="00B64F51" w:rsidP="00B64F51">
      <w:pPr>
        <w:pStyle w:val="ListBullet"/>
      </w:pPr>
      <w:r w:rsidRPr="00B64F51">
        <w:t>recognising own limitations and seeking timely advice</w:t>
      </w:r>
    </w:p>
    <w:p w:rsidR="00000000" w:rsidRPr="00B64F51" w:rsidP="00B64F51">
      <w:pPr>
        <w:pStyle w:val="ListBullet"/>
      </w:pPr>
      <w:r w:rsidRPr="00B64F51">
        <w:t xml:space="preserve">liaising with others to access sites </w:t>
      </w:r>
      <w:r w:rsidRPr="00B64F51">
        <w:t>and conduct sampling efficiently.</w:t>
      </w:r>
    </w:p>
    <w:p w:rsidR="00000000" w:rsidRPr="00B64F51" w:rsidP="00B64F51">
      <w:pPr>
        <w:pStyle w:val="AllowPageBreak"/>
      </w:pPr>
    </w:p>
    <w:p w:rsidR="00000000" w:rsidRPr="00B64F51" w:rsidP="00B64F51">
      <w:pPr>
        <w:pStyle w:val="Heading1"/>
      </w:pPr>
      <w:bookmarkStart w:id="3" w:name="O_902862"/>
      <w:bookmarkEnd w:id="3"/>
      <w:r w:rsidRPr="00B64F51">
        <w:t>Knowledge Evidence</w:t>
      </w:r>
    </w:p>
    <w:p w:rsidR="00000000" w:rsidRPr="00B64F51" w:rsidP="003F1898">
      <w:pPr>
        <w:pStyle w:val="BodyText"/>
      </w:pPr>
      <w:r w:rsidRPr="00B64F51">
        <w:t>Must provide evidence that demonstrates knowledge of:</w:t>
      </w:r>
    </w:p>
    <w:p w:rsidR="00000000" w:rsidRPr="00B64F51" w:rsidP="00B64F51">
      <w:pPr>
        <w:pStyle w:val="ListBullet"/>
      </w:pPr>
      <w:r w:rsidRPr="00B64F51">
        <w:t>terminology and concepts, including sample, contamination, traceability, integrity and chain of custody, metrology and the internat</w:t>
      </w:r>
      <w:r w:rsidRPr="00B64F51">
        <w:t>ional system of units (SI)</w:t>
      </w:r>
    </w:p>
    <w:p w:rsidR="00000000" w:rsidRPr="00B64F51" w:rsidP="00B64F51">
      <w:pPr>
        <w:pStyle w:val="ListBullet"/>
      </w:pPr>
      <w:r w:rsidRPr="00B64F51">
        <w:t xml:space="preserve">types of samples, including grab samples (disturbed or undisturbed materials), composite samples (such as time, flow proportioned and horizontal/vertical cross section), and quality control samples (such as controls, background, </w:t>
      </w:r>
      <w:r w:rsidRPr="00B64F51">
        <w:t>duplicate and blanks)</w:t>
      </w:r>
    </w:p>
    <w:p w:rsidR="00000000" w:rsidRPr="00B64F51" w:rsidP="00B64F51">
      <w:pPr>
        <w:pStyle w:val="ListBullet"/>
      </w:pPr>
      <w:r w:rsidRPr="00B64F51">
        <w:t>characteristics of product/materials sampled as part of job role</w:t>
      </w:r>
    </w:p>
    <w:p w:rsidR="00000000" w:rsidRPr="00B64F51" w:rsidP="00B64F51">
      <w:pPr>
        <w:pStyle w:val="ListBullet"/>
      </w:pPr>
      <w:r w:rsidRPr="00B64F51">
        <w:t>purpose for which the samples have been collected</w:t>
      </w:r>
    </w:p>
    <w:p w:rsidR="00000000" w:rsidRPr="00B64F51" w:rsidP="00B64F51">
      <w:pPr>
        <w:pStyle w:val="ListBullet"/>
      </w:pPr>
      <w:r w:rsidRPr="00B64F51">
        <w:t>function of key sampling equipment/materials and principles of operation</w:t>
      </w:r>
    </w:p>
    <w:p w:rsidR="00000000" w:rsidRPr="00B64F51" w:rsidP="00B64F51">
      <w:pPr>
        <w:pStyle w:val="ListBullet"/>
      </w:pPr>
      <w:r w:rsidRPr="00B64F51">
        <w:t>sampling procedures covering labelling, preparation, storage, transport and disposal</w:t>
      </w:r>
    </w:p>
    <w:p w:rsidR="00000000" w:rsidRPr="00B64F51" w:rsidP="00B64F51">
      <w:pPr>
        <w:pStyle w:val="ListBullet"/>
      </w:pPr>
      <w:r w:rsidRPr="00B64F51">
        <w:t>hazards, risks, environmental protection measures and work health and safety (WHS) procedures associated with routine sampling undertaken</w:t>
      </w:r>
    </w:p>
    <w:p w:rsidR="00000000" w:rsidRPr="00B64F51" w:rsidP="00B64F51">
      <w:pPr>
        <w:pStyle w:val="ListBullet"/>
      </w:pPr>
      <w:r w:rsidRPr="00B64F51">
        <w:t>workplace procedures dealing with</w:t>
      </w:r>
      <w:r w:rsidRPr="00B64F51">
        <w:t xml:space="preserve"> waste management, clean-up and spillage, handling, transport and storage of dangerous goods.</w:t>
      </w:r>
    </w:p>
    <w:p w:rsidR="00000000" w:rsidRPr="00B64F51" w:rsidP="00B64F51">
      <w:pPr>
        <w:pStyle w:val="AllowPageBreak"/>
      </w:pPr>
    </w:p>
    <w:p w:rsidR="00000000" w:rsidRPr="00B64F51" w:rsidP="00B64F51">
      <w:pPr>
        <w:pStyle w:val="Heading1"/>
      </w:pPr>
      <w:bookmarkStart w:id="4" w:name="O_902861"/>
      <w:bookmarkEnd w:id="4"/>
      <w:r w:rsidRPr="00B64F51">
        <w:t>Assessment Conditions</w:t>
      </w:r>
    </w:p>
    <w:p w:rsidR="00000000" w:rsidRPr="00B64F51" w:rsidP="00B64F51">
      <w:pPr>
        <w:pStyle w:val="ListBullet"/>
      </w:pPr>
      <w:r w:rsidRPr="00B64F51">
        <w:t xml:space="preserve">Judgement of competence must be based on holistic assessment of the evidence. Assessment methods must confirm consistency </w:t>
      </w:r>
      <w:r w:rsidRPr="00B64F51">
        <w:t xml:space="preserve">of performance over time, rather than a single assessment event. </w:t>
      </w:r>
    </w:p>
    <w:p w:rsidR="00000000" w:rsidRPr="00B64F51" w:rsidP="00B64F51">
      <w:pPr>
        <w:pStyle w:val="ListBullet"/>
      </w:pPr>
      <w:r w:rsidRPr="00B64F51">
        <w:t>This unit of competency is to be assessed in the workplace or a simulated workplace environment. A simulated workplace environment must reflect realistic operational workplace conditions tha</w:t>
      </w:r>
      <w:r w:rsidRPr="00B64F51">
        <w:t>t cover all aspects of workplace performance, including the environment, task skills, task management skills, contingency management skills and job role environment skills.</w:t>
      </w:r>
    </w:p>
    <w:p w:rsidR="00000000" w:rsidRPr="00B64F51" w:rsidP="00B64F51">
      <w:pPr>
        <w:pStyle w:val="ListBullet"/>
      </w:pPr>
      <w:r w:rsidRPr="00B64F51">
        <w:t xml:space="preserve">Foundation skills are integral to competent performance of the unit and should not </w:t>
      </w:r>
      <w:r w:rsidRPr="00B64F51">
        <w:t xml:space="preserve">be assessed separately. </w:t>
      </w:r>
    </w:p>
    <w:p w:rsidR="00000000" w:rsidRPr="00B64F51" w:rsidP="00B64F51">
      <w:pPr>
        <w:pStyle w:val="ListBullet"/>
      </w:pPr>
      <w:r w:rsidRPr="00B64F51">
        <w:t>Assessment processes and techniques must be appropriate to the language, literacy and numeracy requirements of the work being performed and the needs of the candidate.</w:t>
      </w:r>
    </w:p>
    <w:p w:rsidR="00000000" w:rsidRPr="00B64F51" w:rsidP="00B64F51">
      <w:pPr>
        <w:pStyle w:val="ListBullet"/>
      </w:pPr>
      <w:r w:rsidRPr="00B64F51">
        <w:t>Knowledge evidence may be collected concurrently with performan</w:t>
      </w:r>
      <w:r w:rsidRPr="00B64F51">
        <w:t>ce evidence or through an independent process, such as workbooks, written assessments or interviews (provided a record is kept in each case).</w:t>
      </w:r>
    </w:p>
    <w:p w:rsidR="00000000" w:rsidRPr="00B64F51" w:rsidP="00B64F51">
      <w:pPr>
        <w:pStyle w:val="ListBullet"/>
      </w:pPr>
      <w:r w:rsidRPr="00B64F51">
        <w:t xml:space="preserve">This unit of competency may be assessed with: </w:t>
      </w:r>
    </w:p>
    <w:p w:rsidR="00000000" w:rsidRPr="00B64F51" w:rsidP="00B64F51">
      <w:pPr>
        <w:pStyle w:val="ListBullet2"/>
      </w:pPr>
      <w:r w:rsidRPr="00B64F51">
        <w:t>MSL972001 Conduct routine site measurements</w:t>
      </w:r>
    </w:p>
    <w:p w:rsidR="00000000" w:rsidRPr="00B64F51" w:rsidP="00B64F51">
      <w:pPr>
        <w:pStyle w:val="ListBullet"/>
      </w:pPr>
      <w:r w:rsidRPr="00B64F51">
        <w:t>Holistic assessment m</w:t>
      </w:r>
      <w:r w:rsidRPr="00B64F51">
        <w:t xml:space="preserve">ethods include: </w:t>
      </w:r>
    </w:p>
    <w:p w:rsidR="00000000" w:rsidRPr="00B64F51" w:rsidP="00B64F51">
      <w:pPr>
        <w:pStyle w:val="ListBullet2"/>
      </w:pPr>
      <w:r w:rsidRPr="00B64F51">
        <w:t>review of sampling documentation completed by the candidate</w:t>
      </w:r>
    </w:p>
    <w:p w:rsidR="00000000" w:rsidRPr="00B64F51" w:rsidP="00B64F51">
      <w:pPr>
        <w:pStyle w:val="ListBullet2"/>
      </w:pPr>
      <w:r w:rsidRPr="00B64F51">
        <w:t>review of the quality of samples collected by the candidate</w:t>
      </w:r>
    </w:p>
    <w:p w:rsidR="00000000" w:rsidRPr="00B64F51" w:rsidP="00B64F51">
      <w:pPr>
        <w:pStyle w:val="ListBullet2"/>
      </w:pPr>
      <w:r w:rsidRPr="00B64F51">
        <w:t>observation of the candidate collecting a variety of samples at a range of sites</w:t>
      </w:r>
    </w:p>
    <w:p w:rsidR="00000000" w:rsidRPr="00B64F51" w:rsidP="00B64F51">
      <w:pPr>
        <w:pStyle w:val="ListBullet2"/>
      </w:pPr>
      <w:r w:rsidRPr="00B64F51">
        <w:t>feedback from supervisors and clients that sampling plans were followed</w:t>
      </w:r>
    </w:p>
    <w:p w:rsidR="00000000" w:rsidRPr="00B64F51" w:rsidP="00B64F51">
      <w:pPr>
        <w:pStyle w:val="ListBullet2"/>
      </w:pPr>
      <w:r w:rsidRPr="00B64F51">
        <w:t>oral/written questioning about sampling and safety procedures.</w:t>
      </w:r>
    </w:p>
    <w:p w:rsidR="00000000" w:rsidRPr="00B64F51" w:rsidP="00B64F51">
      <w:pPr>
        <w:pStyle w:val="ListBullet"/>
      </w:pPr>
      <w:r w:rsidRPr="00B64F51">
        <w:t>Access is required to instruments, equipment, materials, workplace documentation, procedures and specifications associat</w:t>
      </w:r>
      <w:r w:rsidRPr="00B64F51">
        <w:t>ed with this unit, including, but not limited to:</w:t>
      </w:r>
    </w:p>
    <w:p w:rsidR="00000000" w:rsidRPr="00B64F51" w:rsidP="00B64F51">
      <w:pPr>
        <w:pStyle w:val="ListBullet2"/>
      </w:pPr>
      <w:r w:rsidRPr="00B64F51">
        <w:t>field or production sites to sample and a variety of sample types</w:t>
      </w:r>
    </w:p>
    <w:p w:rsidR="00000000" w:rsidRPr="00B64F51" w:rsidP="00B64F51">
      <w:pPr>
        <w:pStyle w:val="ListBullet2"/>
      </w:pPr>
      <w:r w:rsidRPr="00B64F51">
        <w:t>sampling tools, containers, equipment and procedures.</w:t>
      </w:r>
    </w:p>
    <w:p w:rsidR="00000000" w:rsidRPr="00B64F51" w:rsidP="00B64F51">
      <w:pPr>
        <w:pStyle w:val="ListBullet"/>
      </w:pPr>
      <w:r w:rsidRPr="00B64F51">
        <w:t>Assessors must satisfy the assessor competency requirements that are in place at the</w:t>
      </w:r>
      <w:r w:rsidRPr="00B64F51">
        <w:t xml:space="preserve"> time of the assessment as set by the VET regulator.  </w:t>
      </w:r>
    </w:p>
    <w:p w:rsidR="00000000" w:rsidRPr="00B64F51" w:rsidP="00B64F51">
      <w:pPr>
        <w:pStyle w:val="ListBullet"/>
      </w:pPr>
      <w:r w:rsidRPr="00B64F51">
        <w:t>The assessor must demonstrate both technical competence and currency.</w:t>
      </w:r>
    </w:p>
    <w:p w:rsidR="00000000" w:rsidRPr="00B64F51" w:rsidP="00B64F51">
      <w:pPr>
        <w:pStyle w:val="ListBullet"/>
      </w:pPr>
      <w:r w:rsidRPr="00B64F51">
        <w:t>Technical competence can be demonstrated through:</w:t>
      </w:r>
    </w:p>
    <w:p w:rsidR="00000000" w:rsidRPr="00B64F51" w:rsidP="00B64F51">
      <w:pPr>
        <w:pStyle w:val="ListBullet2"/>
      </w:pPr>
      <w:r w:rsidRPr="00B64F51">
        <w:t>relevant VET or other qualification/Statement of Attainment AND/OR</w:t>
      </w:r>
    </w:p>
    <w:p w:rsidR="00000000" w:rsidRPr="00B64F51" w:rsidP="00B64F51">
      <w:pPr>
        <w:pStyle w:val="ListBullet2"/>
      </w:pPr>
      <w:r w:rsidRPr="00B64F51">
        <w:t>relevant work</w:t>
      </w:r>
      <w:r w:rsidRPr="00B64F51">
        <w:t>place experience.</w:t>
      </w:r>
    </w:p>
    <w:p w:rsidR="00000000" w:rsidRPr="00B64F51" w:rsidP="00B64F51">
      <w:pPr>
        <w:pStyle w:val="ListBullet"/>
      </w:pPr>
      <w:r w:rsidRPr="00B64F51">
        <w:t>Currency can be demonstrated through:</w:t>
      </w:r>
    </w:p>
    <w:p w:rsidR="00000000" w:rsidRPr="00B64F51" w:rsidP="00B64F51">
      <w:pPr>
        <w:pStyle w:val="ListBullet2"/>
      </w:pPr>
      <w:r w:rsidRPr="00B64F51">
        <w:t>performing the competency being assessed as part of current employment OR</w:t>
      </w:r>
    </w:p>
    <w:p w:rsidR="00000000" w:rsidRPr="00B64F51" w:rsidP="00B64F51">
      <w:pPr>
        <w:pStyle w:val="ListBullet2"/>
      </w:pPr>
      <w:r w:rsidRPr="00B64F51">
        <w:t>having consulted with a laboratory about performing the competency being assessed within the last twelve months.</w:t>
      </w:r>
    </w:p>
    <w:p w:rsidR="00000000" w:rsidRPr="00B64F51" w:rsidP="00B64F51">
      <w:pPr>
        <w:pStyle w:val="AllowPageBreak"/>
      </w:pPr>
    </w:p>
    <w:p w:rsidR="00000000" w:rsidRPr="00B64F51" w:rsidP="00B64F51">
      <w:pPr>
        <w:pStyle w:val="Heading1"/>
      </w:pPr>
      <w:bookmarkStart w:id="5" w:name="O_902859"/>
      <w:bookmarkEnd w:id="5"/>
      <w:r w:rsidRPr="00B64F51">
        <w:t>Links</w:t>
      </w:r>
    </w:p>
    <w:p w:rsidR="00000000" w:rsidRPr="00B64F51" w:rsidP="003F1898">
      <w:pPr>
        <w:pStyle w:val="BodyText"/>
      </w:pPr>
      <w:r w:rsidRPr="00B64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23C1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64F51" w:rsidP="00B64F51"/>
    <w:sectPr w:rsidSect="00B64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51" w:rsidRPr="003F1898" w:rsidP="003F1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98" w:rsidP="00B64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898" w:rsidP="00B64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1898" w:rsidP="00B64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F51" w:rsidRPr="003F1898" w:rsidP="003F1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98" w:rsidRPr="002D2AF8" w:rsidP="00B64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MSL952001 Collect routine site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F1898" w:rsidP="00B64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9E04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C7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149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F51"/>
  </w:style>
  <w:style w:type="character" w:customStyle="1" w:styleId="Heading1Char">
    <w:name w:val="Heading 1 Char"/>
    <w:basedOn w:val="DefaultParagraphFont"/>
    <w:link w:val="Heading1"/>
    <w:rsid w:val="00B64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F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4F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F51"/>
    <w:rPr>
      <w:b/>
      <w:spacing w:val="0"/>
    </w:rPr>
  </w:style>
  <w:style w:type="paragraph" w:customStyle="1" w:styleId="SuperTitle">
    <w:name w:val="SuperTitle"/>
    <w:basedOn w:val="Title"/>
    <w:rsid w:val="00B64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F51"/>
    <w:rPr>
      <w:i/>
    </w:rPr>
  </w:style>
  <w:style w:type="paragraph" w:styleId="Caption">
    <w:name w:val="caption"/>
    <w:basedOn w:val="BodyText"/>
    <w:next w:val="Normal"/>
    <w:qFormat/>
    <w:rsid w:val="00B64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F51"/>
  </w:style>
  <w:style w:type="paragraph" w:styleId="TableofFigures">
    <w:name w:val="table of figures"/>
    <w:basedOn w:val="Normal"/>
    <w:next w:val="Normal"/>
    <w:semiHidden/>
    <w:rsid w:val="00B64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F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F51"/>
    <w:rPr>
      <w:rFonts w:ascii="Wingdings" w:hAnsi="Wingdings"/>
    </w:rPr>
  </w:style>
  <w:style w:type="paragraph" w:customStyle="1" w:styleId="TableHeading">
    <w:name w:val="Table Heading"/>
    <w:basedOn w:val="HeadingBase"/>
    <w:rsid w:val="00B64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F51"/>
    <w:rPr>
      <w:color w:val="0033CC"/>
      <w:u w:val="none"/>
    </w:rPr>
  </w:style>
  <w:style w:type="paragraph" w:customStyle="1" w:styleId="BodyTextRight">
    <w:name w:val="Body Text Right"/>
    <w:basedOn w:val="BodyText"/>
    <w:rsid w:val="00B64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F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F51"/>
    <w:rPr>
      <w:sz w:val="32"/>
    </w:rPr>
  </w:style>
  <w:style w:type="paragraph" w:customStyle="1" w:styleId="HeadingProcedure">
    <w:name w:val="Heading Procedure"/>
    <w:basedOn w:val="HeadingBase"/>
    <w:next w:val="Normal"/>
    <w:rsid w:val="00B64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F51"/>
    <w:pPr>
      <w:spacing w:before="60" w:after="60"/>
    </w:pPr>
  </w:style>
  <w:style w:type="paragraph" w:styleId="ListContinue">
    <w:name w:val="List Continue"/>
    <w:basedOn w:val="List"/>
    <w:rsid w:val="00B64F51"/>
    <w:pPr>
      <w:ind w:firstLine="0"/>
    </w:pPr>
  </w:style>
  <w:style w:type="paragraph" w:customStyle="1" w:styleId="ListNote">
    <w:name w:val="List Note"/>
    <w:basedOn w:val="List"/>
    <w:rsid w:val="00B64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F51"/>
    <w:rPr>
      <w:rFonts w:ascii="Courier New" w:hAnsi="Courier New"/>
    </w:rPr>
  </w:style>
  <w:style w:type="paragraph" w:customStyle="1" w:styleId="NoteBullet">
    <w:name w:val="Note Bullet"/>
    <w:basedOn w:val="Note"/>
    <w:rsid w:val="00B64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F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F51"/>
    <w:rPr>
      <w:b/>
      <w:smallCaps/>
    </w:rPr>
  </w:style>
  <w:style w:type="paragraph" w:customStyle="1" w:styleId="TableListNumber">
    <w:name w:val="Table List Number"/>
    <w:basedOn w:val="ListNumber"/>
    <w:rsid w:val="00B64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F51"/>
    <w:pPr>
      <w:numPr>
        <w:numId w:val="9"/>
      </w:numPr>
    </w:pPr>
  </w:style>
  <w:style w:type="paragraph" w:customStyle="1" w:styleId="ListAlpha2">
    <w:name w:val="List Alpha 2"/>
    <w:basedOn w:val="List2"/>
    <w:rsid w:val="00B64F51"/>
    <w:pPr>
      <w:numPr>
        <w:numId w:val="8"/>
      </w:numPr>
    </w:pPr>
  </w:style>
  <w:style w:type="paragraph" w:styleId="List2">
    <w:name w:val="List 2"/>
    <w:basedOn w:val="BodyText"/>
    <w:rsid w:val="00B64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F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F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F51"/>
    <w:pPr>
      <w:numPr>
        <w:numId w:val="4"/>
      </w:numPr>
    </w:pPr>
  </w:style>
  <w:style w:type="paragraph" w:styleId="ListContinue2">
    <w:name w:val="List Continue 2"/>
    <w:basedOn w:val="List2"/>
    <w:rsid w:val="00B64F51"/>
    <w:pPr>
      <w:ind w:firstLine="0"/>
    </w:pPr>
  </w:style>
  <w:style w:type="paragraph" w:styleId="ListContinue3">
    <w:name w:val="List Continue 3"/>
    <w:basedOn w:val="List3"/>
    <w:rsid w:val="00B64F51"/>
    <w:pPr>
      <w:ind w:left="1021" w:firstLine="0"/>
    </w:pPr>
  </w:style>
  <w:style w:type="paragraph" w:styleId="ListContinue4">
    <w:name w:val="List Continue 4"/>
    <w:basedOn w:val="List4"/>
    <w:rsid w:val="00B64F51"/>
    <w:pPr>
      <w:ind w:firstLine="0"/>
    </w:pPr>
  </w:style>
  <w:style w:type="paragraph" w:styleId="ListContinue5">
    <w:name w:val="List Continue 5"/>
    <w:basedOn w:val="List5"/>
    <w:rsid w:val="00B64F51"/>
    <w:pPr>
      <w:ind w:firstLine="0"/>
    </w:pPr>
  </w:style>
  <w:style w:type="paragraph" w:styleId="ListNumber3">
    <w:name w:val="List Number 3"/>
    <w:basedOn w:val="List3"/>
    <w:rsid w:val="00B64F51"/>
    <w:pPr>
      <w:numPr>
        <w:numId w:val="5"/>
      </w:numPr>
    </w:pPr>
  </w:style>
  <w:style w:type="paragraph" w:styleId="ListNumber4">
    <w:name w:val="List Number 4"/>
    <w:basedOn w:val="List4"/>
    <w:rsid w:val="00B64F51"/>
    <w:pPr>
      <w:numPr>
        <w:numId w:val="6"/>
      </w:numPr>
    </w:pPr>
  </w:style>
  <w:style w:type="paragraph" w:styleId="ListNumber5">
    <w:name w:val="List Number 5"/>
    <w:basedOn w:val="List5"/>
    <w:rsid w:val="00B64F51"/>
    <w:pPr>
      <w:numPr>
        <w:numId w:val="7"/>
      </w:numPr>
    </w:pPr>
  </w:style>
  <w:style w:type="paragraph" w:styleId="BlockText">
    <w:name w:val="Block Text"/>
    <w:basedOn w:val="Normal"/>
    <w:rsid w:val="00B64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F51"/>
    <w:rPr>
      <w:sz w:val="16"/>
      <w:vertAlign w:val="superscript"/>
    </w:rPr>
  </w:style>
  <w:style w:type="character" w:customStyle="1" w:styleId="Symbols">
    <w:name w:val="Symbols"/>
    <w:basedOn w:val="DefaultParagraphFont"/>
    <w:rsid w:val="00B64F51"/>
    <w:rPr>
      <w:rFonts w:ascii="Symbol" w:hAnsi="Symbol"/>
    </w:rPr>
  </w:style>
  <w:style w:type="character" w:customStyle="1" w:styleId="MenuOptions">
    <w:name w:val="Menu Options"/>
    <w:basedOn w:val="DefaultParagraphFont"/>
    <w:rsid w:val="00B64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F51"/>
    <w:rPr>
      <w:b/>
    </w:rPr>
  </w:style>
  <w:style w:type="character" w:customStyle="1" w:styleId="Underlined">
    <w:name w:val="Underlined"/>
    <w:basedOn w:val="DefaultParagraphFont"/>
    <w:rsid w:val="00B64F51"/>
    <w:rPr>
      <w:u w:val="single"/>
    </w:rPr>
  </w:style>
  <w:style w:type="paragraph" w:customStyle="1" w:styleId="TableBodyTextRight">
    <w:name w:val="Table Body Text Right"/>
    <w:basedOn w:val="TableBodyText"/>
    <w:rsid w:val="00B64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F51"/>
    <w:rPr>
      <w:sz w:val="18"/>
    </w:rPr>
  </w:style>
  <w:style w:type="paragraph" w:customStyle="1" w:styleId="BodySmallRight">
    <w:name w:val="Body Small Right"/>
    <w:basedOn w:val="BodyTextRight"/>
    <w:rsid w:val="00B64F51"/>
    <w:rPr>
      <w:sz w:val="18"/>
      <w:szCs w:val="18"/>
    </w:rPr>
  </w:style>
  <w:style w:type="paragraph" w:customStyle="1" w:styleId="MarginEdition">
    <w:name w:val="Margin Edition"/>
    <w:basedOn w:val="MarginNote"/>
    <w:rsid w:val="00B64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F51"/>
    <w:rPr>
      <w:sz w:val="2"/>
      <w:szCs w:val="2"/>
    </w:rPr>
  </w:style>
  <w:style w:type="character" w:customStyle="1" w:styleId="Small">
    <w:name w:val="Small"/>
    <w:basedOn w:val="DefaultParagraphFont"/>
    <w:rsid w:val="00B64F51"/>
    <w:rPr>
      <w:sz w:val="16"/>
    </w:rPr>
  </w:style>
  <w:style w:type="paragraph" w:customStyle="1" w:styleId="WideTable">
    <w:name w:val="Wide Table"/>
    <w:basedOn w:val="Normal"/>
    <w:rsid w:val="00B64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F51"/>
  </w:style>
  <w:style w:type="paragraph" w:styleId="Quote">
    <w:name w:val="Quote"/>
    <w:basedOn w:val="Heading1"/>
    <w:link w:val="QuoteChar"/>
    <w:qFormat/>
    <w:rsid w:val="00B64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F51"/>
    <w:pPr>
      <w:pageBreakBefore/>
    </w:pPr>
  </w:style>
  <w:style w:type="paragraph" w:customStyle="1" w:styleId="Border">
    <w:name w:val="Border"/>
    <w:basedOn w:val="Normal"/>
    <w:qFormat/>
    <w:rsid w:val="00B64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F51"/>
    <w:rPr>
      <w:u w:val="single"/>
    </w:rPr>
  </w:style>
  <w:style w:type="character" w:customStyle="1" w:styleId="BoldandItalics">
    <w:name w:val="Bold and Italics"/>
    <w:qFormat/>
    <w:rsid w:val="00B64F51"/>
    <w:rPr>
      <w:b/>
      <w:i/>
      <w:u w:val="none"/>
    </w:rPr>
  </w:style>
  <w:style w:type="paragraph" w:styleId="BalloonText">
    <w:name w:val="Balloon Text"/>
    <w:basedOn w:val="Normal"/>
    <w:link w:val="BalloonTextChar"/>
    <w:rsid w:val="00B64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F51"/>
    <w:pPr>
      <w:spacing w:before="0" w:after="0"/>
    </w:pPr>
  </w:style>
  <w:style w:type="paragraph" w:customStyle="1" w:styleId="BodyTextBold">
    <w:name w:val="Body Text Bold"/>
    <w:basedOn w:val="BodyText"/>
    <w:qFormat/>
    <w:rsid w:val="00B64F51"/>
    <w:rPr>
      <w:b/>
    </w:rPr>
  </w:style>
  <w:style w:type="character" w:styleId="Hyperlink">
    <w:name w:val="Hyperlink"/>
    <w:basedOn w:val="DefaultParagraphFont"/>
    <w:uiPriority w:val="99"/>
    <w:unhideWhenUsed/>
    <w:rsid w:val="003F1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4175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MSL952001 Collect routine site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2023-01-26T22:10:00Z</dcterms:created>
  <dcterms:modified xsi:type="dcterms:W3CDTF">2023-01-26T22:10:00Z</dcterms:modified>
</cp:coreProperties>
</file>