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9E1" w:rsidP="008F59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MSL946001 Implement and monitor WHS and environmental management systems</w:t>
      </w:r>
      <w:r>
        <w:fldChar w:fldCharType="end"/>
      </w:r>
    </w:p>
    <w:p w:rsidR="008F59E1" w:rsidP="008F59E1">
      <w:pPr>
        <w:pStyle w:val="Version"/>
        <w:sectPr w:rsidSect="00F92B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B1C" w:rsidP="00F92B1C">
      <w:pPr>
        <w:pStyle w:val="SuperHeading"/>
      </w:pPr>
      <w:r w:rsidRPr="00F92B1C">
        <w:t>Assessment Requirements for MSL946001 Implement and monitor WHS and environmental management systems</w:t>
      </w:r>
    </w:p>
    <w:p w:rsidR="00000000" w:rsidRPr="00F92B1C" w:rsidP="00F92B1C">
      <w:pPr>
        <w:pStyle w:val="Heading1"/>
      </w:pPr>
      <w:bookmarkStart w:id="1" w:name="O_902841"/>
      <w:bookmarkEnd w:id="1"/>
      <w:r w:rsidRPr="00F92B1C">
        <w:t>Modification History</w:t>
      </w:r>
    </w:p>
    <w:p w:rsidR="00000000" w:rsidRPr="00F92B1C" w:rsidP="00F92B1C">
      <w:pPr>
        <w:pStyle w:val="BodyText"/>
      </w:pPr>
      <w:r w:rsidRPr="00F92B1C">
        <w:t>Release 1. Supersedes and is equivalent to MSL946001A Implement and monitor WHS and environmental management systems</w:t>
      </w:r>
    </w:p>
    <w:p w:rsidR="00000000" w:rsidRPr="00F92B1C" w:rsidP="00F92B1C">
      <w:pPr>
        <w:pStyle w:val="AllowPageBreak"/>
      </w:pPr>
    </w:p>
    <w:p w:rsidR="00000000" w:rsidRPr="00F92B1C" w:rsidP="00F92B1C">
      <w:pPr>
        <w:pStyle w:val="Heading1"/>
      </w:pPr>
      <w:bookmarkStart w:id="2" w:name="O_902844"/>
      <w:bookmarkEnd w:id="2"/>
      <w:r w:rsidRPr="00F92B1C">
        <w:t>Performance Evidence</w:t>
      </w:r>
    </w:p>
    <w:p w:rsidR="00000000" w:rsidRPr="00F92B1C" w:rsidP="00F92B1C">
      <w:pPr>
        <w:pStyle w:val="BodyText"/>
      </w:pPr>
      <w:r w:rsidRPr="00F92B1C">
        <w:t>Evidence of competence in this unit must satisfy all of the requirements of the elements and performance criteria, and include demonstration of:</w:t>
      </w:r>
    </w:p>
    <w:p w:rsidR="00000000" w:rsidRPr="00F92B1C" w:rsidP="00F92B1C">
      <w:pPr>
        <w:pStyle w:val="ListBullet"/>
      </w:pPr>
      <w:r w:rsidRPr="00F92B1C">
        <w:t>implementing and monitoring work health and safety (WHS) and environment</w:t>
      </w:r>
      <w:r w:rsidRPr="00F92B1C">
        <w:t>al management systems for a work group or laboratory</w:t>
      </w:r>
    </w:p>
    <w:p w:rsidR="00000000" w:rsidRPr="00F92B1C" w:rsidP="00F92B1C">
      <w:pPr>
        <w:pStyle w:val="ListBullet"/>
      </w:pPr>
      <w:r w:rsidRPr="00F92B1C">
        <w:t>accessing and interpreting relevant sections of WHS and environmental legislation, regulations and codes of practice</w:t>
      </w:r>
    </w:p>
    <w:p w:rsidR="00000000" w:rsidRPr="00F92B1C" w:rsidP="00F92B1C">
      <w:pPr>
        <w:pStyle w:val="ListBullet"/>
      </w:pPr>
      <w:r w:rsidRPr="00F92B1C">
        <w:t>analysing the work environment and data and monitoring WHS and/or environmental interv</w:t>
      </w:r>
      <w:r w:rsidRPr="00F92B1C">
        <w:t>entions</w:t>
      </w:r>
    </w:p>
    <w:p w:rsidR="00000000" w:rsidRPr="00F92B1C" w:rsidP="00F92B1C">
      <w:pPr>
        <w:pStyle w:val="ListBullet"/>
      </w:pPr>
      <w:r w:rsidRPr="00F92B1C">
        <w:t>documenting WHS and environmental responsibilities, duties and accountabilities of employees</w:t>
      </w:r>
    </w:p>
    <w:p w:rsidR="00000000" w:rsidRPr="00F92B1C" w:rsidP="00F92B1C">
      <w:pPr>
        <w:pStyle w:val="ListBullet"/>
      </w:pPr>
      <w:r w:rsidRPr="00F92B1C">
        <w:t>consulting employees and other stakeholders about WHS and environmental issues</w:t>
      </w:r>
    </w:p>
    <w:p w:rsidR="00000000" w:rsidRPr="00F92B1C" w:rsidP="00F92B1C">
      <w:pPr>
        <w:pStyle w:val="ListBullet"/>
      </w:pPr>
      <w:r w:rsidRPr="00F92B1C">
        <w:t>implementing a process of hazard identification and risk assessment and deve</w:t>
      </w:r>
      <w:r w:rsidRPr="00F92B1C">
        <w:t>loping controls</w:t>
      </w:r>
    </w:p>
    <w:p w:rsidR="00000000" w:rsidRPr="00F92B1C" w:rsidP="00F92B1C">
      <w:pPr>
        <w:pStyle w:val="ListBullet"/>
      </w:pPr>
      <w:r w:rsidRPr="00F92B1C">
        <w:t>raising issues related to concerns with safety of work systems and work environment through consultation with management and employees</w:t>
      </w:r>
    </w:p>
    <w:p w:rsidR="00000000" w:rsidRPr="00F92B1C" w:rsidP="00F92B1C">
      <w:pPr>
        <w:pStyle w:val="ListBullet"/>
      </w:pPr>
      <w:r w:rsidRPr="00F92B1C">
        <w:t>promptly addressing WHS and environmental management issues within the area of control</w:t>
      </w:r>
    </w:p>
    <w:p w:rsidR="00000000" w:rsidRPr="00F92B1C" w:rsidP="00F92B1C">
      <w:pPr>
        <w:pStyle w:val="ListBullet"/>
      </w:pPr>
      <w:r w:rsidRPr="00F92B1C">
        <w:t>developing and imp</w:t>
      </w:r>
      <w:r w:rsidRPr="00F92B1C">
        <w:t>lementing improvements in work practices and procedures to reduce the risk of illness and injury and meet WHS legislative requirements</w:t>
      </w:r>
    </w:p>
    <w:p w:rsidR="00000000" w:rsidRPr="00F92B1C" w:rsidP="00F92B1C">
      <w:pPr>
        <w:pStyle w:val="ListBullet"/>
      </w:pPr>
      <w:r w:rsidRPr="00F92B1C">
        <w:t>conducting a training needs assessment for the work group</w:t>
      </w:r>
    </w:p>
    <w:p w:rsidR="00000000" w:rsidRPr="00F92B1C" w:rsidP="00F92B1C">
      <w:pPr>
        <w:pStyle w:val="ListBullet"/>
      </w:pPr>
      <w:r w:rsidRPr="00F92B1C">
        <w:t>developing and implementing a WHS or environmental management t</w:t>
      </w:r>
      <w:r w:rsidRPr="00F92B1C">
        <w:t>raining program for the work group</w:t>
      </w:r>
    </w:p>
    <w:p w:rsidR="00000000" w:rsidRPr="00F92B1C" w:rsidP="00F92B1C">
      <w:pPr>
        <w:pStyle w:val="ListBullet"/>
      </w:pPr>
      <w:r w:rsidRPr="00F92B1C">
        <w:t>communicating effectively with personnel at all levels of the organisation and WHS specialists</w:t>
      </w:r>
    </w:p>
    <w:p w:rsidR="00000000" w:rsidRPr="00F92B1C" w:rsidP="00F92B1C">
      <w:pPr>
        <w:pStyle w:val="ListBullet"/>
      </w:pPr>
      <w:r w:rsidRPr="00F92B1C">
        <w:t>keeping WHS and environmental records complete, current and secure</w:t>
      </w:r>
    </w:p>
    <w:p w:rsidR="00000000" w:rsidRPr="00F92B1C" w:rsidP="00F92B1C">
      <w:pPr>
        <w:pStyle w:val="ListBullet"/>
      </w:pPr>
      <w:r w:rsidRPr="00F92B1C">
        <w:t>preparing summary reports for the WHS committee, WHS repres</w:t>
      </w:r>
      <w:r w:rsidRPr="00F92B1C">
        <w:t>entatives, managers and supervisors.</w:t>
      </w:r>
    </w:p>
    <w:p w:rsidR="00000000" w:rsidRPr="00F92B1C" w:rsidP="00F92B1C">
      <w:pPr>
        <w:pStyle w:val="AllowPageBreak"/>
      </w:pPr>
    </w:p>
    <w:p w:rsidR="00000000" w:rsidRPr="00F92B1C" w:rsidP="00F92B1C">
      <w:pPr>
        <w:pStyle w:val="Heading1"/>
      </w:pPr>
      <w:bookmarkStart w:id="3" w:name="O_902843"/>
      <w:bookmarkEnd w:id="3"/>
      <w:r w:rsidRPr="00F92B1C">
        <w:t>Knowledge Evidence</w:t>
      </w:r>
    </w:p>
    <w:p w:rsidR="00000000" w:rsidRPr="00F92B1C" w:rsidP="00F92B1C">
      <w:pPr>
        <w:pStyle w:val="ListBullet"/>
      </w:pPr>
      <w:r w:rsidRPr="00F92B1C">
        <w:t>Must provide evidence that demonstrates knowledge of:</w:t>
      </w:r>
    </w:p>
    <w:p w:rsidR="00000000" w:rsidRPr="00F92B1C" w:rsidP="00F92B1C">
      <w:pPr>
        <w:pStyle w:val="ListBullet"/>
      </w:pPr>
      <w:r w:rsidRPr="00F92B1C">
        <w:t>definitions and workplace examples of risk, hazards, control measures, hierarchy of control and risk management</w:t>
      </w:r>
    </w:p>
    <w:p w:rsidR="00000000" w:rsidRPr="00F92B1C" w:rsidP="00F92B1C">
      <w:pPr>
        <w:pStyle w:val="ListBullet"/>
      </w:pPr>
      <w:r w:rsidRPr="00F92B1C">
        <w:t>principles and practices of effective WHS and environmental management</w:t>
      </w:r>
    </w:p>
    <w:p w:rsidR="00000000" w:rsidRPr="00F92B1C" w:rsidP="00F92B1C">
      <w:pPr>
        <w:pStyle w:val="ListBullet"/>
      </w:pPr>
      <w:r w:rsidRPr="00F92B1C">
        <w:t>relevant standards, codes and guidelines for WHS and environmental management systems</w:t>
      </w:r>
    </w:p>
    <w:p w:rsidR="00000000" w:rsidRPr="00F92B1C" w:rsidP="00F92B1C">
      <w:pPr>
        <w:pStyle w:val="ListBullet"/>
      </w:pPr>
      <w:r w:rsidRPr="00F92B1C">
        <w:t>roles and responsibilities under WHS and environmental legislation of employers and employees, incl</w:t>
      </w:r>
      <w:r w:rsidRPr="00F92B1C">
        <w:t>uding supervisors and contractors</w:t>
      </w:r>
    </w:p>
    <w:p w:rsidR="00000000" w:rsidRPr="00F92B1C" w:rsidP="00F92B1C">
      <w:pPr>
        <w:pStyle w:val="ListBullet"/>
      </w:pPr>
      <w:r w:rsidRPr="00F92B1C">
        <w:t>WHS and environmental management policies and procedures</w:t>
      </w:r>
    </w:p>
    <w:p w:rsidR="00000000" w:rsidRPr="00F92B1C" w:rsidP="00F92B1C">
      <w:pPr>
        <w:pStyle w:val="ListBullet"/>
      </w:pPr>
      <w:r w:rsidRPr="00F92B1C">
        <w:t>legislative requirements for WHS information and consultation, WHS, environmental and waste status record keeping</w:t>
      </w:r>
    </w:p>
    <w:p w:rsidR="00000000" w:rsidRPr="00F92B1C" w:rsidP="00F92B1C">
      <w:pPr>
        <w:pStyle w:val="ListBullet"/>
      </w:pPr>
      <w:r w:rsidRPr="00F92B1C">
        <w:t>workplace counselling/disciplinary/issue resolution</w:t>
      </w:r>
      <w:r w:rsidRPr="00F92B1C">
        <w:t xml:space="preserve"> processes</w:t>
      </w:r>
    </w:p>
    <w:p w:rsidR="00000000" w:rsidRPr="00F92B1C" w:rsidP="00F92B1C">
      <w:pPr>
        <w:pStyle w:val="ListBullet"/>
      </w:pPr>
      <w:r w:rsidRPr="00F92B1C">
        <w:t>sources of WHS and environmental management information, including specialist advisors and key personnel within workplace</w:t>
      </w:r>
    </w:p>
    <w:p w:rsidR="00000000" w:rsidRPr="00F92B1C" w:rsidP="00F92B1C">
      <w:pPr>
        <w:pStyle w:val="BodyText"/>
      </w:pPr>
      <w:r w:rsidRPr="00F92B1C">
        <w:t>participative consultation processes used in WHS and environmental management systems.</w:t>
      </w:r>
    </w:p>
    <w:p w:rsidR="00000000" w:rsidRPr="00F92B1C" w:rsidP="00F92B1C">
      <w:pPr>
        <w:pStyle w:val="AllowPageBreak"/>
      </w:pPr>
    </w:p>
    <w:p w:rsidR="00000000" w:rsidRPr="00F92B1C" w:rsidP="00F92B1C">
      <w:pPr>
        <w:pStyle w:val="Heading1"/>
      </w:pPr>
      <w:bookmarkStart w:id="4" w:name="O_902842"/>
      <w:bookmarkEnd w:id="4"/>
      <w:r w:rsidRPr="00F92B1C">
        <w:t>Assessment Conditio</w:t>
      </w:r>
      <w:r w:rsidRPr="00F92B1C">
        <w:t>ns</w:t>
      </w:r>
    </w:p>
    <w:p w:rsidR="00000000" w:rsidRPr="00F92B1C" w:rsidP="00F92B1C">
      <w:pPr>
        <w:pStyle w:val="ListBullet"/>
      </w:pPr>
      <w:r w:rsidRPr="00F92B1C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F92B1C" w:rsidP="00F92B1C">
      <w:pPr>
        <w:pStyle w:val="ListBullet"/>
      </w:pPr>
      <w:r w:rsidRPr="00F92B1C">
        <w:t>This unit of competency must be assessed in a laboratory environ</w:t>
      </w:r>
      <w:r w:rsidRPr="00F92B1C">
        <w:t>ment that either meets Australian standards for working laboratories or is accredited by the National Association of Testing Authorities (NATA) or the Royal College of Pathology, as appropriate.</w:t>
      </w:r>
    </w:p>
    <w:p w:rsidR="00000000" w:rsidRPr="00F92B1C" w:rsidP="00F92B1C">
      <w:pPr>
        <w:pStyle w:val="ListBullet"/>
      </w:pPr>
      <w:r w:rsidRPr="00F92B1C">
        <w:t>Foundation skills are integral to competent performance of th</w:t>
      </w:r>
      <w:r w:rsidRPr="00F92B1C">
        <w:t xml:space="preserve">e unit and should not be assessed separately. </w:t>
      </w:r>
    </w:p>
    <w:p w:rsidR="00000000" w:rsidRPr="00F92B1C" w:rsidP="00F92B1C">
      <w:pPr>
        <w:pStyle w:val="ListBullet"/>
      </w:pPr>
      <w:r w:rsidRPr="00F92B1C">
        <w:t>Assessment processes and techniques must be appropriate to the language, literacy and numeracy requirements of the work being performed and the needs of the candidate.</w:t>
      </w:r>
    </w:p>
    <w:p w:rsidR="00000000" w:rsidRPr="00F92B1C" w:rsidP="00F92B1C">
      <w:pPr>
        <w:pStyle w:val="ListBullet"/>
      </w:pPr>
      <w:r w:rsidRPr="00F92B1C">
        <w:t>Knowledge evidence may be collected concu</w:t>
      </w:r>
      <w:r w:rsidRPr="00F92B1C">
        <w:t>rrently with performance evidence or through an independent process, such as workbooks, written assessments or interviews (provided a record is kept in each case).</w:t>
      </w:r>
    </w:p>
    <w:p w:rsidR="00000000" w:rsidRPr="00F92B1C" w:rsidP="00F92B1C">
      <w:pPr>
        <w:pStyle w:val="ListBullet"/>
      </w:pPr>
      <w:r w:rsidRPr="00F92B1C">
        <w:t xml:space="preserve">This unit of competency may be assessed with: </w:t>
      </w:r>
    </w:p>
    <w:p w:rsidR="00000000" w:rsidRPr="00F92B1C" w:rsidP="00F92B1C">
      <w:pPr>
        <w:pStyle w:val="ListBullet2"/>
      </w:pPr>
      <w:r w:rsidRPr="00F92B1C">
        <w:t>MSL915001 Provide information to customers</w:t>
      </w:r>
    </w:p>
    <w:p w:rsidR="00000000" w:rsidRPr="00F92B1C" w:rsidP="00F92B1C">
      <w:pPr>
        <w:pStyle w:val="ListBullet2"/>
      </w:pPr>
      <w:r w:rsidRPr="00F92B1C">
        <w:t>MSL916003 Supervise laboratory operations in work or functional area</w:t>
      </w:r>
    </w:p>
    <w:p w:rsidR="00000000" w:rsidRPr="00F92B1C" w:rsidP="00F92B1C">
      <w:pPr>
        <w:pStyle w:val="ListBullet2"/>
      </w:pPr>
      <w:r w:rsidRPr="00F92B1C">
        <w:t>MSL916004 Maintain registration and statutory or legal compliance in work/functional area</w:t>
      </w:r>
    </w:p>
    <w:p w:rsidR="00000000" w:rsidRPr="00F92B1C" w:rsidP="00F92B1C">
      <w:pPr>
        <w:pStyle w:val="ListBullet"/>
      </w:pPr>
      <w:r w:rsidRPr="00F92B1C">
        <w:t xml:space="preserve">Holistic assessment methods include: </w:t>
      </w:r>
    </w:p>
    <w:p w:rsidR="00000000" w:rsidRPr="00F92B1C" w:rsidP="00F92B1C">
      <w:pPr>
        <w:pStyle w:val="ListBullet2"/>
      </w:pPr>
      <w:r w:rsidRPr="00F92B1C">
        <w:t xml:space="preserve">review of documents, such as information, training needs </w:t>
      </w:r>
      <w:r w:rsidRPr="00F92B1C">
        <w:t>analysis, and training program and plans developed by the candidate for the work group</w:t>
      </w:r>
    </w:p>
    <w:p w:rsidR="00000000" w:rsidRPr="00F92B1C" w:rsidP="00F92B1C">
      <w:pPr>
        <w:pStyle w:val="ListBullet2"/>
      </w:pPr>
      <w:r w:rsidRPr="00F92B1C">
        <w:t>review of records and reports generated by the candidate</w:t>
      </w:r>
    </w:p>
    <w:p w:rsidR="00000000" w:rsidRPr="00F92B1C" w:rsidP="00F92B1C">
      <w:pPr>
        <w:pStyle w:val="ListBullet2"/>
      </w:pPr>
      <w:r w:rsidRPr="00F92B1C">
        <w:t>feedback from team members and managers regarding provision of information and the candidate's ability to implem</w:t>
      </w:r>
      <w:r w:rsidRPr="00F92B1C">
        <w:t>ent and monitor established management systems</w:t>
      </w:r>
    </w:p>
    <w:p w:rsidR="00000000" w:rsidRPr="00F92B1C" w:rsidP="00F92B1C">
      <w:pPr>
        <w:pStyle w:val="ListBullet2"/>
      </w:pPr>
      <w:r w:rsidRPr="00F92B1C">
        <w:t>written and/or oral questioning to assess required knowledge and likely reactions to simulated incidents.</w:t>
      </w:r>
    </w:p>
    <w:p w:rsidR="00000000" w:rsidRPr="00F92B1C" w:rsidP="00F92B1C">
      <w:pPr>
        <w:pStyle w:val="ListBullet"/>
      </w:pPr>
      <w:r w:rsidRPr="00F92B1C">
        <w:t>Access is required to instruments, equipment, materials, workplace documentation, procedures and speci</w:t>
      </w:r>
      <w:r w:rsidRPr="00F92B1C">
        <w:t>fications associated with this unit, including, but not limited to:</w:t>
      </w:r>
    </w:p>
    <w:p w:rsidR="00000000" w:rsidRPr="00F92B1C" w:rsidP="00F92B1C">
      <w:pPr>
        <w:pStyle w:val="ListBullet2"/>
      </w:pPr>
      <w:r w:rsidRPr="00F92B1C">
        <w:t>relevant WHS and environmental legislation and regulations</w:t>
      </w:r>
    </w:p>
    <w:p w:rsidR="00000000" w:rsidRPr="00F92B1C" w:rsidP="00F92B1C">
      <w:pPr>
        <w:pStyle w:val="ListBullet2"/>
      </w:pPr>
      <w:r w:rsidRPr="00F92B1C">
        <w:t>codes of practice</w:t>
      </w:r>
    </w:p>
    <w:p w:rsidR="00000000" w:rsidRPr="00F92B1C" w:rsidP="00F92B1C">
      <w:pPr>
        <w:pStyle w:val="ListBullet2"/>
      </w:pPr>
      <w:r w:rsidRPr="00F92B1C">
        <w:t>workplace procedures.</w:t>
      </w:r>
    </w:p>
    <w:p w:rsidR="00000000" w:rsidRPr="00F92B1C" w:rsidP="00F92B1C">
      <w:pPr>
        <w:pStyle w:val="ListBullet"/>
      </w:pPr>
      <w:r w:rsidRPr="00F92B1C">
        <w:t>Assessors must satisfy the assessor competency requirements that are in place at the ti</w:t>
      </w:r>
      <w:r w:rsidRPr="00F92B1C">
        <w:t xml:space="preserve">me of the assessment as set by the VET regulator.  </w:t>
      </w:r>
    </w:p>
    <w:p w:rsidR="00000000" w:rsidRPr="00F92B1C" w:rsidP="00F92B1C">
      <w:pPr>
        <w:pStyle w:val="ListBullet"/>
      </w:pPr>
      <w:r w:rsidRPr="00F92B1C">
        <w:t>The assessor must demonstrate both technical competence and currency.</w:t>
      </w:r>
    </w:p>
    <w:p w:rsidR="00000000" w:rsidRPr="00F92B1C" w:rsidP="00F92B1C">
      <w:pPr>
        <w:pStyle w:val="ListBullet"/>
      </w:pPr>
      <w:r w:rsidRPr="00F92B1C">
        <w:t>Technical competence can be demonstrated through:</w:t>
      </w:r>
    </w:p>
    <w:p w:rsidR="00000000" w:rsidRPr="00F92B1C" w:rsidP="00F92B1C">
      <w:pPr>
        <w:pStyle w:val="ListBullet2"/>
      </w:pPr>
      <w:r w:rsidRPr="00F92B1C">
        <w:t>relevant VET or other qualification/Statement of Attainment AND/OR</w:t>
      </w:r>
    </w:p>
    <w:p w:rsidR="00000000" w:rsidRPr="00F92B1C" w:rsidP="00F92B1C">
      <w:pPr>
        <w:pStyle w:val="ListBullet2"/>
      </w:pPr>
      <w:r w:rsidRPr="00F92B1C">
        <w:t>relevant workplace experience.</w:t>
      </w:r>
    </w:p>
    <w:p w:rsidR="00000000" w:rsidRPr="00F92B1C" w:rsidP="00F92B1C">
      <w:pPr>
        <w:pStyle w:val="ListBullet"/>
      </w:pPr>
      <w:r w:rsidRPr="00F92B1C">
        <w:t>Currency can be demonstrated through:</w:t>
      </w:r>
    </w:p>
    <w:p w:rsidR="00000000" w:rsidRPr="00F92B1C" w:rsidP="00F92B1C">
      <w:pPr>
        <w:pStyle w:val="ListBullet2"/>
      </w:pPr>
      <w:r w:rsidRPr="00F92B1C">
        <w:t>performing the competency being assessed as part of current employment OR</w:t>
      </w:r>
    </w:p>
    <w:p w:rsidR="00000000" w:rsidRPr="00F92B1C" w:rsidP="00F92B1C">
      <w:pPr>
        <w:pStyle w:val="ListBullet2"/>
      </w:pPr>
      <w:r w:rsidRPr="00F92B1C">
        <w:t>having consulted with a laboratory about performing the competency being assessed within the last twelve months</w:t>
      </w:r>
      <w:r w:rsidRPr="00F92B1C">
        <w:t>.</w:t>
      </w:r>
    </w:p>
    <w:p w:rsidR="00000000" w:rsidRPr="00F92B1C" w:rsidP="00F92B1C">
      <w:pPr>
        <w:pStyle w:val="AllowPageBreak"/>
      </w:pPr>
    </w:p>
    <w:p w:rsidR="00000000" w:rsidRPr="00F92B1C" w:rsidP="00F92B1C">
      <w:pPr>
        <w:pStyle w:val="Heading1"/>
      </w:pPr>
      <w:bookmarkStart w:id="5" w:name="O_902840"/>
      <w:bookmarkEnd w:id="5"/>
      <w:r w:rsidRPr="00F92B1C">
        <w:t>Links</w:t>
      </w:r>
    </w:p>
    <w:p w:rsidR="00000000" w:rsidRPr="00F92B1C" w:rsidP="00F92B1C">
      <w:pPr>
        <w:pStyle w:val="BodyText"/>
      </w:pPr>
      <w:r w:rsidRPr="00F92B1C">
        <w:t>MSA Training Package Implementation Guides - http://mskills.org.au/training-packages/info/</w:t>
      </w:r>
    </w:p>
    <w:p w:rsidR="00000000" w:rsidRPr="00F92B1C" w:rsidP="00F92B1C"/>
    <w:sectPr w:rsidSect="00F92B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1C" w:rsidRPr="008F59E1" w:rsidP="008F59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E1" w:rsidP="00F92B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59E1" w:rsidP="00F92B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F59E1" w:rsidP="00F92B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1C" w:rsidRPr="008F59E1" w:rsidP="008F59E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E1" w:rsidRPr="002D2AF8" w:rsidP="00F92B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MSL946001 Implement and monitor WHS and environmental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8F59E1" w:rsidP="00F92B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548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A03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124C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B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B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B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B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B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B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B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B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B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B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B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B1C"/>
  </w:style>
  <w:style w:type="character" w:customStyle="1" w:styleId="Heading1Char">
    <w:name w:val="Heading 1 Char"/>
    <w:basedOn w:val="DefaultParagraphFont"/>
    <w:link w:val="Heading1"/>
    <w:rsid w:val="00F92B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B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B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2B1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2B1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2B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B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2B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B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B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B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B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B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B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B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B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B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B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B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B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B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B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B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2B1C"/>
    <w:rPr>
      <w:b/>
      <w:spacing w:val="0"/>
    </w:rPr>
  </w:style>
  <w:style w:type="paragraph" w:customStyle="1" w:styleId="SuperTitle">
    <w:name w:val="SuperTitle"/>
    <w:basedOn w:val="Title"/>
    <w:rsid w:val="00F92B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B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B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2B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B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B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B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B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B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B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B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B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2B1C"/>
    <w:rPr>
      <w:i/>
    </w:rPr>
  </w:style>
  <w:style w:type="paragraph" w:styleId="Caption">
    <w:name w:val="caption"/>
    <w:basedOn w:val="BodyText"/>
    <w:next w:val="Normal"/>
    <w:qFormat/>
    <w:rsid w:val="00F92B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B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B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B1C"/>
  </w:style>
  <w:style w:type="paragraph" w:styleId="TableofFigures">
    <w:name w:val="table of figures"/>
    <w:basedOn w:val="Normal"/>
    <w:next w:val="Normal"/>
    <w:semiHidden/>
    <w:rsid w:val="00F92B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B1C"/>
    <w:pPr>
      <w:numPr>
        <w:numId w:val="11"/>
      </w:numPr>
    </w:pPr>
  </w:style>
  <w:style w:type="character" w:customStyle="1" w:styleId="WingdingSymbols">
    <w:name w:val="Wingding Symbols"/>
    <w:rsid w:val="00F92B1C"/>
    <w:rPr>
      <w:rFonts w:ascii="Wingdings" w:hAnsi="Wingdings"/>
    </w:rPr>
  </w:style>
  <w:style w:type="paragraph" w:customStyle="1" w:styleId="TableHeading">
    <w:name w:val="Table Heading"/>
    <w:basedOn w:val="HeadingBase"/>
    <w:rsid w:val="00F92B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B1C"/>
    <w:rPr>
      <w:color w:val="0033CC"/>
      <w:u w:val="none"/>
    </w:rPr>
  </w:style>
  <w:style w:type="paragraph" w:customStyle="1" w:styleId="BodyTextRight">
    <w:name w:val="Body Text Right"/>
    <w:basedOn w:val="BodyText"/>
    <w:rsid w:val="00F92B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B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B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B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B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B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B1C"/>
    <w:rPr>
      <w:sz w:val="32"/>
    </w:rPr>
  </w:style>
  <w:style w:type="paragraph" w:customStyle="1" w:styleId="HeadingProcedure">
    <w:name w:val="Heading Procedure"/>
    <w:basedOn w:val="HeadingBase"/>
    <w:next w:val="Normal"/>
    <w:rsid w:val="00F92B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B1C"/>
    <w:pPr>
      <w:spacing w:before="60" w:after="60"/>
    </w:pPr>
  </w:style>
  <w:style w:type="paragraph" w:styleId="ListContinue">
    <w:name w:val="List Continue"/>
    <w:basedOn w:val="List"/>
    <w:rsid w:val="00F92B1C"/>
    <w:pPr>
      <w:ind w:firstLine="0"/>
    </w:pPr>
  </w:style>
  <w:style w:type="paragraph" w:customStyle="1" w:styleId="ListNote">
    <w:name w:val="List Note"/>
    <w:basedOn w:val="List"/>
    <w:rsid w:val="00F92B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B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B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B1C"/>
    <w:rPr>
      <w:rFonts w:ascii="Courier New" w:hAnsi="Courier New"/>
    </w:rPr>
  </w:style>
  <w:style w:type="paragraph" w:customStyle="1" w:styleId="NoteBullet">
    <w:name w:val="Note Bullet"/>
    <w:basedOn w:val="Note"/>
    <w:rsid w:val="00F92B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B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B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B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B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2B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B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B1C"/>
    <w:rPr>
      <w:b/>
      <w:smallCaps/>
    </w:rPr>
  </w:style>
  <w:style w:type="paragraph" w:customStyle="1" w:styleId="TableListNumber">
    <w:name w:val="Table List Number"/>
    <w:basedOn w:val="ListNumber"/>
    <w:rsid w:val="00F92B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B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B1C"/>
    <w:pPr>
      <w:numPr>
        <w:numId w:val="9"/>
      </w:numPr>
    </w:pPr>
  </w:style>
  <w:style w:type="paragraph" w:customStyle="1" w:styleId="ListAlpha2">
    <w:name w:val="List Alpha 2"/>
    <w:basedOn w:val="List2"/>
    <w:rsid w:val="00F92B1C"/>
    <w:pPr>
      <w:numPr>
        <w:numId w:val="8"/>
      </w:numPr>
    </w:pPr>
  </w:style>
  <w:style w:type="paragraph" w:styleId="List2">
    <w:name w:val="List 2"/>
    <w:basedOn w:val="BodyText"/>
    <w:rsid w:val="00F92B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B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B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B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B1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B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2B1C"/>
    <w:pPr>
      <w:numPr>
        <w:numId w:val="4"/>
      </w:numPr>
    </w:pPr>
  </w:style>
  <w:style w:type="paragraph" w:styleId="ListContinue2">
    <w:name w:val="List Continue 2"/>
    <w:basedOn w:val="List2"/>
    <w:rsid w:val="00F92B1C"/>
    <w:pPr>
      <w:ind w:firstLine="0"/>
    </w:pPr>
  </w:style>
  <w:style w:type="paragraph" w:styleId="ListContinue3">
    <w:name w:val="List Continue 3"/>
    <w:basedOn w:val="List3"/>
    <w:rsid w:val="00F92B1C"/>
    <w:pPr>
      <w:ind w:left="1021" w:firstLine="0"/>
    </w:pPr>
  </w:style>
  <w:style w:type="paragraph" w:styleId="ListContinue4">
    <w:name w:val="List Continue 4"/>
    <w:basedOn w:val="List4"/>
    <w:rsid w:val="00F92B1C"/>
    <w:pPr>
      <w:ind w:firstLine="0"/>
    </w:pPr>
  </w:style>
  <w:style w:type="paragraph" w:styleId="ListContinue5">
    <w:name w:val="List Continue 5"/>
    <w:basedOn w:val="List5"/>
    <w:rsid w:val="00F92B1C"/>
    <w:pPr>
      <w:ind w:firstLine="0"/>
    </w:pPr>
  </w:style>
  <w:style w:type="paragraph" w:styleId="ListNumber3">
    <w:name w:val="List Number 3"/>
    <w:basedOn w:val="List3"/>
    <w:rsid w:val="00F92B1C"/>
    <w:pPr>
      <w:numPr>
        <w:numId w:val="5"/>
      </w:numPr>
    </w:pPr>
  </w:style>
  <w:style w:type="paragraph" w:styleId="ListNumber4">
    <w:name w:val="List Number 4"/>
    <w:basedOn w:val="List4"/>
    <w:rsid w:val="00F92B1C"/>
    <w:pPr>
      <w:numPr>
        <w:numId w:val="6"/>
      </w:numPr>
    </w:pPr>
  </w:style>
  <w:style w:type="paragraph" w:styleId="ListNumber5">
    <w:name w:val="List Number 5"/>
    <w:basedOn w:val="List5"/>
    <w:rsid w:val="00F92B1C"/>
    <w:pPr>
      <w:numPr>
        <w:numId w:val="7"/>
      </w:numPr>
    </w:pPr>
  </w:style>
  <w:style w:type="paragraph" w:styleId="BlockText">
    <w:name w:val="Block Text"/>
    <w:basedOn w:val="Normal"/>
    <w:rsid w:val="00F92B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B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B1C"/>
    <w:rPr>
      <w:sz w:val="16"/>
      <w:vertAlign w:val="superscript"/>
    </w:rPr>
  </w:style>
  <w:style w:type="character" w:customStyle="1" w:styleId="Symbols">
    <w:name w:val="Symbols"/>
    <w:basedOn w:val="DefaultParagraphFont"/>
    <w:rsid w:val="00F92B1C"/>
    <w:rPr>
      <w:rFonts w:ascii="Symbol" w:hAnsi="Symbol"/>
    </w:rPr>
  </w:style>
  <w:style w:type="character" w:customStyle="1" w:styleId="MenuOptions">
    <w:name w:val="Menu Options"/>
    <w:basedOn w:val="DefaultParagraphFont"/>
    <w:rsid w:val="00F92B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B1C"/>
    <w:rPr>
      <w:b/>
    </w:rPr>
  </w:style>
  <w:style w:type="character" w:customStyle="1" w:styleId="Underlined">
    <w:name w:val="Underlined"/>
    <w:basedOn w:val="DefaultParagraphFont"/>
    <w:rsid w:val="00F92B1C"/>
    <w:rPr>
      <w:u w:val="single"/>
    </w:rPr>
  </w:style>
  <w:style w:type="paragraph" w:customStyle="1" w:styleId="TableBodyTextRight">
    <w:name w:val="Table Body Text Right"/>
    <w:basedOn w:val="TableBodyText"/>
    <w:rsid w:val="00F92B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B1C"/>
    <w:rPr>
      <w:sz w:val="18"/>
    </w:rPr>
  </w:style>
  <w:style w:type="paragraph" w:customStyle="1" w:styleId="BodySmallRight">
    <w:name w:val="Body Small Right"/>
    <w:basedOn w:val="BodyTextRight"/>
    <w:rsid w:val="00F92B1C"/>
    <w:rPr>
      <w:sz w:val="18"/>
      <w:szCs w:val="18"/>
    </w:rPr>
  </w:style>
  <w:style w:type="paragraph" w:customStyle="1" w:styleId="MarginEdition">
    <w:name w:val="Margin Edition"/>
    <w:basedOn w:val="MarginNote"/>
    <w:rsid w:val="00F92B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B1C"/>
    <w:rPr>
      <w:sz w:val="2"/>
      <w:szCs w:val="2"/>
    </w:rPr>
  </w:style>
  <w:style w:type="character" w:customStyle="1" w:styleId="Small">
    <w:name w:val="Small"/>
    <w:basedOn w:val="DefaultParagraphFont"/>
    <w:rsid w:val="00F92B1C"/>
    <w:rPr>
      <w:sz w:val="16"/>
    </w:rPr>
  </w:style>
  <w:style w:type="paragraph" w:customStyle="1" w:styleId="WideTable">
    <w:name w:val="Wide Table"/>
    <w:basedOn w:val="Normal"/>
    <w:rsid w:val="00F92B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B1C"/>
  </w:style>
  <w:style w:type="paragraph" w:styleId="Quote">
    <w:name w:val="Quote"/>
    <w:basedOn w:val="Heading1"/>
    <w:link w:val="QuoteChar"/>
    <w:qFormat/>
    <w:rsid w:val="00F92B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B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B1C"/>
    <w:pPr>
      <w:pageBreakBefore/>
    </w:pPr>
  </w:style>
  <w:style w:type="paragraph" w:customStyle="1" w:styleId="Border">
    <w:name w:val="Border"/>
    <w:basedOn w:val="Normal"/>
    <w:qFormat/>
    <w:rsid w:val="00F92B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B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B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B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B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B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B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B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B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B1C"/>
    <w:rPr>
      <w:u w:val="single"/>
    </w:rPr>
  </w:style>
  <w:style w:type="character" w:customStyle="1" w:styleId="BoldandItalics">
    <w:name w:val="Bold and Italics"/>
    <w:qFormat/>
    <w:rsid w:val="00F92B1C"/>
    <w:rPr>
      <w:b/>
      <w:i/>
      <w:u w:val="none"/>
    </w:rPr>
  </w:style>
  <w:style w:type="paragraph" w:styleId="BalloonText">
    <w:name w:val="Balloon Text"/>
    <w:basedOn w:val="Normal"/>
    <w:link w:val="BalloonTextChar"/>
    <w:rsid w:val="00F92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B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B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B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B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B1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4790</Characters>
  <Application>Microsoft Office Word</Application>
  <DocSecurity>0</DocSecurity>
  <Lines>102</Lines>
  <Paragraphs>61</Paragraphs>
  <ScaleCrop>false</ScaleCrop>
  <Company>Author-it Software Corporation Ltd.</Company>
  <LinksUpToDate>false</LinksUpToDate>
  <CharactersWithSpaces>5510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MSL946001 Implement and monitor WHS and environmental management systems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2016-03-01T06:18:00Z</dcterms:created>
  <dcterms:modified xsi:type="dcterms:W3CDTF">2016-03-01T06:18:00Z</dcterms:modified>
</cp:coreProperties>
</file>