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6A5" w:rsidP="009026A5">
      <w:pPr>
        <w:pStyle w:val="Title"/>
      </w:pPr>
      <w:r>
        <w:fldChar w:fldCharType="begin"/>
      </w:r>
      <w:r>
        <w:instrText xml:space="preserve"> TITLE   \* MERGEFORMAT </w:instrText>
      </w:r>
      <w:r>
        <w:fldChar w:fldCharType="separate"/>
      </w:r>
      <w:r>
        <w:t>MSL944001 Maintain laboratory or field workplace safety</w:t>
      </w:r>
      <w:r>
        <w:fldChar w:fldCharType="end"/>
      </w:r>
    </w:p>
    <w:p w:rsidR="009026A5" w:rsidP="009026A5">
      <w:pPr>
        <w:pStyle w:val="Version"/>
        <w:sectPr w:rsidSect="006900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07A" w:rsidP="0069007A">
      <w:pPr>
        <w:pStyle w:val="SuperHeading"/>
      </w:pPr>
      <w:r w:rsidRPr="0069007A">
        <w:t>MSL944001 Maintain laboratory or field workplace safety</w:t>
      </w:r>
    </w:p>
    <w:p w:rsidR="00000000" w:rsidRPr="0069007A" w:rsidP="0069007A">
      <w:pPr>
        <w:pStyle w:val="Heading1"/>
      </w:pPr>
      <w:bookmarkStart w:id="1" w:name="O_902826"/>
      <w:bookmarkEnd w:id="1"/>
      <w:r w:rsidRPr="0069007A">
        <w:t>Modification History</w:t>
      </w:r>
    </w:p>
    <w:p w:rsidR="00000000" w:rsidRPr="0069007A" w:rsidP="009026A5">
      <w:pPr>
        <w:pStyle w:val="BodyText"/>
      </w:pPr>
      <w:r w:rsidRPr="0069007A">
        <w:t xml:space="preserve">Release 1. Supersedes and is equivalent to MSL944001A Maintain laboratory/field workplace safety  </w:t>
      </w:r>
    </w:p>
    <w:p w:rsidR="00000000" w:rsidRPr="0069007A" w:rsidP="0069007A">
      <w:pPr>
        <w:pStyle w:val="Heading1"/>
      </w:pPr>
      <w:bookmarkStart w:id="2" w:name="O_902834"/>
      <w:bookmarkEnd w:id="2"/>
      <w:r w:rsidRPr="0069007A">
        <w:t>Application</w:t>
      </w:r>
    </w:p>
    <w:p w:rsidR="00000000" w:rsidRPr="0069007A" w:rsidP="009026A5">
      <w:pPr>
        <w:pStyle w:val="BodyText"/>
      </w:pPr>
      <w:r w:rsidRPr="0069007A">
        <w:t>This unit of competency covers the ability to monitor and maintain work health and safety (</w:t>
      </w:r>
      <w:r w:rsidRPr="0069007A">
        <w:t xml:space="preserve">WHS) and environmental programs within a work area where the person has supervisory responsibility for others. </w:t>
      </w:r>
    </w:p>
    <w:p w:rsidR="00000000" w:rsidRPr="0069007A" w:rsidP="009026A5">
      <w:pPr>
        <w:pStyle w:val="BodyText"/>
      </w:pPr>
      <w:r w:rsidRPr="0069007A">
        <w:t xml:space="preserve">This unit is applicable to laboratory technicians, senior technicians and laboratory managers in all industry sectors. </w:t>
      </w:r>
    </w:p>
    <w:p w:rsidR="00000000" w:rsidRPr="0069007A" w:rsidP="009026A5">
      <w:pPr>
        <w:pStyle w:val="BodyText"/>
      </w:pPr>
      <w:r w:rsidRPr="0069007A">
        <w:t>While no specific lice</w:t>
      </w:r>
      <w:r w:rsidRPr="0069007A">
        <w:t>nsing or certification requirements apply to this unit at the time of publication, laboratory operations are governed by relevant legislation, regulations and/or external accreditation requirements. Local requirements should be checked.</w:t>
      </w:r>
    </w:p>
    <w:p w:rsidR="00000000" w:rsidRPr="0069007A" w:rsidP="0069007A">
      <w:pPr>
        <w:pStyle w:val="Heading1"/>
      </w:pPr>
      <w:bookmarkStart w:id="3" w:name="O_902833"/>
      <w:bookmarkEnd w:id="3"/>
      <w:r w:rsidRPr="0069007A">
        <w:t>Pr</w:t>
      </w:r>
      <w:r w:rsidRPr="0069007A">
        <w:t>e-requisite Unit</w:t>
      </w:r>
    </w:p>
    <w:p w:rsidR="00000000" w:rsidRPr="0069007A" w:rsidP="009026A5">
      <w:pPr>
        <w:pStyle w:val="BodyText"/>
      </w:pPr>
      <w:r w:rsidRPr="0069007A">
        <w:t>Nil</w:t>
      </w:r>
    </w:p>
    <w:p w:rsidR="00000000" w:rsidRPr="0069007A" w:rsidP="0069007A">
      <w:pPr>
        <w:pStyle w:val="Heading1"/>
      </w:pPr>
      <w:bookmarkStart w:id="4" w:name="O_902832"/>
      <w:bookmarkEnd w:id="4"/>
      <w:r w:rsidRPr="0069007A">
        <w:t>Competency Field</w:t>
      </w:r>
    </w:p>
    <w:p w:rsidR="00000000" w:rsidRPr="0069007A" w:rsidP="009026A5">
      <w:pPr>
        <w:pStyle w:val="BodyText"/>
      </w:pPr>
      <w:r w:rsidRPr="0069007A">
        <w:t>Work health and safety</w:t>
      </w:r>
    </w:p>
    <w:p w:rsidR="00000000" w:rsidRPr="0069007A" w:rsidP="0069007A">
      <w:pPr>
        <w:pStyle w:val="Heading1"/>
      </w:pPr>
      <w:bookmarkStart w:id="5" w:name="O_902831"/>
      <w:bookmarkEnd w:id="5"/>
      <w:r w:rsidRPr="0069007A">
        <w:t>Unit Sector</w:t>
      </w:r>
    </w:p>
    <w:p w:rsidR="00000000" w:rsidRPr="0069007A" w:rsidP="0069007A">
      <w:pPr>
        <w:pStyle w:val="Heading1"/>
      </w:pPr>
      <w:bookmarkStart w:id="6" w:name="O_902830"/>
      <w:bookmarkEnd w:id="6"/>
      <w:r w:rsidRPr="006900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900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 xml:space="preserve">Performance criteria describe the performance needed to </w:t>
            </w:r>
            <w:r w:rsidRPr="0069007A">
              <w:t>demonstrate achievement of the element.</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1</w:t>
            </w:r>
          </w:p>
        </w:tc>
        <w:tc>
          <w:tcPr>
            <w:tcW w:w="1962" w:type="dxa"/>
            <w:vMerge w:val="restart"/>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Perform all work safely</w:t>
            </w: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1.1</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Use established work practices and personal protective equipment (PPE) to ensure personal safety and that of other laboratory personnel</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1.2</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Clean, care for and store equipment, materials and reagents as required</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1.3</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Minimise the generation of wastes and environmental impacts</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1.4</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Ensure safe disposal of laboratory/hazardous wastes</w:t>
            </w:r>
          </w:p>
        </w:tc>
      </w:tr>
      <w:tr w:rsidTr="006900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007A">
            <w:pPr>
              <w:pStyle w:val="BodyText"/>
              <w:rPr>
                <w:lang w:val="en-NZ"/>
              </w:rPr>
            </w:pP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2</w:t>
            </w:r>
          </w:p>
        </w:tc>
        <w:tc>
          <w:tcPr>
            <w:tcW w:w="1962" w:type="dxa"/>
            <w:vMerge w:val="restart"/>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Ensure others in the work group are able to implement safe work practices</w:t>
            </w: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2.1</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Ensure hazard controls and PPE appropriate to the work requirements are available and functional</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2.2</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Provide and communicate current information about WHS and environmental policies, procedures and programs to others</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2.3</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Ensure hazards and control measures relating to work responsibilities are known by those in the work area</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2.4</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Provide support to those in the work area to implement procedures to support safety</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2.5</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Identify and address training needs within level of responsibility</w:t>
            </w:r>
          </w:p>
        </w:tc>
      </w:tr>
      <w:tr w:rsidTr="006900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007A">
            <w:pPr>
              <w:pStyle w:val="BodyText"/>
              <w:rPr>
                <w:lang w:val="en-NZ"/>
              </w:rPr>
            </w:pP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3</w:t>
            </w:r>
          </w:p>
        </w:tc>
        <w:tc>
          <w:tcPr>
            <w:tcW w:w="1962" w:type="dxa"/>
            <w:vMerge w:val="restart"/>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Monitor observance of safe work practices in the work area</w:t>
            </w: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3.1</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Ensure workplace procedures</w:t>
            </w:r>
            <w:r w:rsidRPr="0069007A">
              <w:t xml:space="preserve"> are clearly defined, documented and followed</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3.2</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Identify any deviation from identified procedures and report and address within level of responsibility</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3.3</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Ensure personal behaviour is consistent with workplace policies and procedures</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3.4</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Encourage and follow up others to identify and report hazards in the work area</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3.5</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Monitor conditions and follow up to ensure housekeeping standards in the work area are maintained</w:t>
            </w:r>
          </w:p>
        </w:tc>
      </w:tr>
      <w:tr w:rsidTr="006900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007A">
            <w:pPr>
              <w:pStyle w:val="BodyText"/>
              <w:rPr>
                <w:lang w:val="en-NZ"/>
              </w:rPr>
            </w:pP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4</w:t>
            </w:r>
          </w:p>
        </w:tc>
        <w:tc>
          <w:tcPr>
            <w:tcW w:w="1962" w:type="dxa"/>
            <w:vMerge w:val="restart"/>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Participate in risk management processes</w:t>
            </w: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4.1</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Report and address any identified hazards and inadequacies in existing risk controls within level of responsibility and according to workplace procedures</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4.2</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Participate in risk assessments to identify and analyse risks</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4.3</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 xml:space="preserve">Support the implementation of procedures to control risk </w:t>
            </w:r>
            <w:r w:rsidRPr="0069007A">
              <w:t>(based on the hierarchy of control)</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4.4</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 xml:space="preserve">Ensure records of incidents in the work area and other required documentation are accurately completed and maintained according to workplace procedures and </w:t>
            </w:r>
            <w:r w:rsidRPr="0069007A">
              <w:t>legislative requirements</w:t>
            </w:r>
          </w:p>
        </w:tc>
      </w:tr>
      <w:tr w:rsidTr="006900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007A">
            <w:pPr>
              <w:pStyle w:val="BodyText"/>
              <w:rPr>
                <w:lang w:val="en-NZ"/>
              </w:rPr>
            </w:pP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5</w:t>
            </w:r>
          </w:p>
        </w:tc>
        <w:tc>
          <w:tcPr>
            <w:tcW w:w="1962" w:type="dxa"/>
            <w:vMerge w:val="restart"/>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Support the implementation of participative arrangements</w:t>
            </w: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5.1</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Inform and consult work group on WHS and environmental issues relevant to the work role</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5.2</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Promptly report outcomes of consultation on WHS and environmental issues back to the work group</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5.3</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Resolve, or promptly refer to appropriate personnel, matters raised relating to WHS and the environment</w:t>
            </w:r>
          </w:p>
        </w:tc>
      </w:tr>
      <w:tr w:rsidTr="006900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007A">
            <w:pPr>
              <w:pStyle w:val="BodyText"/>
              <w:rPr>
                <w:lang w:val="en-NZ"/>
              </w:rPr>
            </w:pP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6</w:t>
            </w:r>
          </w:p>
        </w:tc>
        <w:tc>
          <w:tcPr>
            <w:tcW w:w="1962" w:type="dxa"/>
            <w:vMerge w:val="restart"/>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Support the implementation of emergency procedures within the work group</w:t>
            </w: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6.1</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Ensure that workplace procedures for dealing with incidents and emergencies are available and known by work group</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6.2</w:t>
            </w:r>
          </w:p>
        </w:tc>
        <w:tc>
          <w:tcPr>
            <w:tcW w:w="561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Implement processes to ensure that others in the work area are able to respond appropriately to incidents and emergencies</w:t>
            </w:r>
          </w:p>
        </w:tc>
      </w:tr>
      <w:tr w:rsidTr="006900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6.3</w:t>
            </w:r>
          </w:p>
        </w:tc>
        <w:tc>
          <w:tcPr>
            <w:tcW w:w="5610" w:type="dxa"/>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Participate, as required, in investigations of hazardous incidents to identify their cause</w:t>
            </w:r>
          </w:p>
        </w:tc>
      </w:tr>
    </w:tbl>
    <w:p w:rsidR="00000000" w:rsidRPr="0069007A" w:rsidP="0069007A">
      <w:pPr>
        <w:pStyle w:val="BodyText"/>
      </w:pPr>
    </w:p>
    <w:p w:rsidR="00000000" w:rsidRPr="0069007A" w:rsidP="0069007A">
      <w:pPr>
        <w:pStyle w:val="AllowPageBreak"/>
      </w:pPr>
    </w:p>
    <w:p w:rsidR="00000000" w:rsidRPr="0069007A" w:rsidP="0069007A">
      <w:pPr>
        <w:pStyle w:val="Heading1"/>
      </w:pPr>
      <w:bookmarkStart w:id="7" w:name="O_902829"/>
      <w:bookmarkEnd w:id="7"/>
      <w:r w:rsidRPr="0069007A">
        <w:t>Foundation Skills</w:t>
      </w:r>
    </w:p>
    <w:p w:rsidR="00000000" w:rsidRPr="0069007A" w:rsidP="009026A5">
      <w:pPr>
        <w:pStyle w:val="BodyText"/>
      </w:pPr>
      <w:r w:rsidRPr="0069007A">
        <w:t>This section describes those language, literacy, numeracy and employment skills that are essential to performance.</w:t>
      </w:r>
    </w:p>
    <w:p w:rsidR="00000000" w:rsidRPr="0069007A" w:rsidP="009026A5">
      <w:pPr>
        <w:pStyle w:val="BodyText"/>
      </w:pPr>
      <w:r w:rsidRPr="0069007A">
        <w:t>Foundation skills essential to performance are explicit in the performance criteria of this unit of competency.</w:t>
      </w:r>
    </w:p>
    <w:p w:rsidR="00000000" w:rsidRPr="0069007A" w:rsidP="0069007A">
      <w:pPr>
        <w:pStyle w:val="Heading1"/>
      </w:pPr>
      <w:bookmarkStart w:id="8" w:name="O_902828"/>
      <w:bookmarkEnd w:id="8"/>
      <w:r w:rsidRPr="0069007A">
        <w:t>Range of Conditions</w:t>
      </w:r>
    </w:p>
    <w:tbl>
      <w:tblPr>
        <w:tblW w:w="0" w:type="auto"/>
        <w:tblCellMar>
          <w:left w:w="62" w:type="dxa"/>
          <w:right w:w="62" w:type="dxa"/>
        </w:tblCellMar>
        <w:tblLook w:val="0000"/>
      </w:tblPr>
      <w:tblGrid>
        <w:gridCol w:w="2163"/>
        <w:gridCol w:w="7033"/>
      </w:tblGrid>
      <w:tr w:rsidTr="009026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t>This field allows for different work environments and conditions that may affect performance. Essential operating conditions that may be present (depending on the work situation, needs of the candidate, accessibility of the item, and lo</w:t>
            </w:r>
            <w:r w:rsidRPr="0069007A">
              <w:t>cal industry and regional contexts) are included.</w:t>
            </w:r>
          </w:p>
        </w:tc>
      </w:tr>
      <w:tr w:rsidTr="00902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Standards, codes, procedures and/or workplace requirements include the latest version of one or more of:</w:t>
            </w:r>
          </w:p>
          <w:p w:rsidR="00000000" w:rsidRPr="0069007A" w:rsidP="0069007A">
            <w:pPr>
              <w:pStyle w:val="ListBullet"/>
            </w:pPr>
            <w:r w:rsidRPr="0069007A">
              <w:t>Australian, national and international</w:t>
            </w:r>
            <w:r w:rsidRPr="0069007A">
              <w:t xml:space="preserve"> standards, guidelines and codes covering WHS; laboratory design and construction; occupational protective equipment; labelling of workplace substances; storage, handling and transport of dangerous goods; environmental management; physical containment leve</w:t>
            </w:r>
            <w:r w:rsidRPr="0069007A">
              <w:t>ls and facility types</w:t>
            </w:r>
          </w:p>
          <w:p w:rsidR="00000000" w:rsidRPr="0069007A" w:rsidP="0069007A">
            <w:pPr>
              <w:pStyle w:val="ListBullet"/>
            </w:pPr>
            <w:r w:rsidRPr="0069007A">
              <w:t>industry specific codes, regulations and guidelines, such as Australian Radiation Protection and Nuclear Safety Agency (ARPANSA) Codes of Practice, Australian Quarantine and Inspection Service (AQIS) Export Control (Orders) Regulation</w:t>
            </w:r>
            <w:r w:rsidRPr="0069007A">
              <w:t>s and Import Guidelines, gene technology regulations, and National Health and Medical Research Council (NHMRC) Guidelines</w:t>
            </w:r>
          </w:p>
          <w:p w:rsidR="00000000" w:rsidP="0069007A">
            <w:pPr>
              <w:pStyle w:val="BodyText"/>
              <w:rPr>
                <w:lang w:val="en-NZ"/>
              </w:rPr>
            </w:pPr>
          </w:p>
        </w:tc>
      </w:tr>
      <w:tr w:rsidTr="00902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WHS and environmental policies, procedures and programs</w:t>
            </w:r>
          </w:p>
        </w:tc>
        <w:tc>
          <w:tcPr>
            <w:tcW w:w="0" w:type="auto"/>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WHS and environmental policies, procedures and programs include one or more of:</w:t>
            </w:r>
          </w:p>
          <w:p w:rsidR="00000000" w:rsidRPr="0069007A" w:rsidP="0069007A">
            <w:pPr>
              <w:pStyle w:val="ListBullet"/>
            </w:pPr>
            <w:r w:rsidRPr="0069007A">
              <w:t>emergency, fire and environmental incident response procedures</w:t>
            </w:r>
          </w:p>
          <w:p w:rsidR="00000000" w:rsidRPr="0069007A" w:rsidP="0069007A">
            <w:pPr>
              <w:pStyle w:val="ListBullet"/>
            </w:pPr>
            <w:r w:rsidRPr="0069007A">
              <w:t>hazard identification, risk assessment and risk management procedures</w:t>
            </w:r>
          </w:p>
          <w:p w:rsidR="00000000" w:rsidRPr="0069007A" w:rsidP="0069007A">
            <w:pPr>
              <w:pStyle w:val="ListBullet"/>
            </w:pPr>
            <w:r w:rsidRPr="0069007A">
              <w:t>minimisation of environmental threats</w:t>
            </w:r>
          </w:p>
          <w:p w:rsidR="00000000" w:rsidRPr="0069007A" w:rsidP="0069007A">
            <w:pPr>
              <w:pStyle w:val="ListBullet"/>
            </w:pPr>
            <w:r w:rsidRPr="0069007A">
              <w:t>mini</w:t>
            </w:r>
            <w:r w:rsidRPr="0069007A">
              <w:t>misation and disposal of waste</w:t>
            </w:r>
          </w:p>
          <w:p w:rsidR="00000000" w:rsidRPr="0069007A" w:rsidP="0069007A">
            <w:pPr>
              <w:pStyle w:val="ListBullet"/>
            </w:pPr>
            <w:r w:rsidRPr="0069007A">
              <w:t>selection and use of PPE</w:t>
            </w:r>
          </w:p>
          <w:p w:rsidR="00000000" w:rsidRPr="0069007A" w:rsidP="0069007A">
            <w:pPr>
              <w:pStyle w:val="ListBullet"/>
            </w:pPr>
            <w:r w:rsidRPr="0069007A">
              <w:t>standard operating procedures (SOPs), work instructions, laboratory manuals, operator</w:t>
            </w:r>
            <w:r>
              <w:t>’</w:t>
            </w:r>
            <w:r w:rsidRPr="0069007A">
              <w:t>s manuals and manufacturers</w:t>
            </w:r>
            <w:r>
              <w:t>’</w:t>
            </w:r>
            <w:r w:rsidRPr="0069007A">
              <w:t xml:space="preserve"> operating manuals, formulas and batch sheets, and contractor and employee handbooks</w:t>
            </w:r>
          </w:p>
          <w:p w:rsidR="00000000" w:rsidRPr="0069007A" w:rsidP="0069007A">
            <w:pPr>
              <w:pStyle w:val="ListBullet"/>
            </w:pPr>
            <w:r w:rsidRPr="0069007A">
              <w:t>c</w:t>
            </w:r>
            <w:r w:rsidRPr="0069007A">
              <w:t>onsultation and issue resolution procedures</w:t>
            </w:r>
          </w:p>
          <w:p w:rsidR="00000000" w:rsidP="0069007A">
            <w:pPr>
              <w:pStyle w:val="BodyText"/>
              <w:rPr>
                <w:lang w:val="en-NZ"/>
              </w:rPr>
            </w:pPr>
          </w:p>
        </w:tc>
      </w:tr>
      <w:tr w:rsidTr="00902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 xml:space="preserve">WHS and environmental issues </w:t>
            </w:r>
          </w:p>
        </w:tc>
        <w:tc>
          <w:tcPr>
            <w:tcW w:w="0" w:type="auto"/>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WHS and environmental issues include one or more of:</w:t>
            </w:r>
          </w:p>
          <w:p w:rsidR="00000000" w:rsidRPr="0069007A" w:rsidP="0069007A">
            <w:pPr>
              <w:pStyle w:val="ListBullet"/>
            </w:pPr>
            <w:r w:rsidRPr="0069007A">
              <w:t>identification of hazards</w:t>
            </w:r>
          </w:p>
          <w:p w:rsidR="00000000" w:rsidRPr="0069007A" w:rsidP="0069007A">
            <w:pPr>
              <w:pStyle w:val="ListBullet"/>
            </w:pPr>
            <w:r w:rsidRPr="0069007A">
              <w:t>assessment of risk and decisions about measures to reduce/control risk</w:t>
            </w:r>
          </w:p>
          <w:p w:rsidR="00000000" w:rsidRPr="0069007A" w:rsidP="0069007A">
            <w:pPr>
              <w:pStyle w:val="ListBullet"/>
            </w:pPr>
            <w:r w:rsidRPr="0069007A">
              <w:t>implementation of controls an</w:t>
            </w:r>
            <w:r w:rsidRPr="0069007A">
              <w:t>d associated problems</w:t>
            </w:r>
          </w:p>
          <w:p w:rsidR="00000000" w:rsidRPr="0069007A" w:rsidP="0069007A">
            <w:pPr>
              <w:pStyle w:val="ListBullet"/>
            </w:pPr>
            <w:r w:rsidRPr="0069007A">
              <w:t>investigation of injury and incidents, hazards not otherwise addressed</w:t>
            </w:r>
          </w:p>
          <w:p w:rsidR="00000000" w:rsidRPr="0069007A" w:rsidP="0069007A">
            <w:pPr>
              <w:pStyle w:val="ListBullet"/>
            </w:pPr>
            <w:r w:rsidRPr="0069007A">
              <w:t>clarification of policies or procedures</w:t>
            </w:r>
          </w:p>
          <w:p w:rsidR="00000000" w:rsidP="0069007A">
            <w:pPr>
              <w:pStyle w:val="BodyText"/>
              <w:rPr>
                <w:lang w:val="en-NZ"/>
              </w:rPr>
            </w:pPr>
          </w:p>
        </w:tc>
      </w:tr>
      <w:tr w:rsidTr="00902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 xml:space="preserve">Consultation with the workgroup on WHS and environmental issues </w:t>
            </w:r>
          </w:p>
        </w:tc>
        <w:tc>
          <w:tcPr>
            <w:tcW w:w="0" w:type="auto"/>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Consultation with the workgroup abo</w:t>
            </w:r>
            <w:r w:rsidRPr="0069007A">
              <w:t>ut WHS and environmental issues include one or more of:</w:t>
            </w:r>
          </w:p>
          <w:p w:rsidR="00000000" w:rsidRPr="0069007A" w:rsidP="0069007A">
            <w:pPr>
              <w:pStyle w:val="ListBullet"/>
            </w:pPr>
            <w:r w:rsidRPr="0069007A">
              <w:t>following WHS procedures and environmental risk control measures</w:t>
            </w:r>
          </w:p>
          <w:p w:rsidR="00000000" w:rsidRPr="0069007A" w:rsidP="0069007A">
            <w:pPr>
              <w:pStyle w:val="ListBullet"/>
            </w:pPr>
            <w:r w:rsidRPr="0069007A">
              <w:t>information sessions about existing or new issues</w:t>
            </w:r>
          </w:p>
          <w:p w:rsidR="00000000" w:rsidRPr="0069007A" w:rsidP="0069007A">
            <w:pPr>
              <w:pStyle w:val="ListBullet"/>
            </w:pPr>
            <w:r w:rsidRPr="0069007A">
              <w:t>meetings between employer and employees or representatives</w:t>
            </w:r>
          </w:p>
          <w:p w:rsidR="00000000" w:rsidRPr="0069007A" w:rsidP="0069007A">
            <w:pPr>
              <w:pStyle w:val="ListBullet"/>
            </w:pPr>
            <w:r w:rsidRPr="0069007A">
              <w:t>access to relevant workpl</w:t>
            </w:r>
            <w:r w:rsidRPr="0069007A">
              <w:t>ace information</w:t>
            </w:r>
          </w:p>
          <w:p w:rsidR="00000000" w:rsidRPr="0069007A" w:rsidP="0069007A">
            <w:pPr>
              <w:pStyle w:val="ListBullet"/>
            </w:pPr>
            <w:r w:rsidRPr="0069007A">
              <w:t>use of clear and understandable language and provision for non-English speaking and hearing-impaired personnel</w:t>
            </w:r>
          </w:p>
          <w:p w:rsidR="00000000" w:rsidRPr="0069007A" w:rsidP="0069007A">
            <w:pPr>
              <w:pStyle w:val="ListBullet"/>
            </w:pPr>
            <w:r w:rsidRPr="0069007A">
              <w:t>awareness of (online) databases for the inventory, manifest and information retrieval regarding hazardous materials</w:t>
            </w:r>
          </w:p>
          <w:p w:rsidR="00000000" w:rsidRPr="0069007A" w:rsidP="0069007A">
            <w:pPr>
              <w:pStyle w:val="ListBullet"/>
            </w:pPr>
            <w:r w:rsidRPr="0069007A">
              <w:t>formal arrang</w:t>
            </w:r>
            <w:r w:rsidRPr="0069007A">
              <w:t>ements, such as health and safety committees and health and safety representatives (where appointed)</w:t>
            </w:r>
          </w:p>
          <w:p w:rsidR="00000000" w:rsidRPr="0069007A" w:rsidP="0069007A">
            <w:pPr>
              <w:pStyle w:val="ListBullet"/>
            </w:pPr>
            <w:r w:rsidRPr="0069007A">
              <w:t>informal arrangements, such as toolbox meetings and coffee breaks</w:t>
            </w:r>
          </w:p>
          <w:p w:rsidR="00000000" w:rsidP="0069007A">
            <w:pPr>
              <w:pStyle w:val="BodyText"/>
              <w:rPr>
                <w:lang w:val="en-NZ"/>
              </w:rPr>
            </w:pPr>
          </w:p>
        </w:tc>
      </w:tr>
      <w:tr w:rsidTr="00902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007A">
            <w:pPr>
              <w:pStyle w:val="BodyText"/>
              <w:rPr>
                <w:lang w:val="en-NZ"/>
              </w:rPr>
            </w:pPr>
            <w:r w:rsidRPr="0069007A">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69007A" w:rsidP="0069007A">
            <w:pPr>
              <w:pStyle w:val="BodyText"/>
            </w:pPr>
            <w:r w:rsidRPr="0069007A">
              <w:t>WHS and environmental management requirements include:</w:t>
            </w:r>
          </w:p>
          <w:p w:rsidR="00000000" w:rsidRPr="0069007A" w:rsidP="0069007A">
            <w:pPr>
              <w:pStyle w:val="BodyText"/>
            </w:pPr>
            <w:r w:rsidRPr="0069007A">
              <w:rPr>
                <w:rStyle w:val="Symbols"/>
              </w:rPr>
              <w:t></w:t>
            </w:r>
            <w:r w:rsidRPr="0069007A">
              <w:rPr>
                <w:rStyle w:val="Symbols"/>
              </w:rPr>
              <w:tab/>
            </w:r>
            <w:r w:rsidRPr="0069007A">
              <w:t>complying with WHS and environmental management requirements at all times, which may be imposed through state/territory or federal legislation. These requirements must not be compromised at any time</w:t>
            </w:r>
          </w:p>
          <w:p w:rsidR="00000000" w:rsidRPr="0069007A" w:rsidP="0069007A">
            <w:pPr>
              <w:pStyle w:val="BodyText"/>
            </w:pPr>
            <w:r w:rsidRPr="0069007A">
              <w:rPr>
                <w:rStyle w:val="Symbols"/>
              </w:rPr>
              <w:t></w:t>
            </w:r>
            <w:r w:rsidRPr="0069007A">
              <w:rPr>
                <w:rStyle w:val="Symbols"/>
              </w:rPr>
              <w:tab/>
            </w:r>
            <w:r w:rsidRPr="0069007A">
              <w:t>applying standard precautions relating to the potentially hazardous nature of samples</w:t>
            </w:r>
          </w:p>
          <w:p w:rsidR="00000000" w:rsidRPr="0069007A" w:rsidP="0069007A">
            <w:pPr>
              <w:pStyle w:val="ListBullet"/>
            </w:pPr>
            <w:r w:rsidRPr="0069007A">
              <w:t xml:space="preserve">accessing and applying current industry understanding of infection control issued by </w:t>
            </w:r>
            <w:r w:rsidRPr="0069007A">
              <w:t>the National Health and Medical Research Council (NHMRC) and State and Territory Departments of Health, where relevant</w:t>
            </w:r>
          </w:p>
        </w:tc>
      </w:tr>
    </w:tbl>
    <w:p w:rsidR="00000000" w:rsidRPr="0069007A" w:rsidP="0069007A">
      <w:pPr>
        <w:pStyle w:val="BodyText"/>
      </w:pPr>
    </w:p>
    <w:p w:rsidR="00000000" w:rsidRPr="0069007A" w:rsidP="0069007A">
      <w:pPr>
        <w:pStyle w:val="AllowPageBreak"/>
      </w:pPr>
    </w:p>
    <w:p w:rsidR="00000000" w:rsidRPr="0069007A" w:rsidP="0069007A">
      <w:pPr>
        <w:pStyle w:val="Heading1"/>
      </w:pPr>
      <w:bookmarkStart w:id="9" w:name="O_902827"/>
      <w:bookmarkEnd w:id="9"/>
      <w:r w:rsidRPr="0069007A">
        <w:t>Unit Mapping Information</w:t>
      </w:r>
    </w:p>
    <w:p w:rsidR="00000000" w:rsidRPr="0069007A" w:rsidP="009026A5">
      <w:pPr>
        <w:pStyle w:val="BodyText"/>
      </w:pPr>
      <w:r w:rsidRPr="0069007A">
        <w:t>Release 1. Supersedes and is equivalent to MSL944001A Maintain laboratory/field workplace saf</w:t>
      </w:r>
      <w:r w:rsidRPr="0069007A">
        <w:t xml:space="preserve">ety  </w:t>
      </w:r>
    </w:p>
    <w:p w:rsidR="00000000" w:rsidRPr="0069007A" w:rsidP="0069007A">
      <w:pPr>
        <w:pStyle w:val="Heading1"/>
      </w:pPr>
      <w:bookmarkStart w:id="10" w:name="O_902820"/>
      <w:bookmarkEnd w:id="10"/>
      <w:r w:rsidRPr="0069007A">
        <w:t>Links</w:t>
      </w:r>
    </w:p>
    <w:p w:rsidR="00000000" w:rsidRPr="0069007A" w:rsidP="009026A5">
      <w:pPr>
        <w:pStyle w:val="BodyText"/>
      </w:pPr>
      <w:r w:rsidRPr="0069007A">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51194">
        <w:rPr>
          <w:rStyle w:val="Hyperlink"/>
        </w:rPr>
        <w:t>https://vetnet.gov.au/Pages/TrainingDocs.aspx?q=5c63a03b-4a6b-4ae5-9560-1e3c5f462baa</w:t>
      </w:r>
      <w:r>
        <w:fldChar w:fldCharType="end"/>
      </w:r>
    </w:p>
    <w:p w:rsidR="00000000" w:rsidRPr="0069007A" w:rsidP="0069007A"/>
    <w:sectPr w:rsidSect="006900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7A" w:rsidRPr="009026A5" w:rsidP="00902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A5" w:rsidP="006900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26A5" w:rsidP="006900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26A5" w:rsidP="006900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07A" w:rsidRPr="009026A5" w:rsidP="009026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A5" w:rsidRPr="002D2AF8" w:rsidP="0069007A">
    <w:pPr>
      <w:pStyle w:val="Header"/>
      <w:framePr w:wrap="around"/>
    </w:pPr>
    <w:r>
      <w:fldChar w:fldCharType="begin"/>
    </w:r>
    <w:r>
      <w:instrText xml:space="preserve"> TITLE   \* MERGEFORMAT </w:instrText>
    </w:r>
    <w:r>
      <w:fldChar w:fldCharType="separate"/>
    </w:r>
    <w:r>
      <w:t>MSL944001 Maintain laboratory or field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026A5" w:rsidP="006900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5A1C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AEA9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0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07A"/>
    <w:pPr>
      <w:spacing w:before="360" w:after="60"/>
      <w:outlineLvl w:val="0"/>
    </w:pPr>
    <w:rPr>
      <w:sz w:val="32"/>
    </w:rPr>
  </w:style>
  <w:style w:type="paragraph" w:styleId="Heading2">
    <w:name w:val="heading 2"/>
    <w:basedOn w:val="HeadingBase"/>
    <w:next w:val="BodyText"/>
    <w:link w:val="Heading2Char"/>
    <w:qFormat/>
    <w:rsid w:val="0069007A"/>
    <w:pPr>
      <w:keepLines/>
      <w:spacing w:before="240" w:after="120"/>
      <w:outlineLvl w:val="1"/>
    </w:pPr>
    <w:rPr>
      <w:sz w:val="28"/>
      <w:szCs w:val="40"/>
    </w:rPr>
  </w:style>
  <w:style w:type="paragraph" w:styleId="Heading3">
    <w:name w:val="heading 3"/>
    <w:basedOn w:val="HeadingBase"/>
    <w:next w:val="BodyText"/>
    <w:link w:val="Heading3Char"/>
    <w:qFormat/>
    <w:rsid w:val="0069007A"/>
    <w:pPr>
      <w:spacing w:before="180" w:after="120"/>
      <w:outlineLvl w:val="2"/>
    </w:pPr>
    <w:rPr>
      <w:spacing w:val="-10"/>
      <w:kern w:val="32"/>
    </w:rPr>
  </w:style>
  <w:style w:type="paragraph" w:styleId="Heading4">
    <w:name w:val="heading 4"/>
    <w:basedOn w:val="HeadingBase"/>
    <w:next w:val="BodyText"/>
    <w:link w:val="Heading4Char"/>
    <w:qFormat/>
    <w:rsid w:val="0069007A"/>
    <w:pPr>
      <w:spacing w:before="160" w:after="120"/>
      <w:outlineLvl w:val="3"/>
    </w:pPr>
    <w:rPr>
      <w:sz w:val="22"/>
    </w:rPr>
  </w:style>
  <w:style w:type="paragraph" w:styleId="Heading5">
    <w:name w:val="heading 5"/>
    <w:basedOn w:val="HeadingBase"/>
    <w:next w:val="Normal"/>
    <w:link w:val="Heading5Char"/>
    <w:qFormat/>
    <w:rsid w:val="0069007A"/>
    <w:pPr>
      <w:spacing w:before="80"/>
      <w:outlineLvl w:val="4"/>
    </w:pPr>
    <w:rPr>
      <w:color w:val="918585"/>
      <w:sz w:val="20"/>
    </w:rPr>
  </w:style>
  <w:style w:type="paragraph" w:styleId="Heading6">
    <w:name w:val="heading 6"/>
    <w:basedOn w:val="HeadingBase"/>
    <w:next w:val="Normal"/>
    <w:link w:val="Heading6Char"/>
    <w:qFormat/>
    <w:rsid w:val="0069007A"/>
    <w:pPr>
      <w:spacing w:before="60"/>
      <w:outlineLvl w:val="5"/>
    </w:pPr>
    <w:rPr>
      <w:color w:val="918585"/>
      <w:sz w:val="20"/>
    </w:rPr>
  </w:style>
  <w:style w:type="paragraph" w:styleId="Heading7">
    <w:name w:val="heading 7"/>
    <w:basedOn w:val="Normal"/>
    <w:next w:val="Normal"/>
    <w:link w:val="Heading7Char"/>
    <w:qFormat/>
    <w:rsid w:val="0069007A"/>
    <w:pPr>
      <w:ind w:left="720"/>
      <w:outlineLvl w:val="6"/>
    </w:pPr>
    <w:rPr>
      <w:i/>
    </w:rPr>
  </w:style>
  <w:style w:type="paragraph" w:styleId="Heading8">
    <w:name w:val="heading 8"/>
    <w:basedOn w:val="Normal"/>
    <w:next w:val="Normal"/>
    <w:link w:val="Heading8Char"/>
    <w:qFormat/>
    <w:rsid w:val="0069007A"/>
    <w:pPr>
      <w:ind w:left="720"/>
      <w:outlineLvl w:val="7"/>
    </w:pPr>
    <w:rPr>
      <w:i/>
    </w:rPr>
  </w:style>
  <w:style w:type="paragraph" w:styleId="Heading9">
    <w:name w:val="heading 9"/>
    <w:basedOn w:val="Normal"/>
    <w:next w:val="Normal"/>
    <w:link w:val="Heading9Char"/>
    <w:qFormat/>
    <w:rsid w:val="0069007A"/>
    <w:pPr>
      <w:ind w:left="720"/>
      <w:outlineLvl w:val="8"/>
    </w:pPr>
    <w:rPr>
      <w:i/>
    </w:rPr>
  </w:style>
  <w:style w:type="character" w:default="1" w:styleId="DefaultParagraphFont">
    <w:name w:val="Default Paragraph Font"/>
    <w:uiPriority w:val="1"/>
    <w:unhideWhenUsed/>
    <w:rsid w:val="00690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07A"/>
  </w:style>
  <w:style w:type="character" w:customStyle="1" w:styleId="Heading1Char">
    <w:name w:val="Heading 1 Char"/>
    <w:basedOn w:val="DefaultParagraphFont"/>
    <w:link w:val="Heading1"/>
    <w:rsid w:val="0069007A"/>
    <w:rPr>
      <w:rFonts w:ascii="Times New Roman" w:eastAsia="Times New Roman" w:hAnsi="Times New Roman" w:cs="Times New Roman"/>
      <w:b/>
      <w:sz w:val="32"/>
      <w:szCs w:val="20"/>
      <w:lang w:eastAsia="en-US"/>
    </w:rPr>
  </w:style>
  <w:style w:type="paragraph" w:styleId="BodyText">
    <w:name w:val="Body Text"/>
    <w:basedOn w:val="Normal"/>
    <w:link w:val="BodyTextChar"/>
    <w:rsid w:val="006900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07A"/>
    <w:rPr>
      <w:rFonts w:ascii="Times New Roman" w:eastAsia="Times New Roman" w:hAnsi="Times New Roman" w:cs="Times New Roman"/>
      <w:sz w:val="24"/>
      <w:lang w:eastAsia="en-US"/>
    </w:rPr>
  </w:style>
  <w:style w:type="paragraph" w:styleId="ListBullet">
    <w:name w:val="List Bullet"/>
    <w:basedOn w:val="List"/>
    <w:rsid w:val="0069007A"/>
    <w:pPr>
      <w:numPr>
        <w:numId w:val="11"/>
      </w:numPr>
      <w:tabs>
        <w:tab w:val="clear" w:pos="340"/>
      </w:tabs>
      <w:spacing w:before="40" w:after="40"/>
    </w:pPr>
  </w:style>
  <w:style w:type="character" w:customStyle="1" w:styleId="SpecialBold">
    <w:name w:val="Special Bold"/>
    <w:basedOn w:val="DefaultParagraphFont"/>
    <w:rsid w:val="0069007A"/>
    <w:rPr>
      <w:b/>
      <w:spacing w:val="0"/>
    </w:rPr>
  </w:style>
  <w:style w:type="paragraph" w:customStyle="1" w:styleId="SuperHeading">
    <w:name w:val="SuperHeading"/>
    <w:basedOn w:val="Normal"/>
    <w:rsid w:val="0069007A"/>
    <w:pPr>
      <w:spacing w:before="240" w:after="120"/>
      <w:outlineLvl w:val="0"/>
    </w:pPr>
    <w:rPr>
      <w:rFonts w:ascii="Times New Roman" w:hAnsi="Times New Roman"/>
      <w:b/>
      <w:sz w:val="32"/>
    </w:rPr>
  </w:style>
  <w:style w:type="paragraph" w:customStyle="1" w:styleId="AllowPageBreak">
    <w:name w:val="AllowPageBreak"/>
    <w:rsid w:val="006900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9007A"/>
    <w:rPr>
      <w:rFonts w:ascii="Symbol" w:hAnsi="Symbol"/>
    </w:rPr>
  </w:style>
  <w:style w:type="character" w:customStyle="1" w:styleId="Heading2Char">
    <w:name w:val="Heading 2 Char"/>
    <w:basedOn w:val="DefaultParagraphFont"/>
    <w:link w:val="Heading2"/>
    <w:rsid w:val="006900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0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0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0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0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0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07A"/>
    <w:rPr>
      <w:rFonts w:ascii="Courier New" w:eastAsia="Times New Roman" w:hAnsi="Courier New" w:cs="Times New Roman"/>
      <w:i/>
      <w:szCs w:val="20"/>
      <w:lang w:eastAsia="en-US"/>
    </w:rPr>
  </w:style>
  <w:style w:type="paragraph" w:customStyle="1" w:styleId="HeadingBase">
    <w:name w:val="Heading Base"/>
    <w:rsid w:val="00690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07A"/>
    <w:pPr>
      <w:tabs>
        <w:tab w:val="right" w:leader="dot" w:pos="9072"/>
      </w:tabs>
      <w:ind w:left="567"/>
    </w:pPr>
    <w:rPr>
      <w:szCs w:val="22"/>
    </w:rPr>
  </w:style>
  <w:style w:type="paragraph" w:customStyle="1" w:styleId="TOCBase">
    <w:name w:val="TOC Base"/>
    <w:rsid w:val="00690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07A"/>
    <w:pPr>
      <w:tabs>
        <w:tab w:val="right" w:leader="dot" w:pos="9072"/>
      </w:tabs>
      <w:spacing w:before="40" w:after="40"/>
      <w:ind w:left="284"/>
    </w:pPr>
    <w:rPr>
      <w:rFonts w:ascii="Times New Roman" w:hAnsi="Times New Roman"/>
    </w:rPr>
  </w:style>
  <w:style w:type="paragraph" w:styleId="TOC1">
    <w:name w:val="toc 1"/>
    <w:basedOn w:val="TOCBase"/>
    <w:next w:val="Normal"/>
    <w:rsid w:val="006900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07A"/>
    <w:rPr>
      <w:rFonts w:ascii="Times New Roman" w:eastAsia="Times New Roman" w:hAnsi="Times New Roman" w:cs="Times New Roman"/>
      <w:sz w:val="16"/>
      <w:lang w:eastAsia="en-US"/>
    </w:rPr>
  </w:style>
  <w:style w:type="paragraph" w:styleId="Title">
    <w:name w:val="Title"/>
    <w:basedOn w:val="HeadingBase"/>
    <w:link w:val="TitleChar"/>
    <w:qFormat/>
    <w:rsid w:val="0069007A"/>
    <w:pPr>
      <w:spacing w:before="5040"/>
      <w:jc w:val="center"/>
    </w:pPr>
    <w:rPr>
      <w:sz w:val="48"/>
      <w:szCs w:val="72"/>
      <w:lang w:val="en-US"/>
    </w:rPr>
  </w:style>
  <w:style w:type="character" w:customStyle="1" w:styleId="TitleChar">
    <w:name w:val="Title Char"/>
    <w:basedOn w:val="DefaultParagraphFont"/>
    <w:link w:val="Title"/>
    <w:rsid w:val="00690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07A"/>
    <w:pPr>
      <w:tabs>
        <w:tab w:val="left" w:pos="3600"/>
        <w:tab w:val="left" w:pos="3958"/>
      </w:tabs>
    </w:pPr>
  </w:style>
  <w:style w:type="paragraph" w:styleId="List">
    <w:name w:val="List"/>
    <w:basedOn w:val="BodyText"/>
    <w:next w:val="BodyText"/>
    <w:rsid w:val="0069007A"/>
    <w:pPr>
      <w:tabs>
        <w:tab w:val="left" w:pos="340"/>
      </w:tabs>
      <w:spacing w:before="60" w:after="60"/>
      <w:ind w:left="340" w:hanging="340"/>
    </w:pPr>
  </w:style>
  <w:style w:type="paragraph" w:customStyle="1" w:styleId="Note">
    <w:name w:val="Note"/>
    <w:basedOn w:val="BodyText"/>
    <w:rsid w:val="006900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07A"/>
    <w:pPr>
      <w:framePr w:wrap="auto" w:hAnchor="text" w:y="6049"/>
    </w:pPr>
    <w:rPr>
      <w:color w:val="000000"/>
      <w:sz w:val="40"/>
    </w:rPr>
  </w:style>
  <w:style w:type="paragraph" w:customStyle="1" w:styleId="TOCTitle">
    <w:name w:val="TOCTitle"/>
    <w:basedOn w:val="Heading1"/>
    <w:rsid w:val="0069007A"/>
    <w:pPr>
      <w:spacing w:after="240"/>
      <w:jc w:val="center"/>
      <w:outlineLvl w:val="9"/>
    </w:pPr>
    <w:rPr>
      <w:caps/>
    </w:rPr>
  </w:style>
  <w:style w:type="paragraph" w:customStyle="1" w:styleId="Version">
    <w:name w:val="Version"/>
    <w:rsid w:val="006900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07A"/>
    <w:pPr>
      <w:numPr>
        <w:numId w:val="12"/>
      </w:numPr>
      <w:tabs>
        <w:tab w:val="clear" w:pos="680"/>
      </w:tabs>
    </w:pPr>
  </w:style>
  <w:style w:type="paragraph" w:styleId="Index1">
    <w:name w:val="index 1"/>
    <w:basedOn w:val="Normal"/>
    <w:next w:val="Normal"/>
    <w:semiHidden/>
    <w:rsid w:val="0069007A"/>
    <w:pPr>
      <w:keepNext w:val="0"/>
      <w:tabs>
        <w:tab w:val="right" w:pos="4176"/>
      </w:tabs>
      <w:ind w:left="198" w:hanging="198"/>
    </w:pPr>
    <w:rPr>
      <w:rFonts w:ascii="Garamond" w:hAnsi="Garamond"/>
    </w:rPr>
  </w:style>
  <w:style w:type="paragraph" w:styleId="IndexHeading">
    <w:name w:val="index heading"/>
    <w:basedOn w:val="Normal"/>
    <w:next w:val="Index1"/>
    <w:semiHidden/>
    <w:rsid w:val="0069007A"/>
    <w:pPr>
      <w:spacing w:before="120" w:after="120"/>
    </w:pPr>
    <w:rPr>
      <w:rFonts w:ascii="Arial" w:hAnsi="Arial"/>
      <w:b/>
      <w:color w:val="918585"/>
      <w:sz w:val="24"/>
    </w:rPr>
  </w:style>
  <w:style w:type="paragraph" w:styleId="Header">
    <w:name w:val="header"/>
    <w:basedOn w:val="Normal"/>
    <w:link w:val="HeaderChar"/>
    <w:rsid w:val="00690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07A"/>
    <w:rPr>
      <w:rFonts w:ascii="Times New Roman" w:eastAsia="Times New Roman" w:hAnsi="Times New Roman" w:cs="Times New Roman"/>
      <w:sz w:val="16"/>
      <w:szCs w:val="20"/>
      <w:lang w:val="en-GB" w:eastAsia="en-US"/>
    </w:rPr>
  </w:style>
  <w:style w:type="paragraph" w:customStyle="1" w:styleId="Chapter">
    <w:name w:val="Chapter"/>
    <w:basedOn w:val="Normal"/>
    <w:rsid w:val="0069007A"/>
    <w:pPr>
      <w:spacing w:before="240"/>
    </w:pPr>
    <w:rPr>
      <w:rFonts w:ascii="Times New Roman" w:hAnsi="Times New Roman"/>
      <w:smallCaps/>
      <w:spacing w:val="80"/>
      <w:sz w:val="28"/>
    </w:rPr>
  </w:style>
  <w:style w:type="paragraph" w:customStyle="1" w:styleId="InChapter">
    <w:name w:val="InChapter"/>
    <w:basedOn w:val="Heading3"/>
    <w:rsid w:val="0069007A"/>
    <w:pPr>
      <w:spacing w:after="240"/>
      <w:outlineLvl w:val="9"/>
    </w:pPr>
    <w:rPr>
      <w:noProof/>
    </w:rPr>
  </w:style>
  <w:style w:type="paragraph" w:styleId="Index2">
    <w:name w:val="index 2"/>
    <w:basedOn w:val="Normal"/>
    <w:next w:val="Normal"/>
    <w:semiHidden/>
    <w:rsid w:val="0069007A"/>
    <w:pPr>
      <w:tabs>
        <w:tab w:val="right" w:pos="4176"/>
      </w:tabs>
      <w:ind w:left="568" w:hanging="284"/>
    </w:pPr>
    <w:rPr>
      <w:rFonts w:ascii="Garamond" w:hAnsi="Garamond"/>
    </w:rPr>
  </w:style>
  <w:style w:type="paragraph" w:customStyle="1" w:styleId="Byline">
    <w:name w:val="Byline"/>
    <w:rsid w:val="00690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07A"/>
    <w:pPr>
      <w:tabs>
        <w:tab w:val="clear" w:pos="3600"/>
        <w:tab w:val="clear" w:pos="3958"/>
      </w:tabs>
      <w:jc w:val="right"/>
    </w:pPr>
  </w:style>
  <w:style w:type="character" w:styleId="Emphasis">
    <w:name w:val="Emphasis"/>
    <w:basedOn w:val="DefaultParagraphFont"/>
    <w:qFormat/>
    <w:rsid w:val="0069007A"/>
    <w:rPr>
      <w:i/>
    </w:rPr>
  </w:style>
  <w:style w:type="paragraph" w:styleId="Caption">
    <w:name w:val="caption"/>
    <w:basedOn w:val="BodyText"/>
    <w:next w:val="Normal"/>
    <w:qFormat/>
    <w:rsid w:val="0069007A"/>
    <w:pPr>
      <w:framePr w:w="2268" w:hSpace="181" w:vSpace="181" w:wrap="around" w:vAnchor="text" w:hAnchor="page" w:x="1135" w:y="285" w:anchorLock="1"/>
    </w:pPr>
    <w:rPr>
      <w:i/>
    </w:rPr>
  </w:style>
  <w:style w:type="paragraph" w:customStyle="1" w:styleId="MiniTOCTitle">
    <w:name w:val="MiniTOCTitle"/>
    <w:basedOn w:val="Heading4"/>
    <w:rsid w:val="0069007A"/>
    <w:pPr>
      <w:spacing w:before="240"/>
      <w:outlineLvl w:val="9"/>
    </w:pPr>
    <w:rPr>
      <w:noProof/>
      <w:sz w:val="24"/>
    </w:rPr>
  </w:style>
  <w:style w:type="paragraph" w:customStyle="1" w:styleId="MiniTOCItem">
    <w:name w:val="MiniTOCItem"/>
    <w:basedOn w:val="ListBullet"/>
    <w:rsid w:val="0069007A"/>
    <w:pPr>
      <w:numPr>
        <w:numId w:val="0"/>
      </w:numPr>
      <w:tabs>
        <w:tab w:val="right" w:leader="dot" w:pos="6521"/>
      </w:tabs>
      <w:spacing w:before="0" w:after="0"/>
    </w:pPr>
  </w:style>
  <w:style w:type="paragraph" w:customStyle="1" w:styleId="TOFTitle">
    <w:name w:val="TOFTitle"/>
    <w:basedOn w:val="TOCTitle"/>
    <w:rsid w:val="0069007A"/>
  </w:style>
  <w:style w:type="paragraph" w:styleId="TableofFigures">
    <w:name w:val="table of figures"/>
    <w:basedOn w:val="Normal"/>
    <w:next w:val="Normal"/>
    <w:semiHidden/>
    <w:rsid w:val="0069007A"/>
    <w:pPr>
      <w:tabs>
        <w:tab w:val="right" w:leader="dot" w:pos="9072"/>
      </w:tabs>
      <w:ind w:left="970" w:hanging="403"/>
    </w:pPr>
    <w:rPr>
      <w:rFonts w:ascii="Times New Roman" w:hAnsi="Times New Roman"/>
      <w:b/>
    </w:rPr>
  </w:style>
  <w:style w:type="paragraph" w:styleId="ListNumber">
    <w:name w:val="List Number"/>
    <w:basedOn w:val="List"/>
    <w:rsid w:val="0069007A"/>
    <w:pPr>
      <w:numPr>
        <w:numId w:val="14"/>
      </w:numPr>
      <w:tabs>
        <w:tab w:val="clear" w:pos="340"/>
      </w:tabs>
    </w:pPr>
  </w:style>
  <w:style w:type="character" w:customStyle="1" w:styleId="WingdingSymbols">
    <w:name w:val="Wingding Symbols"/>
    <w:rsid w:val="0069007A"/>
    <w:rPr>
      <w:rFonts w:ascii="Wingdings" w:hAnsi="Wingdings"/>
    </w:rPr>
  </w:style>
  <w:style w:type="paragraph" w:customStyle="1" w:styleId="TableHeading">
    <w:name w:val="Table Heading"/>
    <w:basedOn w:val="HeadingBase"/>
    <w:rsid w:val="0069007A"/>
    <w:pPr>
      <w:keepLines/>
      <w:pBdr>
        <w:bottom w:val="single" w:sz="6" w:space="1" w:color="918585"/>
      </w:pBdr>
      <w:spacing w:before="240"/>
    </w:pPr>
  </w:style>
  <w:style w:type="character" w:customStyle="1" w:styleId="HotSpot">
    <w:name w:val="HotSpot"/>
    <w:rsid w:val="0069007A"/>
    <w:rPr>
      <w:color w:val="0033CC"/>
      <w:u w:val="none"/>
    </w:rPr>
  </w:style>
  <w:style w:type="paragraph" w:customStyle="1" w:styleId="BodyTextRight">
    <w:name w:val="Body Text Right"/>
    <w:basedOn w:val="BodyText"/>
    <w:rsid w:val="0069007A"/>
    <w:pPr>
      <w:spacing w:before="0" w:after="0"/>
      <w:jc w:val="right"/>
    </w:pPr>
  </w:style>
  <w:style w:type="paragraph" w:styleId="Index3">
    <w:name w:val="index 3"/>
    <w:basedOn w:val="ListNumber2"/>
    <w:next w:val="Normal"/>
    <w:semiHidden/>
    <w:rsid w:val="0069007A"/>
    <w:pPr>
      <w:numPr>
        <w:numId w:val="0"/>
      </w:numPr>
      <w:tabs>
        <w:tab w:val="right" w:leader="dot" w:pos="4176"/>
      </w:tabs>
    </w:pPr>
  </w:style>
  <w:style w:type="paragraph" w:styleId="ListNumber2">
    <w:name w:val="List Number 2"/>
    <w:basedOn w:val="List2"/>
    <w:rsid w:val="0069007A"/>
    <w:pPr>
      <w:numPr>
        <w:numId w:val="9"/>
      </w:numPr>
      <w:tabs>
        <w:tab w:val="clear" w:pos="1060"/>
      </w:tabs>
    </w:pPr>
  </w:style>
  <w:style w:type="paragraph" w:customStyle="1" w:styleId="MarginNote">
    <w:name w:val="Margin Note"/>
    <w:basedOn w:val="BodyText"/>
    <w:rsid w:val="00690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0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07A"/>
    <w:rPr>
      <w:sz w:val="32"/>
    </w:rPr>
  </w:style>
  <w:style w:type="paragraph" w:customStyle="1" w:styleId="HeadingProcedure">
    <w:name w:val="Heading Procedure"/>
    <w:basedOn w:val="HeadingBase"/>
    <w:next w:val="Normal"/>
    <w:rsid w:val="0069007A"/>
    <w:pPr>
      <w:tabs>
        <w:tab w:val="left" w:pos="0"/>
      </w:tabs>
      <w:spacing w:before="120" w:after="60"/>
    </w:pPr>
    <w:rPr>
      <w:i/>
      <w:color w:val="918585"/>
      <w:sz w:val="22"/>
    </w:rPr>
  </w:style>
  <w:style w:type="paragraph" w:customStyle="1" w:styleId="TableBodyText">
    <w:name w:val="Table Body Text"/>
    <w:basedOn w:val="BodyText"/>
    <w:rsid w:val="0069007A"/>
    <w:pPr>
      <w:spacing w:before="60" w:after="60"/>
    </w:pPr>
  </w:style>
  <w:style w:type="paragraph" w:styleId="ListContinue">
    <w:name w:val="List Continue"/>
    <w:basedOn w:val="List"/>
    <w:rsid w:val="0069007A"/>
    <w:pPr>
      <w:ind w:firstLine="0"/>
    </w:pPr>
  </w:style>
  <w:style w:type="paragraph" w:customStyle="1" w:styleId="ListNote">
    <w:name w:val="List Note"/>
    <w:basedOn w:val="List"/>
    <w:rsid w:val="0069007A"/>
    <w:pPr>
      <w:pBdr>
        <w:top w:val="single" w:sz="6" w:space="2" w:color="918585"/>
        <w:bottom w:val="single" w:sz="6" w:space="2" w:color="918585"/>
      </w:pBdr>
      <w:tabs>
        <w:tab w:val="left" w:pos="1021"/>
      </w:tabs>
      <w:ind w:firstLine="0"/>
    </w:pPr>
  </w:style>
  <w:style w:type="paragraph" w:customStyle="1" w:styleId="Warning">
    <w:name w:val="Warning"/>
    <w:basedOn w:val="BodyText"/>
    <w:rsid w:val="0069007A"/>
    <w:pPr>
      <w:shd w:val="clear" w:color="auto" w:fill="D9D9D9"/>
      <w:tabs>
        <w:tab w:val="left" w:pos="992"/>
      </w:tabs>
      <w:ind w:left="119" w:right="119"/>
    </w:pPr>
    <w:rPr>
      <w:sz w:val="20"/>
    </w:rPr>
  </w:style>
  <w:style w:type="paragraph" w:customStyle="1" w:styleId="MarginIcons">
    <w:name w:val="Margin Icons"/>
    <w:basedOn w:val="BodyText"/>
    <w:rsid w:val="006900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07A"/>
    <w:rPr>
      <w:rFonts w:ascii="Courier New" w:hAnsi="Courier New"/>
    </w:rPr>
  </w:style>
  <w:style w:type="paragraph" w:customStyle="1" w:styleId="NoteBullet">
    <w:name w:val="Note Bullet"/>
    <w:basedOn w:val="Note"/>
    <w:rsid w:val="0069007A"/>
    <w:pPr>
      <w:tabs>
        <w:tab w:val="clear" w:pos="680"/>
      </w:tabs>
      <w:spacing w:before="60" w:after="60"/>
    </w:pPr>
  </w:style>
  <w:style w:type="paragraph" w:customStyle="1" w:styleId="SubHeading2">
    <w:name w:val="SubHeading2"/>
    <w:basedOn w:val="HeadingBase"/>
    <w:rsid w:val="0069007A"/>
    <w:pPr>
      <w:spacing w:before="240" w:after="60"/>
    </w:pPr>
    <w:rPr>
      <w:sz w:val="20"/>
    </w:rPr>
  </w:style>
  <w:style w:type="paragraph" w:customStyle="1" w:styleId="SubHeading1">
    <w:name w:val="SubHeading1"/>
    <w:basedOn w:val="HeadingBase"/>
    <w:rsid w:val="0069007A"/>
    <w:pPr>
      <w:spacing w:before="240" w:after="60"/>
    </w:pPr>
    <w:rPr>
      <w:color w:val="918585"/>
      <w:sz w:val="22"/>
    </w:rPr>
  </w:style>
  <w:style w:type="paragraph" w:customStyle="1" w:styleId="SideHeading">
    <w:name w:val="Side Heading"/>
    <w:basedOn w:val="HeadingBase"/>
    <w:rsid w:val="00690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07A"/>
    <w:pPr>
      <w:numPr>
        <w:numId w:val="10"/>
      </w:numPr>
    </w:pPr>
  </w:style>
  <w:style w:type="paragraph" w:styleId="PlainText">
    <w:name w:val="Plain Text"/>
    <w:basedOn w:val="Normal"/>
    <w:link w:val="PlainTextChar"/>
    <w:rsid w:val="0069007A"/>
    <w:rPr>
      <w:sz w:val="20"/>
    </w:rPr>
  </w:style>
  <w:style w:type="character" w:customStyle="1" w:styleId="PlainTextChar">
    <w:name w:val="Plain Text Char"/>
    <w:basedOn w:val="DefaultParagraphFont"/>
    <w:link w:val="PlainText"/>
    <w:rsid w:val="0069007A"/>
    <w:rPr>
      <w:rFonts w:ascii="Courier New" w:eastAsia="Times New Roman" w:hAnsi="Courier New" w:cs="Times New Roman"/>
      <w:sz w:val="20"/>
      <w:szCs w:val="20"/>
      <w:lang w:eastAsia="en-US"/>
    </w:rPr>
  </w:style>
  <w:style w:type="character" w:customStyle="1" w:styleId="MenuOption">
    <w:name w:val="Menu Option"/>
    <w:basedOn w:val="DefaultParagraphFont"/>
    <w:rsid w:val="0069007A"/>
    <w:rPr>
      <w:b/>
      <w:smallCaps/>
    </w:rPr>
  </w:style>
  <w:style w:type="paragraph" w:customStyle="1" w:styleId="TableListNumber">
    <w:name w:val="Table List Number"/>
    <w:basedOn w:val="ListNumber"/>
    <w:rsid w:val="0069007A"/>
    <w:pPr>
      <w:numPr>
        <w:numId w:val="0"/>
      </w:numPr>
    </w:pPr>
  </w:style>
  <w:style w:type="paragraph" w:styleId="TOC4">
    <w:name w:val="toc 4"/>
    <w:basedOn w:val="TOCBase"/>
    <w:next w:val="Normal"/>
    <w:semiHidden/>
    <w:rsid w:val="0069007A"/>
    <w:pPr>
      <w:tabs>
        <w:tab w:val="right" w:leader="dot" w:pos="9071"/>
      </w:tabs>
      <w:ind w:left="1701"/>
    </w:pPr>
  </w:style>
  <w:style w:type="paragraph" w:customStyle="1" w:styleId="ListAlpha">
    <w:name w:val="List Alpha"/>
    <w:basedOn w:val="List"/>
    <w:rsid w:val="0069007A"/>
    <w:pPr>
      <w:numPr>
        <w:numId w:val="8"/>
      </w:numPr>
    </w:pPr>
  </w:style>
  <w:style w:type="paragraph" w:customStyle="1" w:styleId="ListAlpha2">
    <w:name w:val="List Alpha 2"/>
    <w:basedOn w:val="List2"/>
    <w:rsid w:val="0069007A"/>
    <w:pPr>
      <w:numPr>
        <w:numId w:val="7"/>
      </w:numPr>
    </w:pPr>
  </w:style>
  <w:style w:type="paragraph" w:styleId="List2">
    <w:name w:val="List 2"/>
    <w:basedOn w:val="BodyText"/>
    <w:rsid w:val="0069007A"/>
    <w:pPr>
      <w:tabs>
        <w:tab w:val="left" w:pos="680"/>
      </w:tabs>
      <w:spacing w:before="60" w:after="60"/>
      <w:ind w:left="680" w:hanging="340"/>
    </w:pPr>
  </w:style>
  <w:style w:type="paragraph" w:styleId="List3">
    <w:name w:val="List 3"/>
    <w:basedOn w:val="BodyText"/>
    <w:rsid w:val="0069007A"/>
    <w:pPr>
      <w:tabs>
        <w:tab w:val="left" w:pos="1021"/>
      </w:tabs>
      <w:spacing w:before="60" w:after="60"/>
      <w:ind w:left="1020" w:hanging="340"/>
    </w:pPr>
  </w:style>
  <w:style w:type="paragraph" w:styleId="List4">
    <w:name w:val="List 4"/>
    <w:basedOn w:val="BodyText"/>
    <w:rsid w:val="0069007A"/>
    <w:pPr>
      <w:tabs>
        <w:tab w:val="left" w:pos="1361"/>
      </w:tabs>
      <w:spacing w:before="60" w:after="60"/>
      <w:ind w:left="1361" w:hanging="340"/>
    </w:pPr>
  </w:style>
  <w:style w:type="paragraph" w:styleId="List5">
    <w:name w:val="List 5"/>
    <w:basedOn w:val="BodyText"/>
    <w:rsid w:val="0069007A"/>
    <w:pPr>
      <w:tabs>
        <w:tab w:val="left" w:pos="1701"/>
      </w:tabs>
      <w:spacing w:before="60" w:after="60"/>
      <w:ind w:left="1701" w:hanging="340"/>
    </w:pPr>
  </w:style>
  <w:style w:type="paragraph" w:styleId="ListBullet3">
    <w:name w:val="List Bullet 3"/>
    <w:basedOn w:val="List3"/>
    <w:rsid w:val="0069007A"/>
    <w:pPr>
      <w:numPr>
        <w:numId w:val="13"/>
      </w:numPr>
      <w:tabs>
        <w:tab w:val="clear" w:pos="1021"/>
      </w:tabs>
      <w:ind w:left="1037" w:hanging="357"/>
    </w:pPr>
  </w:style>
  <w:style w:type="paragraph" w:styleId="ListBullet4">
    <w:name w:val="List Bullet 4"/>
    <w:basedOn w:val="List4"/>
    <w:rsid w:val="0069007A"/>
    <w:pPr>
      <w:numPr>
        <w:numId w:val="2"/>
      </w:numPr>
      <w:tabs>
        <w:tab w:val="clear" w:pos="1361"/>
      </w:tabs>
    </w:pPr>
  </w:style>
  <w:style w:type="paragraph" w:styleId="ListBullet5">
    <w:name w:val="List Bullet 5"/>
    <w:basedOn w:val="List5"/>
    <w:rsid w:val="0069007A"/>
    <w:pPr>
      <w:numPr>
        <w:numId w:val="3"/>
      </w:numPr>
    </w:pPr>
  </w:style>
  <w:style w:type="paragraph" w:styleId="ListContinue2">
    <w:name w:val="List Continue 2"/>
    <w:basedOn w:val="List2"/>
    <w:rsid w:val="0069007A"/>
    <w:pPr>
      <w:ind w:firstLine="0"/>
    </w:pPr>
  </w:style>
  <w:style w:type="paragraph" w:styleId="ListContinue3">
    <w:name w:val="List Continue 3"/>
    <w:basedOn w:val="List3"/>
    <w:rsid w:val="0069007A"/>
    <w:pPr>
      <w:ind w:left="1021" w:firstLine="0"/>
    </w:pPr>
  </w:style>
  <w:style w:type="paragraph" w:styleId="ListContinue4">
    <w:name w:val="List Continue 4"/>
    <w:basedOn w:val="List4"/>
    <w:rsid w:val="0069007A"/>
    <w:pPr>
      <w:ind w:firstLine="0"/>
    </w:pPr>
  </w:style>
  <w:style w:type="paragraph" w:styleId="ListContinue5">
    <w:name w:val="List Continue 5"/>
    <w:basedOn w:val="List5"/>
    <w:rsid w:val="0069007A"/>
    <w:pPr>
      <w:ind w:firstLine="0"/>
    </w:pPr>
  </w:style>
  <w:style w:type="paragraph" w:styleId="ListNumber3">
    <w:name w:val="List Number 3"/>
    <w:basedOn w:val="List3"/>
    <w:rsid w:val="0069007A"/>
    <w:pPr>
      <w:numPr>
        <w:numId w:val="4"/>
      </w:numPr>
    </w:pPr>
  </w:style>
  <w:style w:type="paragraph" w:styleId="ListNumber4">
    <w:name w:val="List Number 4"/>
    <w:basedOn w:val="List4"/>
    <w:rsid w:val="0069007A"/>
    <w:pPr>
      <w:numPr>
        <w:numId w:val="5"/>
      </w:numPr>
    </w:pPr>
  </w:style>
  <w:style w:type="paragraph" w:styleId="ListNumber5">
    <w:name w:val="List Number 5"/>
    <w:basedOn w:val="List5"/>
    <w:rsid w:val="0069007A"/>
    <w:pPr>
      <w:numPr>
        <w:numId w:val="6"/>
      </w:numPr>
    </w:pPr>
  </w:style>
  <w:style w:type="paragraph" w:styleId="BlockText">
    <w:name w:val="Block Text"/>
    <w:basedOn w:val="Normal"/>
    <w:rsid w:val="0069007A"/>
    <w:pPr>
      <w:spacing w:after="120"/>
      <w:ind w:left="1440" w:right="1440"/>
    </w:pPr>
  </w:style>
  <w:style w:type="character" w:customStyle="1" w:styleId="Subscript">
    <w:name w:val="Subscript"/>
    <w:basedOn w:val="DefaultParagraphFont"/>
    <w:rsid w:val="0069007A"/>
    <w:rPr>
      <w:sz w:val="16"/>
      <w:vertAlign w:val="subscript"/>
    </w:rPr>
  </w:style>
  <w:style w:type="character" w:customStyle="1" w:styleId="Superscript">
    <w:name w:val="Superscript"/>
    <w:basedOn w:val="DefaultParagraphFont"/>
    <w:rsid w:val="0069007A"/>
    <w:rPr>
      <w:sz w:val="16"/>
      <w:vertAlign w:val="superscript"/>
    </w:rPr>
  </w:style>
  <w:style w:type="character" w:customStyle="1" w:styleId="MenuOptions">
    <w:name w:val="Menu Options"/>
    <w:basedOn w:val="DefaultParagraphFont"/>
    <w:rsid w:val="0069007A"/>
    <w:rPr>
      <w:rFonts w:ascii="Arial Narrow" w:hAnsi="Arial Narrow"/>
      <w:smallCaps/>
    </w:rPr>
  </w:style>
  <w:style w:type="character" w:customStyle="1" w:styleId="Buttons">
    <w:name w:val="Buttons"/>
    <w:basedOn w:val="DefaultParagraphFont"/>
    <w:rsid w:val="0069007A"/>
    <w:rPr>
      <w:b/>
    </w:rPr>
  </w:style>
  <w:style w:type="character" w:customStyle="1" w:styleId="Underlined">
    <w:name w:val="Underlined"/>
    <w:basedOn w:val="DefaultParagraphFont"/>
    <w:rsid w:val="0069007A"/>
    <w:rPr>
      <w:u w:val="single"/>
    </w:rPr>
  </w:style>
  <w:style w:type="paragraph" w:customStyle="1" w:styleId="TableBodyTextRight">
    <w:name w:val="Table Body Text Right"/>
    <w:basedOn w:val="TableBodyText"/>
    <w:rsid w:val="0069007A"/>
    <w:pPr>
      <w:widowControl w:val="0"/>
      <w:autoSpaceDE w:val="0"/>
      <w:autoSpaceDN w:val="0"/>
      <w:adjustRightInd w:val="0"/>
      <w:jc w:val="right"/>
    </w:pPr>
    <w:rPr>
      <w:rFonts w:cs="Arial"/>
      <w:szCs w:val="18"/>
    </w:rPr>
  </w:style>
  <w:style w:type="paragraph" w:customStyle="1" w:styleId="CopyrightText">
    <w:name w:val="Copyright Text"/>
    <w:basedOn w:val="BodyText"/>
    <w:rsid w:val="0069007A"/>
    <w:rPr>
      <w:sz w:val="18"/>
    </w:rPr>
  </w:style>
  <w:style w:type="paragraph" w:customStyle="1" w:styleId="BodySmallRight">
    <w:name w:val="Body Small Right"/>
    <w:basedOn w:val="BodyTextRight"/>
    <w:rsid w:val="0069007A"/>
    <w:rPr>
      <w:sz w:val="18"/>
      <w:szCs w:val="18"/>
    </w:rPr>
  </w:style>
  <w:style w:type="paragraph" w:customStyle="1" w:styleId="MarginEdition">
    <w:name w:val="Margin Edition"/>
    <w:basedOn w:val="MarginNote"/>
    <w:rsid w:val="0069007A"/>
    <w:pPr>
      <w:spacing w:before="0" w:after="0"/>
    </w:pPr>
    <w:rPr>
      <w:rFonts w:ascii="Times New Roman" w:hAnsi="Times New Roman"/>
      <w:color w:val="999999"/>
    </w:rPr>
  </w:style>
  <w:style w:type="paragraph" w:customStyle="1" w:styleId="Spacer">
    <w:name w:val="Spacer"/>
    <w:basedOn w:val="Normal"/>
    <w:rsid w:val="0069007A"/>
    <w:rPr>
      <w:sz w:val="2"/>
      <w:szCs w:val="2"/>
    </w:rPr>
  </w:style>
  <w:style w:type="character" w:customStyle="1" w:styleId="Small">
    <w:name w:val="Small"/>
    <w:basedOn w:val="DefaultParagraphFont"/>
    <w:rsid w:val="0069007A"/>
    <w:rPr>
      <w:sz w:val="16"/>
    </w:rPr>
  </w:style>
  <w:style w:type="paragraph" w:customStyle="1" w:styleId="WideTable">
    <w:name w:val="Wide Table"/>
    <w:basedOn w:val="Normal"/>
    <w:rsid w:val="0069007A"/>
    <w:pPr>
      <w:ind w:left="-1418"/>
    </w:pPr>
    <w:rPr>
      <w:sz w:val="2"/>
      <w:szCs w:val="2"/>
    </w:rPr>
  </w:style>
  <w:style w:type="character" w:styleId="PageNumber">
    <w:name w:val="page number"/>
    <w:basedOn w:val="DefaultParagraphFont"/>
    <w:rsid w:val="0069007A"/>
  </w:style>
  <w:style w:type="paragraph" w:styleId="Quote">
    <w:name w:val="Quote"/>
    <w:basedOn w:val="Heading1"/>
    <w:link w:val="QuoteChar"/>
    <w:qFormat/>
    <w:rsid w:val="0069007A"/>
    <w:rPr>
      <w:b w:val="0"/>
      <w:sz w:val="72"/>
      <w:szCs w:val="72"/>
      <w:lang w:val="en-NZ"/>
    </w:rPr>
  </w:style>
  <w:style w:type="character" w:customStyle="1" w:styleId="QuoteChar">
    <w:name w:val="Quote Char"/>
    <w:basedOn w:val="DefaultParagraphFont"/>
    <w:link w:val="Quote"/>
    <w:rsid w:val="00690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07A"/>
    <w:pPr>
      <w:pageBreakBefore/>
    </w:pPr>
  </w:style>
  <w:style w:type="paragraph" w:customStyle="1" w:styleId="Border">
    <w:name w:val="Border"/>
    <w:basedOn w:val="Normal"/>
    <w:qFormat/>
    <w:rsid w:val="006900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07A"/>
    <w:rPr>
      <w:b/>
      <w:bCs/>
      <w:i/>
      <w:iCs/>
      <w:color w:val="auto"/>
    </w:rPr>
  </w:style>
  <w:style w:type="paragraph" w:styleId="IntenseQuote">
    <w:name w:val="Intense Quote"/>
    <w:basedOn w:val="Normal"/>
    <w:next w:val="Normal"/>
    <w:link w:val="IntenseQuoteChar"/>
    <w:uiPriority w:val="30"/>
    <w:qFormat/>
    <w:rsid w:val="006900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0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07A"/>
    <w:rPr>
      <w:smallCaps/>
      <w:color w:val="auto"/>
      <w:u w:val="single"/>
    </w:rPr>
  </w:style>
  <w:style w:type="character" w:styleId="IntenseReference">
    <w:name w:val="Intense Reference"/>
    <w:basedOn w:val="DefaultParagraphFont"/>
    <w:uiPriority w:val="32"/>
    <w:qFormat/>
    <w:rsid w:val="0069007A"/>
    <w:rPr>
      <w:b/>
      <w:bCs/>
      <w:smallCaps/>
      <w:color w:val="auto"/>
      <w:spacing w:val="5"/>
      <w:u w:val="single"/>
    </w:rPr>
  </w:style>
  <w:style w:type="paragraph" w:customStyle="1" w:styleId="2ColumnHeading">
    <w:name w:val="2Column Heading"/>
    <w:basedOn w:val="BodyText"/>
    <w:qFormat/>
    <w:rsid w:val="0069007A"/>
    <w:pPr>
      <w:spacing w:after="60"/>
      <w:ind w:left="-2268"/>
    </w:pPr>
    <w:rPr>
      <w:b/>
    </w:rPr>
  </w:style>
  <w:style w:type="paragraph" w:customStyle="1" w:styleId="Heading1TOC">
    <w:name w:val="Heading1 TOC"/>
    <w:basedOn w:val="Normal"/>
    <w:qFormat/>
    <w:rsid w:val="0069007A"/>
    <w:pPr>
      <w:spacing w:before="240" w:after="120"/>
    </w:pPr>
    <w:rPr>
      <w:rFonts w:ascii="Times New Roman" w:hAnsi="Times New Roman"/>
      <w:b/>
      <w:sz w:val="32"/>
    </w:rPr>
  </w:style>
  <w:style w:type="paragraph" w:customStyle="1" w:styleId="Heading2TOC">
    <w:name w:val="Heading2 TOC"/>
    <w:basedOn w:val="Normal"/>
    <w:qFormat/>
    <w:rsid w:val="0069007A"/>
    <w:pPr>
      <w:spacing w:before="240" w:after="60"/>
    </w:pPr>
    <w:rPr>
      <w:rFonts w:ascii="Times New Roman" w:hAnsi="Times New Roman"/>
      <w:b/>
      <w:sz w:val="28"/>
    </w:rPr>
  </w:style>
  <w:style w:type="character" w:customStyle="1" w:styleId="Underline">
    <w:name w:val="Underline"/>
    <w:basedOn w:val="DefaultParagraphFont"/>
    <w:qFormat/>
    <w:rsid w:val="0069007A"/>
    <w:rPr>
      <w:u w:val="single"/>
    </w:rPr>
  </w:style>
  <w:style w:type="character" w:customStyle="1" w:styleId="BoldandItalics">
    <w:name w:val="Bold and Italics"/>
    <w:qFormat/>
    <w:rsid w:val="0069007A"/>
    <w:rPr>
      <w:b/>
      <w:i/>
      <w:u w:val="none"/>
    </w:rPr>
  </w:style>
  <w:style w:type="paragraph" w:styleId="BalloonText">
    <w:name w:val="Balloon Text"/>
    <w:basedOn w:val="Normal"/>
    <w:link w:val="BalloonTextChar"/>
    <w:rsid w:val="0069007A"/>
    <w:rPr>
      <w:rFonts w:ascii="Tahoma" w:hAnsi="Tahoma" w:cs="Tahoma"/>
      <w:sz w:val="16"/>
      <w:szCs w:val="16"/>
    </w:rPr>
  </w:style>
  <w:style w:type="character" w:customStyle="1" w:styleId="BalloonTextChar">
    <w:name w:val="Balloon Text Char"/>
    <w:basedOn w:val="DefaultParagraphFont"/>
    <w:link w:val="BalloonText"/>
    <w:rsid w:val="006900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0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0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07A"/>
    <w:rPr>
      <w:b/>
      <w:color w:val="660033"/>
      <w:spacing w:val="0"/>
    </w:rPr>
  </w:style>
  <w:style w:type="paragraph" w:customStyle="1" w:styleId="Nameditemlist">
    <w:name w:val="Named item list"/>
    <w:basedOn w:val="BodyText"/>
    <w:qFormat/>
    <w:rsid w:val="0069007A"/>
    <w:pPr>
      <w:tabs>
        <w:tab w:val="left" w:pos="2835"/>
      </w:tabs>
      <w:ind w:left="2835" w:hanging="2835"/>
    </w:pPr>
  </w:style>
  <w:style w:type="paragraph" w:customStyle="1" w:styleId="BodyTextnopadding">
    <w:name w:val="Body Text no padding"/>
    <w:basedOn w:val="BodyText"/>
    <w:qFormat/>
    <w:rsid w:val="0069007A"/>
    <w:pPr>
      <w:spacing w:before="0" w:after="0"/>
    </w:pPr>
  </w:style>
  <w:style w:type="paragraph" w:customStyle="1" w:styleId="BodyTextBold">
    <w:name w:val="Body Text Bold"/>
    <w:basedOn w:val="BodyText"/>
    <w:qFormat/>
    <w:rsid w:val="0069007A"/>
    <w:rPr>
      <w:b/>
    </w:rPr>
  </w:style>
  <w:style w:type="character" w:styleId="Hyperlink">
    <w:name w:val="Hyperlink"/>
    <w:basedOn w:val="DefaultParagraphFont"/>
    <w:uiPriority w:val="99"/>
    <w:unhideWhenUsed/>
    <w:rsid w:val="009026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1096</Words>
  <Characters>6998</Characters>
  <Application>Microsoft Office Word</Application>
  <DocSecurity>0</DocSecurity>
  <Lines>291</Lines>
  <Paragraphs>141</Paragraphs>
  <ScaleCrop>false</ScaleCrop>
  <Company>Author-it Software Corporation Ltd.</Company>
  <LinksUpToDate>false</LinksUpToDate>
  <CharactersWithSpaces>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MSL944001 Maintain laboratory or field workplace safety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2022-04-03T13:26:00Z</dcterms:created>
  <dcterms:modified xsi:type="dcterms:W3CDTF">2022-04-03T13:26:00Z</dcterms:modified>
</cp:coreProperties>
</file>