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4927" w:rsidP="00CB49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MSL944001 Maintain laboratory or field workplace safety</w:t>
      </w:r>
      <w:r>
        <w:fldChar w:fldCharType="end"/>
      </w:r>
    </w:p>
    <w:p w:rsidR="00CB4927" w:rsidP="00CB4927">
      <w:pPr>
        <w:pStyle w:val="Version"/>
        <w:sectPr w:rsidSect="00670A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0AF9" w:rsidP="00670AF9">
      <w:pPr>
        <w:pStyle w:val="SuperHeading"/>
      </w:pPr>
      <w:r w:rsidRPr="00670AF9">
        <w:t>Assessment Requirements for MSL944001 Maintain laboratory or field workplace safety</w:t>
      </w:r>
    </w:p>
    <w:p w:rsidR="00000000" w:rsidRPr="00670AF9" w:rsidP="00670AF9">
      <w:pPr>
        <w:pStyle w:val="Heading1"/>
      </w:pPr>
      <w:bookmarkStart w:id="1" w:name="O_902822"/>
      <w:bookmarkEnd w:id="1"/>
      <w:r w:rsidRPr="00670AF9">
        <w:t>Modification History</w:t>
      </w:r>
    </w:p>
    <w:p w:rsidR="00000000" w:rsidRPr="00670AF9" w:rsidP="00CB4927">
      <w:pPr>
        <w:pStyle w:val="BodyText"/>
      </w:pPr>
      <w:r w:rsidRPr="00670AF9">
        <w:t xml:space="preserve">Release 1. Supersedes and is equivalent to MSL944001A Maintain laboratory/field workplace safety  </w:t>
      </w:r>
    </w:p>
    <w:p w:rsidR="00000000" w:rsidRPr="00670AF9" w:rsidP="00670AF9">
      <w:pPr>
        <w:pStyle w:val="Heading1"/>
      </w:pPr>
      <w:bookmarkStart w:id="2" w:name="O_902825"/>
      <w:bookmarkEnd w:id="2"/>
      <w:r w:rsidRPr="00670AF9">
        <w:t>Performance Evidence</w:t>
      </w:r>
    </w:p>
    <w:p w:rsidR="00000000" w:rsidRPr="00670AF9" w:rsidP="00670AF9">
      <w:pPr>
        <w:pStyle w:val="ListBullet"/>
      </w:pPr>
      <w:r w:rsidRPr="00670AF9">
        <w:t>Evidence of competence in this unit must satisfy all of the requirements of the elements and performance criteria, and include demonstration of:</w:t>
      </w:r>
    </w:p>
    <w:p w:rsidR="00000000" w:rsidRPr="00670AF9" w:rsidP="00670AF9">
      <w:pPr>
        <w:pStyle w:val="ListBullet"/>
      </w:pPr>
      <w:r w:rsidRPr="00670AF9">
        <w:t>monitoring and maintaining work health and safety (WHS) and environmental programs within</w:t>
      </w:r>
      <w:r w:rsidRPr="00670AF9">
        <w:t xml:space="preserve"> a work area</w:t>
      </w:r>
    </w:p>
    <w:p w:rsidR="00000000" w:rsidRPr="00670AF9" w:rsidP="00670AF9">
      <w:pPr>
        <w:pStyle w:val="ListBullet"/>
      </w:pPr>
      <w:r w:rsidRPr="00670AF9">
        <w:t>working safely at all times and following procedures for hazard identification and risk control</w:t>
      </w:r>
    </w:p>
    <w:p w:rsidR="00000000" w:rsidRPr="00670AF9" w:rsidP="00670AF9">
      <w:pPr>
        <w:pStyle w:val="ListBullet"/>
      </w:pPr>
      <w:r w:rsidRPr="00670AF9">
        <w:t>ensuring others in the workgroup work safely and follow procedures for hazard identification and risk control</w:t>
      </w:r>
    </w:p>
    <w:p w:rsidR="00000000" w:rsidRPr="00670AF9" w:rsidP="00670AF9">
      <w:pPr>
        <w:pStyle w:val="ListBullet"/>
      </w:pPr>
      <w:r w:rsidRPr="00670AF9">
        <w:t>ensuring that workplace procedures fo</w:t>
      </w:r>
      <w:r w:rsidRPr="00670AF9">
        <w:t>r dealing with incidents and emergencies are available and known by work group members</w:t>
      </w:r>
    </w:p>
    <w:p w:rsidR="00000000" w:rsidRPr="00670AF9" w:rsidP="00670AF9">
      <w:pPr>
        <w:pStyle w:val="ListBullet"/>
      </w:pPr>
      <w:r w:rsidRPr="00670AF9">
        <w:t>communicating effectively with others, including reporting WHS and environmental issues to designated personnel</w:t>
      </w:r>
    </w:p>
    <w:p w:rsidR="00000000" w:rsidRPr="00670AF9" w:rsidP="00670AF9">
      <w:pPr>
        <w:pStyle w:val="ListBullet"/>
      </w:pPr>
      <w:r w:rsidRPr="00670AF9">
        <w:t>participating in risk assessment audits to identify, anal</w:t>
      </w:r>
      <w:r w:rsidRPr="00670AF9">
        <w:t>yse and assess risks and evaluate the effectiveness of existing controls</w:t>
      </w:r>
    </w:p>
    <w:p w:rsidR="00000000" w:rsidRPr="00670AF9" w:rsidP="00670AF9">
      <w:pPr>
        <w:pStyle w:val="ListBullet"/>
      </w:pPr>
      <w:r w:rsidRPr="00670AF9">
        <w:t>completing incident reports and risk assessment documentation</w:t>
      </w:r>
    </w:p>
    <w:p w:rsidR="00000000" w:rsidRPr="00670AF9" w:rsidP="00670AF9">
      <w:pPr>
        <w:pStyle w:val="ListBullet"/>
      </w:pPr>
      <w:r w:rsidRPr="00670AF9">
        <w:t>participating in investigations of hazardous incidents to identify their cause</w:t>
      </w:r>
    </w:p>
    <w:p w:rsidR="00000000" w:rsidRPr="00670AF9" w:rsidP="00CB4927">
      <w:pPr>
        <w:pStyle w:val="BodyText"/>
      </w:pPr>
      <w:r w:rsidRPr="00670AF9">
        <w:t>preparing brief reports for WHS committees</w:t>
      </w:r>
      <w:r w:rsidRPr="00670AF9">
        <w:t>, WHS representatives, managers and/or supervisors.</w:t>
      </w:r>
    </w:p>
    <w:p w:rsidR="00000000" w:rsidRPr="00670AF9" w:rsidP="00670AF9">
      <w:pPr>
        <w:pStyle w:val="Heading1"/>
      </w:pPr>
      <w:bookmarkStart w:id="3" w:name="O_902824"/>
      <w:bookmarkEnd w:id="3"/>
      <w:r w:rsidRPr="00670AF9">
        <w:t>Knowledge Evidence</w:t>
      </w:r>
    </w:p>
    <w:p w:rsidR="00000000" w:rsidRPr="00670AF9" w:rsidP="00CB4927">
      <w:pPr>
        <w:pStyle w:val="BodyText"/>
      </w:pPr>
      <w:r w:rsidRPr="00670AF9">
        <w:t>Must provide evidence that demonstrates knowledge of:</w:t>
      </w:r>
    </w:p>
    <w:p w:rsidR="00000000" w:rsidRPr="00670AF9" w:rsidP="00670AF9">
      <w:pPr>
        <w:pStyle w:val="ListBullet"/>
      </w:pPr>
      <w:r w:rsidRPr="00670AF9">
        <w:t>common WHS terminology, such as hazard, physical hazard, risk and risk management</w:t>
      </w:r>
    </w:p>
    <w:p w:rsidR="00000000" w:rsidRPr="00670AF9" w:rsidP="00670AF9">
      <w:pPr>
        <w:pStyle w:val="ListBullet"/>
      </w:pPr>
      <w:r w:rsidRPr="00670AF9">
        <w:t>principles and procedures for W</w:t>
      </w:r>
      <w:r w:rsidRPr="00670AF9">
        <w:t>HS and environmental management, including hazard identification, risk assessment and hierarchy of risk control</w:t>
      </w:r>
    </w:p>
    <w:p w:rsidR="00000000" w:rsidRPr="00670AF9" w:rsidP="00670AF9">
      <w:pPr>
        <w:pStyle w:val="ListBullet"/>
      </w:pPr>
      <w:r w:rsidRPr="00670AF9">
        <w:t>how the characteristics and composition of the workforce impact on WHS management</w:t>
      </w:r>
    </w:p>
    <w:p w:rsidR="00000000" w:rsidRPr="00670AF9" w:rsidP="00670AF9">
      <w:pPr>
        <w:pStyle w:val="ListBullet"/>
      </w:pPr>
      <w:r w:rsidRPr="00670AF9">
        <w:t xml:space="preserve">roles and responsibilities under WHS legislation of employers </w:t>
      </w:r>
      <w:r w:rsidRPr="00670AF9">
        <w:t>and employees, including supervisors and contractors</w:t>
      </w:r>
    </w:p>
    <w:p w:rsidR="00000000" w:rsidRPr="00670AF9" w:rsidP="00670AF9">
      <w:pPr>
        <w:pStyle w:val="ListBullet"/>
      </w:pPr>
      <w:r w:rsidRPr="00670AF9">
        <w:t>key workplace personnel who can provide WHS information</w:t>
      </w:r>
    </w:p>
    <w:p w:rsidR="00000000" w:rsidRPr="00670AF9" w:rsidP="00670AF9">
      <w:pPr>
        <w:pStyle w:val="ListBullet"/>
      </w:pPr>
      <w:r w:rsidRPr="00670AF9">
        <w:t>signage, symbols and signals relating to WHS</w:t>
      </w:r>
    </w:p>
    <w:p w:rsidR="00000000" w:rsidRPr="00670AF9" w:rsidP="00670AF9">
      <w:pPr>
        <w:pStyle w:val="ListBullet"/>
      </w:pPr>
      <w:r w:rsidRPr="00670AF9">
        <w:t>examples of hazards relevant to the work area and ways of addressing these using the hierarchy of control</w:t>
      </w:r>
    </w:p>
    <w:p w:rsidR="00000000" w:rsidRPr="00670AF9" w:rsidP="00670AF9">
      <w:pPr>
        <w:pStyle w:val="ListBullet"/>
      </w:pPr>
      <w:r w:rsidRPr="00670AF9">
        <w:t>location and purpose of personal protective equipment (PPE) and emergency/hazard control equipment in the work area, including first aid facilities</w:t>
      </w:r>
    </w:p>
    <w:p w:rsidR="00000000" w:rsidRPr="00670AF9" w:rsidP="00670AF9">
      <w:pPr>
        <w:pStyle w:val="ListBullet"/>
      </w:pPr>
      <w:r w:rsidRPr="00670AF9">
        <w:t>us</w:t>
      </w:r>
      <w:r w:rsidRPr="00670AF9">
        <w:t>e, care and storage requirements for PPE used in work areas</w:t>
      </w:r>
    </w:p>
    <w:p w:rsidR="00000000" w:rsidRPr="00670AF9" w:rsidP="00670AF9">
      <w:pPr>
        <w:pStyle w:val="ListBullet"/>
      </w:pPr>
      <w:r w:rsidRPr="00670AF9">
        <w:t>examples of possible workplace incidents/emergencies and response procedures</w:t>
      </w:r>
    </w:p>
    <w:p w:rsidR="00000000" w:rsidRPr="00670AF9" w:rsidP="00670AF9">
      <w:pPr>
        <w:pStyle w:val="ListBullet"/>
      </w:pPr>
      <w:r w:rsidRPr="00670AF9">
        <w:t>requirements for record keeping that address WHS, privacy and other relevant legislation.</w:t>
      </w:r>
    </w:p>
    <w:p w:rsidR="00000000" w:rsidRPr="00670AF9" w:rsidP="00670AF9">
      <w:pPr>
        <w:pStyle w:val="AllowPageBreak"/>
      </w:pPr>
    </w:p>
    <w:p w:rsidR="00000000" w:rsidRPr="00670AF9" w:rsidP="00670AF9">
      <w:pPr>
        <w:pStyle w:val="Heading1"/>
      </w:pPr>
      <w:bookmarkStart w:id="4" w:name="O_902823"/>
      <w:bookmarkEnd w:id="4"/>
      <w:r w:rsidRPr="00670AF9">
        <w:t>Assessment C</w:t>
      </w:r>
      <w:r w:rsidRPr="00670AF9">
        <w:t>onditions</w:t>
      </w:r>
    </w:p>
    <w:p w:rsidR="00000000" w:rsidRPr="00670AF9" w:rsidP="00670AF9">
      <w:pPr>
        <w:pStyle w:val="ListBullet"/>
      </w:pPr>
      <w:r w:rsidRPr="00670AF9">
        <w:t xml:space="preserve">Judgement of competence must be based on holistic assessment of the evidence. Assessment methods must confirm consistency of performance over time, rather than a single assessment event. </w:t>
      </w:r>
    </w:p>
    <w:p w:rsidR="00000000" w:rsidRPr="00670AF9" w:rsidP="00670AF9">
      <w:pPr>
        <w:pStyle w:val="ListBullet"/>
      </w:pPr>
      <w:r w:rsidRPr="00670AF9">
        <w:t>This unit of competency is to be assessed in the workplac</w:t>
      </w:r>
      <w:r w:rsidRPr="00670AF9">
        <w:t>e or a simulated workplace environment. A simulated workplace environment must reflect realistic operational workplace conditions that cover all aspects of workplace performance, including the environment, task skills, task management skills, contingency m</w:t>
      </w:r>
      <w:r w:rsidRPr="00670AF9">
        <w:t xml:space="preserve">anagement skills and job role environment skills.  </w:t>
      </w:r>
    </w:p>
    <w:p w:rsidR="00000000" w:rsidRPr="00670AF9" w:rsidP="00670AF9">
      <w:pPr>
        <w:pStyle w:val="ListBullet"/>
      </w:pPr>
      <w:r w:rsidRPr="00670AF9">
        <w:t xml:space="preserve">Foundation skills are integral to competent performance of the unit and should not be assessed separately. </w:t>
      </w:r>
    </w:p>
    <w:p w:rsidR="00000000" w:rsidRPr="00670AF9" w:rsidP="00670AF9">
      <w:pPr>
        <w:pStyle w:val="ListBullet"/>
      </w:pPr>
      <w:r w:rsidRPr="00670AF9">
        <w:t>Assessment processes and techniques must be appropriate to the language, literacy and numeracy r</w:t>
      </w:r>
      <w:r w:rsidRPr="00670AF9">
        <w:t>equirements of the work being performed and the needs of the candidate.</w:t>
      </w:r>
    </w:p>
    <w:p w:rsidR="00000000" w:rsidRPr="00670AF9" w:rsidP="00670AF9">
      <w:pPr>
        <w:pStyle w:val="ListBullet"/>
      </w:pPr>
      <w:r w:rsidRPr="00670AF9">
        <w:t>Knowledge evidence may be collected concurrently with performance evidence or through an independent process, such as workbooks, written assessments or interviews (provided a record is</w:t>
      </w:r>
      <w:r w:rsidRPr="00670AF9">
        <w:t xml:space="preserve"> kept in each case).</w:t>
      </w:r>
    </w:p>
    <w:p w:rsidR="00000000" w:rsidRPr="00670AF9" w:rsidP="00670AF9">
      <w:pPr>
        <w:pStyle w:val="ListBullet"/>
      </w:pPr>
      <w:r w:rsidRPr="00670AF9">
        <w:t xml:space="preserve">Holistic assessment methods include: </w:t>
      </w:r>
    </w:p>
    <w:p w:rsidR="00000000" w:rsidRPr="00670AF9" w:rsidP="00670AF9">
      <w:pPr>
        <w:pStyle w:val="ListBullet2"/>
      </w:pPr>
      <w:r w:rsidRPr="00670AF9">
        <w:t>feedback from peers and supervisors about the candidate’s ability to maintain workplace safety</w:t>
      </w:r>
    </w:p>
    <w:p w:rsidR="00000000" w:rsidRPr="00670AF9" w:rsidP="00670AF9">
      <w:pPr>
        <w:pStyle w:val="ListBullet2"/>
      </w:pPr>
      <w:r w:rsidRPr="00670AF9">
        <w:t>review of documentation prepared by candidate, such as WHS committee minutes, risk assessments and incident reports</w:t>
      </w:r>
    </w:p>
    <w:p w:rsidR="00000000" w:rsidRPr="00670AF9" w:rsidP="00670AF9">
      <w:pPr>
        <w:pStyle w:val="ListBullet2"/>
      </w:pPr>
      <w:r w:rsidRPr="00670AF9">
        <w:t>review of candidate</w:t>
      </w:r>
      <w:r>
        <w:t>’</w:t>
      </w:r>
      <w:r w:rsidRPr="00670AF9">
        <w:t xml:space="preserve">s responses to WHS case studies, scenarios and/or </w:t>
      </w:r>
      <w:r>
        <w:t>‘</w:t>
      </w:r>
      <w:r w:rsidRPr="00670AF9">
        <w:t>what ifs</w:t>
      </w:r>
      <w:r>
        <w:t>’</w:t>
      </w:r>
    </w:p>
    <w:p w:rsidR="00000000" w:rsidRPr="00670AF9" w:rsidP="00670AF9">
      <w:pPr>
        <w:pStyle w:val="ListBullet2"/>
      </w:pPr>
      <w:r w:rsidRPr="00670AF9">
        <w:t>written and/or oral questioning to assess underpinning know</w:t>
      </w:r>
      <w:r w:rsidRPr="00670AF9">
        <w:t>ledge of principles and practices of effective WHS management and management systems, WHS policies and procedures</w:t>
      </w:r>
    </w:p>
    <w:p w:rsidR="00000000" w:rsidRPr="00670AF9" w:rsidP="00670AF9">
      <w:pPr>
        <w:pStyle w:val="ListBullet2"/>
      </w:pPr>
      <w:r w:rsidRPr="00670AF9">
        <w:t>observation of the candidate preparing for and safely undertaking a range of work tasks.</w:t>
      </w:r>
    </w:p>
    <w:p w:rsidR="00000000" w:rsidRPr="00670AF9" w:rsidP="00670AF9">
      <w:pPr>
        <w:pStyle w:val="ListBullet"/>
      </w:pPr>
      <w:r w:rsidRPr="00670AF9">
        <w:t>Access is required to instruments, equipment, materi</w:t>
      </w:r>
      <w:r w:rsidRPr="00670AF9">
        <w:t>als, workplace documentation, procedures and specifications associated with this unit, including, but not limited to:</w:t>
      </w:r>
    </w:p>
    <w:p w:rsidR="00000000" w:rsidRPr="00670AF9" w:rsidP="00670AF9">
      <w:pPr>
        <w:pStyle w:val="ListBullet2"/>
      </w:pPr>
      <w:r w:rsidRPr="00670AF9">
        <w:t>laboratory/field work environment, equipment and materials</w:t>
      </w:r>
    </w:p>
    <w:p w:rsidR="00000000" w:rsidRPr="00670AF9" w:rsidP="00670AF9">
      <w:pPr>
        <w:pStyle w:val="ListBullet2"/>
      </w:pPr>
      <w:r w:rsidRPr="00670AF9">
        <w:t>PPE and other safety equipment</w:t>
      </w:r>
    </w:p>
    <w:p w:rsidR="00000000" w:rsidRPr="00670AF9" w:rsidP="00670AF9">
      <w:pPr>
        <w:pStyle w:val="ListBullet2"/>
      </w:pPr>
      <w:r w:rsidRPr="00670AF9">
        <w:t>workplace WHS documentation, management system,</w:t>
      </w:r>
      <w:r w:rsidRPr="00670AF9">
        <w:t xml:space="preserve"> policies and procedures.</w:t>
      </w:r>
    </w:p>
    <w:p w:rsidR="00000000" w:rsidRPr="00670AF9" w:rsidP="00670AF9">
      <w:pPr>
        <w:pStyle w:val="ListBullet"/>
      </w:pPr>
      <w:r w:rsidRPr="00670AF9">
        <w:t xml:space="preserve">Assessors must satisfy the assessor competency requirements that are in place at the time of the assessment as set by the VET regulator.  </w:t>
      </w:r>
    </w:p>
    <w:p w:rsidR="00000000" w:rsidRPr="00670AF9" w:rsidP="00670AF9">
      <w:pPr>
        <w:pStyle w:val="ListBullet"/>
      </w:pPr>
      <w:r w:rsidRPr="00670AF9">
        <w:t>The assessor must demonstrate both technical competence and currency.</w:t>
      </w:r>
    </w:p>
    <w:p w:rsidR="00000000" w:rsidRPr="00670AF9" w:rsidP="00670AF9">
      <w:pPr>
        <w:pStyle w:val="ListBullet"/>
      </w:pPr>
      <w:r w:rsidRPr="00670AF9">
        <w:t>Technical competence</w:t>
      </w:r>
      <w:r w:rsidRPr="00670AF9">
        <w:t xml:space="preserve"> can be demonstrated through:</w:t>
      </w:r>
    </w:p>
    <w:p w:rsidR="00000000" w:rsidRPr="00670AF9" w:rsidP="00670AF9">
      <w:pPr>
        <w:pStyle w:val="ListBullet2"/>
      </w:pPr>
      <w:r w:rsidRPr="00670AF9">
        <w:t>relevant VET or other qualification/Statement of Attainment AND/OR</w:t>
      </w:r>
    </w:p>
    <w:p w:rsidR="00000000" w:rsidRPr="00670AF9" w:rsidP="00670AF9">
      <w:pPr>
        <w:pStyle w:val="ListBullet2"/>
      </w:pPr>
      <w:r w:rsidRPr="00670AF9">
        <w:t>relevant workplace experience.</w:t>
      </w:r>
    </w:p>
    <w:p w:rsidR="00000000" w:rsidRPr="00670AF9" w:rsidP="00670AF9">
      <w:pPr>
        <w:pStyle w:val="ListBullet"/>
      </w:pPr>
      <w:r w:rsidRPr="00670AF9">
        <w:t>Currency can be demonstrated through:</w:t>
      </w:r>
    </w:p>
    <w:p w:rsidR="00000000" w:rsidRPr="00670AF9" w:rsidP="00670AF9">
      <w:pPr>
        <w:pStyle w:val="ListBullet2"/>
      </w:pPr>
      <w:r w:rsidRPr="00670AF9">
        <w:t>performing the competency being assessed as part of current employment OR</w:t>
      </w:r>
    </w:p>
    <w:p w:rsidR="00000000" w:rsidRPr="00670AF9" w:rsidP="00670AF9">
      <w:pPr>
        <w:pStyle w:val="ListBullet2"/>
      </w:pPr>
      <w:r w:rsidRPr="00670AF9">
        <w:t>having consulted with a laboratory about performing the competency being assessed within the last twelve months.</w:t>
      </w:r>
    </w:p>
    <w:p w:rsidR="00000000" w:rsidRPr="00670AF9" w:rsidP="00670AF9">
      <w:pPr>
        <w:pStyle w:val="AllowPageBreak"/>
      </w:pPr>
    </w:p>
    <w:p w:rsidR="00000000" w:rsidRPr="00670AF9" w:rsidP="00670AF9">
      <w:pPr>
        <w:pStyle w:val="Heading1"/>
      </w:pPr>
      <w:bookmarkStart w:id="5" w:name="O_902821"/>
      <w:bookmarkEnd w:id="5"/>
      <w:r w:rsidRPr="00670AF9">
        <w:t>Links</w:t>
      </w:r>
    </w:p>
    <w:p w:rsidR="00000000" w:rsidRPr="00670AF9" w:rsidP="00CB4927">
      <w:pPr>
        <w:pStyle w:val="BodyText"/>
      </w:pPr>
      <w:r w:rsidRPr="00670A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9D526E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670AF9" w:rsidP="00670AF9"/>
    <w:sectPr w:rsidSect="00670A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A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AF9" w:rsidRPr="00CB4927" w:rsidP="00CB49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A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927" w:rsidP="00670A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4927" w:rsidP="00670A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B4927" w:rsidP="00670A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A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9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0AF9" w:rsidRPr="00CB4927" w:rsidP="00CB49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A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927" w:rsidRPr="002D2AF8" w:rsidP="00670A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MSL944001 Maintain laboratory or field workplace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CB4927" w:rsidP="00670A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8A20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B839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CA24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A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0A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0A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0A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0A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0A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0A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0A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0A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0A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0A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0AF9"/>
  </w:style>
  <w:style w:type="character" w:customStyle="1" w:styleId="Heading1Char">
    <w:name w:val="Heading 1 Char"/>
    <w:basedOn w:val="DefaultParagraphFont"/>
    <w:link w:val="Heading1"/>
    <w:rsid w:val="00670A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0A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0A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0AF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0A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0A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0A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0A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0A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0A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0A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0A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0A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0A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0A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0A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0A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0A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0A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0A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0A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0A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0A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0A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0A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0A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0A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0AF9"/>
    <w:rPr>
      <w:b/>
      <w:spacing w:val="0"/>
    </w:rPr>
  </w:style>
  <w:style w:type="paragraph" w:customStyle="1" w:styleId="SuperTitle">
    <w:name w:val="SuperTitle"/>
    <w:basedOn w:val="Title"/>
    <w:rsid w:val="00670A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0A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0A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0A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0A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0A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0A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0A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0A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0A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0A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0A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0AF9"/>
    <w:rPr>
      <w:i/>
    </w:rPr>
  </w:style>
  <w:style w:type="paragraph" w:styleId="Caption">
    <w:name w:val="caption"/>
    <w:basedOn w:val="BodyText"/>
    <w:next w:val="Normal"/>
    <w:qFormat/>
    <w:rsid w:val="00670A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0A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0A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0AF9"/>
  </w:style>
  <w:style w:type="paragraph" w:styleId="TableofFigures">
    <w:name w:val="table of figures"/>
    <w:basedOn w:val="Normal"/>
    <w:next w:val="Normal"/>
    <w:semiHidden/>
    <w:rsid w:val="00670A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0A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0AF9"/>
    <w:rPr>
      <w:rFonts w:ascii="Wingdings" w:hAnsi="Wingdings"/>
    </w:rPr>
  </w:style>
  <w:style w:type="paragraph" w:customStyle="1" w:styleId="TableHeading">
    <w:name w:val="Table Heading"/>
    <w:basedOn w:val="HeadingBase"/>
    <w:rsid w:val="00670A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0AF9"/>
    <w:rPr>
      <w:color w:val="0033CC"/>
      <w:u w:val="none"/>
    </w:rPr>
  </w:style>
  <w:style w:type="paragraph" w:customStyle="1" w:styleId="BodyTextRight">
    <w:name w:val="Body Text Right"/>
    <w:basedOn w:val="BodyText"/>
    <w:rsid w:val="00670A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0A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0A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0A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0A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0A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0AF9"/>
    <w:rPr>
      <w:sz w:val="32"/>
    </w:rPr>
  </w:style>
  <w:style w:type="paragraph" w:customStyle="1" w:styleId="HeadingProcedure">
    <w:name w:val="Heading Procedure"/>
    <w:basedOn w:val="HeadingBase"/>
    <w:next w:val="Normal"/>
    <w:rsid w:val="00670A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0AF9"/>
    <w:pPr>
      <w:spacing w:before="60" w:after="60"/>
    </w:pPr>
  </w:style>
  <w:style w:type="paragraph" w:styleId="ListContinue">
    <w:name w:val="List Continue"/>
    <w:basedOn w:val="List"/>
    <w:rsid w:val="00670AF9"/>
    <w:pPr>
      <w:ind w:firstLine="0"/>
    </w:pPr>
  </w:style>
  <w:style w:type="paragraph" w:customStyle="1" w:styleId="ListNote">
    <w:name w:val="List Note"/>
    <w:basedOn w:val="List"/>
    <w:rsid w:val="00670A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0A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0A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0AF9"/>
    <w:rPr>
      <w:rFonts w:ascii="Courier New" w:hAnsi="Courier New"/>
    </w:rPr>
  </w:style>
  <w:style w:type="paragraph" w:customStyle="1" w:styleId="NoteBullet">
    <w:name w:val="Note Bullet"/>
    <w:basedOn w:val="Note"/>
    <w:rsid w:val="00670A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0A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0A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0A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0A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0A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0A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0AF9"/>
    <w:rPr>
      <w:b/>
      <w:smallCaps/>
    </w:rPr>
  </w:style>
  <w:style w:type="paragraph" w:customStyle="1" w:styleId="TableListNumber">
    <w:name w:val="Table List Number"/>
    <w:basedOn w:val="ListNumber"/>
    <w:rsid w:val="00670A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0A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0AF9"/>
    <w:pPr>
      <w:numPr>
        <w:numId w:val="9"/>
      </w:numPr>
    </w:pPr>
  </w:style>
  <w:style w:type="paragraph" w:customStyle="1" w:styleId="ListAlpha2">
    <w:name w:val="List Alpha 2"/>
    <w:basedOn w:val="List2"/>
    <w:rsid w:val="00670AF9"/>
    <w:pPr>
      <w:numPr>
        <w:numId w:val="8"/>
      </w:numPr>
    </w:pPr>
  </w:style>
  <w:style w:type="paragraph" w:styleId="List2">
    <w:name w:val="List 2"/>
    <w:basedOn w:val="BodyText"/>
    <w:rsid w:val="00670A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0A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0A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0A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0A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0A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0AF9"/>
    <w:pPr>
      <w:numPr>
        <w:numId w:val="4"/>
      </w:numPr>
    </w:pPr>
  </w:style>
  <w:style w:type="paragraph" w:styleId="ListContinue2">
    <w:name w:val="List Continue 2"/>
    <w:basedOn w:val="List2"/>
    <w:rsid w:val="00670AF9"/>
    <w:pPr>
      <w:ind w:firstLine="0"/>
    </w:pPr>
  </w:style>
  <w:style w:type="paragraph" w:styleId="ListContinue3">
    <w:name w:val="List Continue 3"/>
    <w:basedOn w:val="List3"/>
    <w:rsid w:val="00670AF9"/>
    <w:pPr>
      <w:ind w:left="1021" w:firstLine="0"/>
    </w:pPr>
  </w:style>
  <w:style w:type="paragraph" w:styleId="ListContinue4">
    <w:name w:val="List Continue 4"/>
    <w:basedOn w:val="List4"/>
    <w:rsid w:val="00670AF9"/>
    <w:pPr>
      <w:ind w:firstLine="0"/>
    </w:pPr>
  </w:style>
  <w:style w:type="paragraph" w:styleId="ListContinue5">
    <w:name w:val="List Continue 5"/>
    <w:basedOn w:val="List5"/>
    <w:rsid w:val="00670AF9"/>
    <w:pPr>
      <w:ind w:firstLine="0"/>
    </w:pPr>
  </w:style>
  <w:style w:type="paragraph" w:styleId="ListNumber3">
    <w:name w:val="List Number 3"/>
    <w:basedOn w:val="List3"/>
    <w:rsid w:val="00670AF9"/>
    <w:pPr>
      <w:numPr>
        <w:numId w:val="5"/>
      </w:numPr>
    </w:pPr>
  </w:style>
  <w:style w:type="paragraph" w:styleId="ListNumber4">
    <w:name w:val="List Number 4"/>
    <w:basedOn w:val="List4"/>
    <w:rsid w:val="00670AF9"/>
    <w:pPr>
      <w:numPr>
        <w:numId w:val="6"/>
      </w:numPr>
    </w:pPr>
  </w:style>
  <w:style w:type="paragraph" w:styleId="ListNumber5">
    <w:name w:val="List Number 5"/>
    <w:basedOn w:val="List5"/>
    <w:rsid w:val="00670AF9"/>
    <w:pPr>
      <w:numPr>
        <w:numId w:val="7"/>
      </w:numPr>
    </w:pPr>
  </w:style>
  <w:style w:type="paragraph" w:styleId="BlockText">
    <w:name w:val="Block Text"/>
    <w:basedOn w:val="Normal"/>
    <w:rsid w:val="00670A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0A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0AF9"/>
    <w:rPr>
      <w:sz w:val="16"/>
      <w:vertAlign w:val="superscript"/>
    </w:rPr>
  </w:style>
  <w:style w:type="character" w:customStyle="1" w:styleId="Symbols">
    <w:name w:val="Symbols"/>
    <w:basedOn w:val="DefaultParagraphFont"/>
    <w:rsid w:val="00670AF9"/>
    <w:rPr>
      <w:rFonts w:ascii="Symbol" w:hAnsi="Symbol"/>
    </w:rPr>
  </w:style>
  <w:style w:type="character" w:customStyle="1" w:styleId="MenuOptions">
    <w:name w:val="Menu Options"/>
    <w:basedOn w:val="DefaultParagraphFont"/>
    <w:rsid w:val="00670A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0AF9"/>
    <w:rPr>
      <w:b/>
    </w:rPr>
  </w:style>
  <w:style w:type="character" w:customStyle="1" w:styleId="Underlined">
    <w:name w:val="Underlined"/>
    <w:basedOn w:val="DefaultParagraphFont"/>
    <w:rsid w:val="00670AF9"/>
    <w:rPr>
      <w:u w:val="single"/>
    </w:rPr>
  </w:style>
  <w:style w:type="paragraph" w:customStyle="1" w:styleId="TableBodyTextRight">
    <w:name w:val="Table Body Text Right"/>
    <w:basedOn w:val="TableBodyText"/>
    <w:rsid w:val="00670A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0AF9"/>
    <w:rPr>
      <w:sz w:val="18"/>
    </w:rPr>
  </w:style>
  <w:style w:type="paragraph" w:customStyle="1" w:styleId="BodySmallRight">
    <w:name w:val="Body Small Right"/>
    <w:basedOn w:val="BodyTextRight"/>
    <w:rsid w:val="00670AF9"/>
    <w:rPr>
      <w:sz w:val="18"/>
      <w:szCs w:val="18"/>
    </w:rPr>
  </w:style>
  <w:style w:type="paragraph" w:customStyle="1" w:styleId="MarginEdition">
    <w:name w:val="Margin Edition"/>
    <w:basedOn w:val="MarginNote"/>
    <w:rsid w:val="00670A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0AF9"/>
    <w:rPr>
      <w:sz w:val="2"/>
      <w:szCs w:val="2"/>
    </w:rPr>
  </w:style>
  <w:style w:type="character" w:customStyle="1" w:styleId="Small">
    <w:name w:val="Small"/>
    <w:basedOn w:val="DefaultParagraphFont"/>
    <w:rsid w:val="00670AF9"/>
    <w:rPr>
      <w:sz w:val="16"/>
    </w:rPr>
  </w:style>
  <w:style w:type="paragraph" w:customStyle="1" w:styleId="WideTable">
    <w:name w:val="Wide Table"/>
    <w:basedOn w:val="Normal"/>
    <w:rsid w:val="00670A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0AF9"/>
  </w:style>
  <w:style w:type="paragraph" w:styleId="Quote">
    <w:name w:val="Quote"/>
    <w:basedOn w:val="Heading1"/>
    <w:link w:val="QuoteChar"/>
    <w:qFormat/>
    <w:rsid w:val="00670A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0A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0AF9"/>
    <w:pPr>
      <w:pageBreakBefore/>
    </w:pPr>
  </w:style>
  <w:style w:type="paragraph" w:customStyle="1" w:styleId="Border">
    <w:name w:val="Border"/>
    <w:basedOn w:val="Normal"/>
    <w:qFormat/>
    <w:rsid w:val="00670A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0A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A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A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0A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0A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0A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0A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0A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0AF9"/>
    <w:rPr>
      <w:u w:val="single"/>
    </w:rPr>
  </w:style>
  <w:style w:type="character" w:customStyle="1" w:styleId="BoldandItalics">
    <w:name w:val="Bold and Italics"/>
    <w:qFormat/>
    <w:rsid w:val="00670AF9"/>
    <w:rPr>
      <w:b/>
      <w:i/>
      <w:u w:val="none"/>
    </w:rPr>
  </w:style>
  <w:style w:type="paragraph" w:styleId="BalloonText">
    <w:name w:val="Balloon Text"/>
    <w:basedOn w:val="Normal"/>
    <w:link w:val="BalloonTextChar"/>
    <w:rsid w:val="00670A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0A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0A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0A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0A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0A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0AF9"/>
    <w:pPr>
      <w:spacing w:before="0" w:after="0"/>
    </w:pPr>
  </w:style>
  <w:style w:type="paragraph" w:customStyle="1" w:styleId="BodyTextBold">
    <w:name w:val="Body Text Bold"/>
    <w:basedOn w:val="BodyText"/>
    <w:qFormat/>
    <w:rsid w:val="00670AF9"/>
    <w:rPr>
      <w:b/>
    </w:rPr>
  </w:style>
  <w:style w:type="character" w:styleId="Hyperlink">
    <w:name w:val="Hyperlink"/>
    <w:basedOn w:val="DefaultParagraphFont"/>
    <w:uiPriority w:val="99"/>
    <w:unhideWhenUsed/>
    <w:rsid w:val="00CB49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712</Words>
  <Characters>4629</Characters>
  <Application>Microsoft Office Word</Application>
  <DocSecurity>0</DocSecurity>
  <Lines>98</Lines>
  <Paragraphs>65</Paragraphs>
  <ScaleCrop>false</ScaleCrop>
  <Company>Author-it Software Corporation Ltd.</Company>
  <LinksUpToDate>false</LinksUpToDate>
  <CharactersWithSpaces>5276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MSL944001 Maintain laboratory or field workplace safety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2022-04-03T13:12:00Z</dcterms:created>
  <dcterms:modified xsi:type="dcterms:W3CDTF">2022-04-03T13:12:00Z</dcterms:modified>
</cp:coreProperties>
</file>