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CC0" w:rsidP="00E31CC0">
      <w:pPr>
        <w:pStyle w:val="Title"/>
      </w:pPr>
      <w:r>
        <w:fldChar w:fldCharType="begin"/>
      </w:r>
      <w:r>
        <w:instrText xml:space="preserve"> TITLE   \* MERGEFORMAT </w:instrText>
      </w:r>
      <w:r>
        <w:fldChar w:fldCharType="separate"/>
      </w:r>
      <w:r>
        <w:t>MSL943003 Work safely with instruments that emit ionising radiation</w:t>
      </w:r>
      <w:r>
        <w:fldChar w:fldCharType="end"/>
      </w:r>
    </w:p>
    <w:p w:rsidR="00E31CC0" w:rsidP="00E31CC0">
      <w:pPr>
        <w:pStyle w:val="Version"/>
        <w:sectPr w:rsidSect="008D61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11A" w:rsidP="008D611A">
      <w:pPr>
        <w:pStyle w:val="SuperHeading"/>
      </w:pPr>
      <w:r w:rsidRPr="008D611A">
        <w:t>MSL943003 Work safely with instruments that emit ionising radiation</w:t>
      </w:r>
    </w:p>
    <w:p w:rsidR="00000000" w:rsidRPr="008D611A" w:rsidP="008D611A">
      <w:pPr>
        <w:pStyle w:val="Heading1"/>
      </w:pPr>
      <w:bookmarkStart w:id="1" w:name="O_986110"/>
      <w:bookmarkEnd w:id="1"/>
      <w:r w:rsidRPr="008D611A">
        <w:t>Modification History</w:t>
      </w:r>
    </w:p>
    <w:tbl>
      <w:tblPr>
        <w:tblW w:w="0" w:type="auto"/>
        <w:tblLayout w:type="fixed"/>
        <w:tblCellMar>
          <w:left w:w="62" w:type="dxa"/>
          <w:right w:w="62" w:type="dxa"/>
        </w:tblCellMar>
        <w:tblLook w:val="0000"/>
      </w:tblPr>
      <w:tblGrid>
        <w:gridCol w:w="1882"/>
        <w:gridCol w:w="7252"/>
      </w:tblGrid>
      <w:tr w:rsidTr="008D611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611A" w:rsidP="008D611A">
            <w:pPr>
              <w:pStyle w:val="BodyText"/>
            </w:pPr>
            <w:r w:rsidRPr="008D611A">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11A">
            <w:pPr>
              <w:pStyle w:val="BodyText"/>
              <w:rPr>
                <w:lang w:val="en-NZ"/>
              </w:rPr>
            </w:pPr>
            <w:r w:rsidRPr="008D611A">
              <w:rPr>
                <w:rStyle w:val="SpecialBold"/>
              </w:rPr>
              <w:t>Comments</w:t>
            </w:r>
          </w:p>
        </w:tc>
      </w:tr>
      <w:tr w:rsidTr="008D611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1A">
            <w:pPr>
              <w:pStyle w:val="BodyText"/>
              <w:rPr>
                <w:lang w:val="en-NZ"/>
              </w:rPr>
            </w:pPr>
            <w:r w:rsidRPr="008D611A">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1A" w:rsidP="008D611A">
            <w:pPr>
              <w:pStyle w:val="BodyText"/>
            </w:pPr>
            <w:r w:rsidRPr="008D611A">
              <w:t xml:space="preserve">This version was released in </w:t>
            </w:r>
            <w:r w:rsidRPr="008D611A">
              <w:rPr>
                <w:rStyle w:val="Emphasis"/>
              </w:rPr>
              <w:t>MSL Laboratory Operations Training Package Release 2.0.</w:t>
            </w:r>
          </w:p>
          <w:p w:rsidR="00000000" w:rsidRPr="008D611A" w:rsidP="008D611A">
            <w:pPr>
              <w:pStyle w:val="BodyText"/>
            </w:pPr>
            <w:r w:rsidRPr="008D611A">
              <w:t>Supersedes and equivalent to MSL943001 Work safely with instruments that emit ionising radiation. Range of conditions removed. Assessment requirements amended.</w:t>
            </w:r>
          </w:p>
        </w:tc>
      </w:tr>
    </w:tbl>
    <w:p w:rsidR="00000000" w:rsidRPr="008D611A" w:rsidP="008D611A">
      <w:pPr>
        <w:pStyle w:val="BodyText"/>
      </w:pPr>
    </w:p>
    <w:p w:rsidR="00000000" w:rsidRPr="008D611A" w:rsidP="008D611A">
      <w:pPr>
        <w:pStyle w:val="AllowPageBreak"/>
      </w:pPr>
    </w:p>
    <w:p w:rsidR="00000000" w:rsidRPr="008D611A" w:rsidP="008D611A">
      <w:pPr>
        <w:pStyle w:val="Heading1"/>
      </w:pPr>
      <w:bookmarkStart w:id="2" w:name="O_986116"/>
      <w:bookmarkEnd w:id="2"/>
      <w:r w:rsidRPr="008D611A">
        <w:t>Application</w:t>
      </w:r>
    </w:p>
    <w:p w:rsidR="00000000" w:rsidRPr="008D611A" w:rsidP="00E31CC0">
      <w:pPr>
        <w:pStyle w:val="BodyText"/>
      </w:pPr>
      <w:r w:rsidRPr="008D611A">
        <w:t>This unit of competency describes the skills and knowledge to saf</w:t>
      </w:r>
      <w:r w:rsidRPr="008D611A">
        <w:t>ely store, transport and operate instruments that emit ionising radiation following established safe work practices and in accordance with laboratory procedures and licensing requirements. Examples include, use of process control instrumentation, such as f</w:t>
      </w:r>
      <w:r w:rsidRPr="008D611A">
        <w:t>luid level gauges using radioactive sources, on-site non-destructive testing of weldments using X-ray and gamma ray sources and density testing of asphaltic concrete.</w:t>
      </w:r>
    </w:p>
    <w:p w:rsidR="00000000" w:rsidRPr="008D611A" w:rsidP="00E31CC0">
      <w:pPr>
        <w:pStyle w:val="BodyText"/>
      </w:pPr>
      <w:r w:rsidRPr="008D611A">
        <w:t>This unit of competency applies to laboratory or field assistants working in constructio</w:t>
      </w:r>
      <w:r w:rsidRPr="008D611A">
        <w:t>n materials testing or similar industry sectors. They work under supervision or direction of paraprofessionals.</w:t>
      </w:r>
    </w:p>
    <w:p w:rsidR="00000000" w:rsidRPr="008D611A" w:rsidP="00E31CC0">
      <w:pPr>
        <w:pStyle w:val="BodyText"/>
      </w:pPr>
      <w:r w:rsidRPr="008D611A">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8D611A">
        <w:t>and codes of practice within Australia must also be applied.</w:t>
      </w:r>
    </w:p>
    <w:p w:rsidR="00000000" w:rsidRPr="008D611A" w:rsidP="008D611A">
      <w:pPr>
        <w:pStyle w:val="Heading1"/>
      </w:pPr>
      <w:bookmarkStart w:id="3" w:name="O_986115"/>
      <w:bookmarkEnd w:id="3"/>
      <w:r w:rsidRPr="008D611A">
        <w:t>Pre-requisite Unit</w:t>
      </w:r>
    </w:p>
    <w:p w:rsidR="00000000" w:rsidRPr="008D611A" w:rsidP="00E31CC0">
      <w:pPr>
        <w:pStyle w:val="BodyText"/>
      </w:pPr>
      <w:r w:rsidRPr="008D611A">
        <w:t>Nil</w:t>
      </w:r>
    </w:p>
    <w:p w:rsidR="00000000" w:rsidRPr="008D611A" w:rsidP="008D611A">
      <w:pPr>
        <w:pStyle w:val="Heading1"/>
      </w:pPr>
      <w:bookmarkStart w:id="4" w:name="O_986114"/>
      <w:bookmarkEnd w:id="4"/>
      <w:r w:rsidRPr="008D611A">
        <w:t>Competency Field</w:t>
      </w:r>
    </w:p>
    <w:p w:rsidR="00000000" w:rsidRPr="008D611A" w:rsidP="00E31CC0">
      <w:pPr>
        <w:pStyle w:val="BodyText"/>
      </w:pPr>
      <w:r w:rsidRPr="008D611A">
        <w:t>Work health and safety</w:t>
      </w:r>
    </w:p>
    <w:p w:rsidR="00000000" w:rsidRPr="008D611A" w:rsidP="008D611A">
      <w:pPr>
        <w:pStyle w:val="Heading1"/>
      </w:pPr>
      <w:bookmarkStart w:id="5" w:name="O_986113"/>
      <w:bookmarkEnd w:id="5"/>
      <w:r w:rsidRPr="008D611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D611A">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Perf</w:t>
            </w:r>
            <w:r w:rsidRPr="008D611A">
              <w:t>ormance criteria describe the performance needed to demonstrate achievement of the element.</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D611A" w:rsidP="008D611A">
            <w:pPr>
              <w:pStyle w:val="BodyText"/>
            </w:pPr>
            <w:r w:rsidRPr="008D611A">
              <w:t>1</w:t>
            </w:r>
          </w:p>
        </w:tc>
        <w:tc>
          <w:tcPr>
            <w:tcW w:w="1962" w:type="dxa"/>
            <w:vMerge w:val="restart"/>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rPr>
                <w:rStyle w:val="SpecialBold"/>
              </w:rPr>
              <w:t>Store instruments safely and securely</w:t>
            </w: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1.1</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Identify state or territory requirements for storage facilities and associated document processes</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1.2</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Store instruments in accordance with state or territory requirements and documented procedures</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1.3</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Secure instruments to prevent unauthorised access</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1.4</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Record instruments</w:t>
            </w:r>
            <w:r>
              <w:t>’</w:t>
            </w:r>
            <w:r w:rsidRPr="008D611A">
              <w:t xml:space="preserve"> movements and usage in accordance with documented procedures</w:t>
            </w:r>
          </w:p>
        </w:tc>
      </w:tr>
      <w:tr w:rsidTr="008D611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D611A">
            <w:pPr>
              <w:pStyle w:val="BodyText"/>
              <w:rPr>
                <w:lang w:val="en-NZ"/>
              </w:rPr>
            </w:pP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D611A" w:rsidP="008D611A">
            <w:pPr>
              <w:pStyle w:val="BodyText"/>
            </w:pPr>
            <w:r w:rsidRPr="008D611A">
              <w:t>2</w:t>
            </w:r>
          </w:p>
        </w:tc>
        <w:tc>
          <w:tcPr>
            <w:tcW w:w="1962" w:type="dxa"/>
            <w:vMerge w:val="restart"/>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rPr>
                <w:rStyle w:val="SpecialBold"/>
              </w:rPr>
              <w:t>Transport instruments safely and securely</w:t>
            </w: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2.1</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 xml:space="preserve">Select vehicle suitable for the purpose </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2.2</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Attach regulation signage in accordance with state or territory requirements to indicate that radioactive sources are being carried</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2.3</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Ensure that instruments are properly located and fixed securely in place</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2.4</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Ensure security of instruments when the vehicle is unattended</w:t>
            </w:r>
          </w:p>
        </w:tc>
      </w:tr>
      <w:tr w:rsidTr="008D611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D611A">
            <w:pPr>
              <w:pStyle w:val="BodyText"/>
              <w:rPr>
                <w:lang w:val="en-NZ"/>
              </w:rPr>
            </w:pP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D611A" w:rsidP="008D611A">
            <w:pPr>
              <w:pStyle w:val="BodyText"/>
            </w:pPr>
            <w:r w:rsidRPr="008D611A">
              <w:t>3</w:t>
            </w:r>
          </w:p>
        </w:tc>
        <w:tc>
          <w:tcPr>
            <w:tcW w:w="1962" w:type="dxa"/>
            <w:vMerge w:val="restart"/>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rPr>
                <w:rStyle w:val="SpecialBold"/>
              </w:rPr>
              <w:t>Use instruments safely and maintain security</w:t>
            </w: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3.1</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Follow safe work</w:t>
            </w:r>
            <w:r w:rsidRPr="008D611A">
              <w:t>ing practices to minimise own exposure to radiation</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3.2</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Use radiation dosimeter to monitor own exposure to radiation</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3.3</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Follow safe work practices to minimise exposure of others to radiation</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3.4</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Follow safe work practices to protect the instrument from damage</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3.5</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Maintain instrument security</w:t>
            </w:r>
          </w:p>
        </w:tc>
      </w:tr>
      <w:tr w:rsidTr="008D611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D611A">
            <w:pPr>
              <w:pStyle w:val="BodyText"/>
              <w:rPr>
                <w:lang w:val="en-NZ"/>
              </w:rPr>
            </w:pP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D611A" w:rsidP="008D611A">
            <w:pPr>
              <w:pStyle w:val="BodyText"/>
            </w:pPr>
            <w:r w:rsidRPr="008D611A">
              <w:t>4</w:t>
            </w:r>
          </w:p>
        </w:tc>
        <w:tc>
          <w:tcPr>
            <w:tcW w:w="1962" w:type="dxa"/>
            <w:vMerge w:val="restart"/>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rPr>
                <w:rStyle w:val="SpecialBold"/>
              </w:rPr>
              <w:t>Monitor radiation levels</w:t>
            </w: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4.1</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Check operation and calibration status of radiation survey meter</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4.2</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Perform radiation survey following documented procedure</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4.3</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Report atypical conditions and/or problems to appropriate personnel</w:t>
            </w:r>
          </w:p>
        </w:tc>
      </w:tr>
      <w:tr w:rsidTr="008D611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D611A">
            <w:pPr>
              <w:pStyle w:val="BodyText"/>
              <w:rPr>
                <w:lang w:val="en-NZ"/>
              </w:rPr>
            </w:pP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D611A" w:rsidP="008D611A">
            <w:pPr>
              <w:pStyle w:val="BodyText"/>
            </w:pPr>
            <w:r w:rsidRPr="008D611A">
              <w:t>5</w:t>
            </w:r>
          </w:p>
        </w:tc>
        <w:tc>
          <w:tcPr>
            <w:tcW w:w="1962" w:type="dxa"/>
            <w:vMerge w:val="restart"/>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5.1</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Record observations, data and results in accordance with workplace procedures</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5.2</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Maintain confidentiality of workplace information in accordance with workplace procedures</w:t>
            </w:r>
          </w:p>
        </w:tc>
      </w:tr>
      <w:tr w:rsidTr="008D611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D611A">
            <w:pPr>
              <w:pStyle w:val="BodyText"/>
              <w:rPr>
                <w:lang w:val="en-NZ"/>
              </w:rPr>
            </w:pP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D611A" w:rsidP="008D611A">
            <w:pPr>
              <w:pStyle w:val="BodyText"/>
            </w:pPr>
            <w:r w:rsidRPr="008D611A">
              <w:t>6</w:t>
            </w:r>
          </w:p>
        </w:tc>
        <w:tc>
          <w:tcPr>
            <w:tcW w:w="1962" w:type="dxa"/>
            <w:vMerge w:val="restart"/>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rPr>
                <w:rStyle w:val="SpecialBold"/>
              </w:rPr>
              <w:t>Perform emergency procedures</w:t>
            </w: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6.1</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Identify potential emergency situations</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6.2</w:t>
            </w:r>
          </w:p>
        </w:tc>
        <w:tc>
          <w:tcPr>
            <w:tcW w:w="561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Respond to emergencies in accordance with documented procedures</w:t>
            </w:r>
          </w:p>
        </w:tc>
      </w:tr>
      <w:tr w:rsidTr="008D611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11A">
            <w:pPr>
              <w:pStyle w:val="BodyText"/>
              <w:rPr>
                <w:lang w:val="en-NZ"/>
              </w:rPr>
            </w:pPr>
            <w:r w:rsidRPr="008D611A">
              <w:t>6.3</w:t>
            </w:r>
          </w:p>
        </w:tc>
        <w:tc>
          <w:tcPr>
            <w:tcW w:w="5610" w:type="dxa"/>
            <w:tcBorders>
              <w:top w:val="nil"/>
              <w:left w:val="nil"/>
              <w:bottom w:val="nil"/>
              <w:right w:val="nil"/>
            </w:tcBorders>
            <w:tcMar>
              <w:top w:w="0" w:type="dxa"/>
              <w:left w:w="62" w:type="dxa"/>
              <w:bottom w:w="0" w:type="dxa"/>
              <w:right w:w="62" w:type="dxa"/>
            </w:tcMar>
          </w:tcPr>
          <w:p w:rsidR="00000000" w:rsidRPr="008D611A" w:rsidP="008D611A">
            <w:pPr>
              <w:pStyle w:val="BodyText"/>
            </w:pPr>
            <w:r w:rsidRPr="008D611A">
              <w:t>Report emergency situations to appropriate personnel</w:t>
            </w:r>
          </w:p>
        </w:tc>
      </w:tr>
    </w:tbl>
    <w:p w:rsidR="00000000" w:rsidRPr="008D611A" w:rsidP="008D611A">
      <w:pPr>
        <w:pStyle w:val="BodyText"/>
      </w:pPr>
    </w:p>
    <w:p w:rsidR="00000000" w:rsidRPr="008D611A" w:rsidP="008D611A">
      <w:pPr>
        <w:pStyle w:val="AllowPageBreak"/>
      </w:pPr>
    </w:p>
    <w:p w:rsidR="00000000" w:rsidRPr="008D611A" w:rsidP="008D611A">
      <w:pPr>
        <w:pStyle w:val="Heading1"/>
      </w:pPr>
      <w:bookmarkStart w:id="6" w:name="O_986112"/>
      <w:bookmarkEnd w:id="6"/>
      <w:r w:rsidRPr="008D611A">
        <w:t>Foundation Skills</w:t>
      </w:r>
    </w:p>
    <w:p w:rsidR="00000000" w:rsidRPr="008D611A" w:rsidP="00E31CC0">
      <w:pPr>
        <w:pStyle w:val="BodyText"/>
      </w:pPr>
      <w:r w:rsidRPr="008D611A">
        <w:t>This section describes those language, literacy, numeracy and employment skills that are essential to performance.</w:t>
      </w:r>
    </w:p>
    <w:p w:rsidR="00000000" w:rsidRPr="008D611A" w:rsidP="00E31CC0">
      <w:pPr>
        <w:pStyle w:val="BodyText"/>
      </w:pPr>
      <w:r w:rsidRPr="008D611A">
        <w:t>Foundation skills essential to performance are explicit in the performance criteria of this unit of competency.</w:t>
      </w:r>
    </w:p>
    <w:p w:rsidR="00000000" w:rsidRPr="008D611A" w:rsidP="008D611A">
      <w:pPr>
        <w:pStyle w:val="Heading1"/>
      </w:pPr>
      <w:bookmarkStart w:id="7" w:name="O_986111"/>
      <w:bookmarkEnd w:id="7"/>
      <w:r w:rsidRPr="008D611A">
        <w:t>Unit Mapping Information</w:t>
      </w:r>
    </w:p>
    <w:p w:rsidR="00000000" w:rsidRPr="008D611A" w:rsidP="00E31CC0">
      <w:pPr>
        <w:pStyle w:val="BodyText"/>
      </w:pPr>
      <w:r w:rsidRPr="008D611A">
        <w:t xml:space="preserve">Equivalent to MSL943001 Work safely with instruments that emit ionising radiation, Release 1. </w:t>
      </w:r>
    </w:p>
    <w:p w:rsidR="00000000" w:rsidRPr="008D611A" w:rsidP="008D611A">
      <w:pPr>
        <w:pStyle w:val="Heading1"/>
      </w:pPr>
      <w:bookmarkStart w:id="8" w:name="O_986104"/>
      <w:bookmarkEnd w:id="8"/>
      <w:r w:rsidRPr="008D611A">
        <w:t>Links</w:t>
      </w:r>
    </w:p>
    <w:p w:rsidR="00000000" w:rsidRPr="008D611A" w:rsidP="00E31CC0">
      <w:pPr>
        <w:pStyle w:val="BodyText"/>
      </w:pPr>
      <w:r w:rsidRPr="008D611A">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552BDF">
        <w:rPr>
          <w:rStyle w:val="Hyperlink"/>
        </w:rPr>
        <w:t>https://vetnet.gov.au/Pages/TrainingDocs.aspx?q=5c63a03b-4a6b-4ae5-9560-1e3c5f462baa</w:t>
      </w:r>
      <w:r>
        <w:fldChar w:fldCharType="end"/>
      </w:r>
    </w:p>
    <w:p w:rsidR="00000000" w:rsidRPr="008D611A" w:rsidP="00E31CC0">
      <w:pPr>
        <w:pStyle w:val="BodyText"/>
        <w:sectPr w:rsidSect="008D611A">
          <w:headerReference w:type="default" r:id="rId10"/>
          <w:footerReference w:type="default" r:id="rId11"/>
          <w:pgSz w:w="11908" w:h="16833"/>
          <w:pgMar w:top="1702" w:right="1418" w:bottom="1702" w:left="1418" w:header="992" w:footer="992" w:gutter="0"/>
          <w:cols w:space="720"/>
          <w:noEndnote/>
          <w:docGrid w:linePitch="299"/>
        </w:sectPr>
      </w:pPr>
    </w:p>
    <w:p w:rsidR="00000000" w:rsidRPr="008D611A" w:rsidP="008D611A">
      <w:pPr>
        <w:pStyle w:val="SuperHeading"/>
      </w:pPr>
      <w:r w:rsidRPr="008D611A">
        <w:t>Assessment Requir</w:t>
      </w:r>
      <w:r w:rsidRPr="008D611A">
        <w:t>ements for MSL943003 Work safely with instruments that emit ionising radiation</w:t>
      </w:r>
    </w:p>
    <w:p w:rsidR="00000000" w:rsidRPr="008D611A" w:rsidP="008D611A">
      <w:pPr>
        <w:pStyle w:val="Heading1"/>
      </w:pPr>
      <w:bookmarkStart w:id="9" w:name="O_986106"/>
      <w:bookmarkEnd w:id="9"/>
      <w:r w:rsidRPr="008D611A">
        <w:t>Modification History</w:t>
      </w:r>
    </w:p>
    <w:tbl>
      <w:tblPr>
        <w:tblW w:w="0" w:type="auto"/>
        <w:tblLayout w:type="fixed"/>
        <w:tblCellMar>
          <w:left w:w="62" w:type="dxa"/>
          <w:right w:w="62" w:type="dxa"/>
        </w:tblCellMar>
        <w:tblLook w:val="0000"/>
      </w:tblPr>
      <w:tblGrid>
        <w:gridCol w:w="1882"/>
        <w:gridCol w:w="7252"/>
      </w:tblGrid>
      <w:tr w:rsidTr="008D611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611A" w:rsidP="008D611A">
            <w:pPr>
              <w:pStyle w:val="BodyText"/>
            </w:pPr>
            <w:r w:rsidRPr="008D611A">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11A">
            <w:pPr>
              <w:pStyle w:val="BodyText"/>
              <w:rPr>
                <w:lang w:val="en-NZ"/>
              </w:rPr>
            </w:pPr>
            <w:r w:rsidRPr="008D611A">
              <w:rPr>
                <w:rStyle w:val="SpecialBold"/>
              </w:rPr>
              <w:t>Comments</w:t>
            </w:r>
          </w:p>
        </w:tc>
      </w:tr>
      <w:tr w:rsidTr="008D611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1A">
            <w:pPr>
              <w:pStyle w:val="BodyText"/>
              <w:rPr>
                <w:lang w:val="en-NZ"/>
              </w:rPr>
            </w:pPr>
            <w:r w:rsidRPr="008D611A">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1A" w:rsidP="008D611A">
            <w:pPr>
              <w:pStyle w:val="BodyText"/>
            </w:pPr>
            <w:r w:rsidRPr="008D611A">
              <w:t xml:space="preserve">This version was released in </w:t>
            </w:r>
            <w:r w:rsidRPr="008D611A">
              <w:rPr>
                <w:rStyle w:val="Emphasis"/>
              </w:rPr>
              <w:t>MSL Laboratory Operations Training Package Release 2.0.</w:t>
            </w:r>
          </w:p>
          <w:p w:rsidR="00000000" w:rsidRPr="008D611A" w:rsidP="008D611A">
            <w:pPr>
              <w:pStyle w:val="BodyText"/>
            </w:pPr>
            <w:r w:rsidRPr="008D611A">
              <w:t>Supersedes and equivalent to MSL943001 Work safely with instruments that emit ionising radiation. Range of conditions removed. Assessment requirements amended.</w:t>
            </w:r>
          </w:p>
        </w:tc>
      </w:tr>
    </w:tbl>
    <w:p w:rsidR="00000000" w:rsidRPr="008D611A" w:rsidP="008D611A">
      <w:pPr>
        <w:pStyle w:val="BodyText"/>
      </w:pPr>
    </w:p>
    <w:p w:rsidR="00000000" w:rsidRPr="008D611A" w:rsidP="008D611A">
      <w:pPr>
        <w:pStyle w:val="AllowPageBreak"/>
      </w:pPr>
    </w:p>
    <w:p w:rsidR="00000000" w:rsidRPr="008D611A" w:rsidP="008D611A">
      <w:pPr>
        <w:pStyle w:val="Heading1"/>
      </w:pPr>
      <w:bookmarkStart w:id="10" w:name="O_986109"/>
      <w:bookmarkEnd w:id="10"/>
      <w:r w:rsidRPr="008D611A">
        <w:t>Performance Evidence</w:t>
      </w:r>
    </w:p>
    <w:p w:rsidR="00000000" w:rsidRPr="008D611A" w:rsidP="00E31CC0">
      <w:pPr>
        <w:pStyle w:val="BodyText"/>
      </w:pPr>
      <w:r w:rsidRPr="008D611A">
        <w:t>There must be evidence the candidate has completed the tasks outlined in the elements and performance criteria of this unit, and:</w:t>
      </w:r>
    </w:p>
    <w:p w:rsidR="00000000" w:rsidRPr="008D611A" w:rsidP="008D611A">
      <w:pPr>
        <w:pStyle w:val="ListBullet"/>
      </w:pPr>
      <w:r w:rsidRPr="008D611A">
        <w:t>safely handled, stored and transported at least 1 instrument that emits ionising radiation in accordance with established saf</w:t>
      </w:r>
      <w:r w:rsidRPr="008D611A">
        <w:t>e work practices, laboratory procedures and licensing requirements</w:t>
      </w:r>
    </w:p>
    <w:p w:rsidR="00000000" w:rsidRPr="008D611A" w:rsidP="008D611A">
      <w:pPr>
        <w:pStyle w:val="ListBullet"/>
      </w:pPr>
      <w:r w:rsidRPr="008D611A">
        <w:t>safely checked the operation and calibration status of at least 1 instrument that emits ionising radiation and then operating it to conduct a radiation survey.</w:t>
      </w:r>
    </w:p>
    <w:p w:rsidR="00000000" w:rsidRPr="008D611A" w:rsidP="008D611A">
      <w:pPr>
        <w:pStyle w:val="AllowPageBreak"/>
      </w:pPr>
    </w:p>
    <w:p w:rsidR="00000000" w:rsidRPr="008D611A" w:rsidP="008D611A">
      <w:pPr>
        <w:pStyle w:val="Heading1"/>
      </w:pPr>
      <w:bookmarkStart w:id="11" w:name="O_986108"/>
      <w:bookmarkEnd w:id="11"/>
      <w:r w:rsidRPr="008D611A">
        <w:t>Knowledge Ev</w:t>
      </w:r>
      <w:r w:rsidRPr="008D611A">
        <w:t>idence</w:t>
      </w:r>
    </w:p>
    <w:p w:rsidR="00000000" w:rsidRPr="008D611A" w:rsidP="00E31CC0">
      <w:pPr>
        <w:pStyle w:val="BodyText"/>
      </w:pPr>
      <w:r w:rsidRPr="008D611A">
        <w:t>There must be evidence the candidate has knowledge of:</w:t>
      </w:r>
    </w:p>
    <w:p w:rsidR="00000000" w:rsidRPr="008D611A" w:rsidP="008D611A">
      <w:pPr>
        <w:pStyle w:val="ListBullet"/>
      </w:pPr>
      <w:r w:rsidRPr="008D611A">
        <w:t xml:space="preserve">radiation concepts and principles, including nature of radiation; different types of radiation, their characteristics, sources and shielding methods; radiation intensity; physiological effects </w:t>
      </w:r>
      <w:r w:rsidRPr="008D611A">
        <w:t>of ionising radiation; external radiation protection and practical methods of minimising radiation exposure</w:t>
      </w:r>
    </w:p>
    <w:p w:rsidR="00000000" w:rsidRPr="008D611A" w:rsidP="008D611A">
      <w:pPr>
        <w:pStyle w:val="ListBullet"/>
      </w:pPr>
      <w:r w:rsidRPr="008D611A">
        <w:t>methods of measuring and detecting ionising radiation</w:t>
      </w:r>
    </w:p>
    <w:p w:rsidR="00000000" w:rsidRPr="008D611A" w:rsidP="008D611A">
      <w:pPr>
        <w:pStyle w:val="ListBullet"/>
      </w:pPr>
      <w:r w:rsidRPr="008D611A">
        <w:t>function of key components, pre-use and calibration status checks and safe operating procedure</w:t>
      </w:r>
      <w:r w:rsidRPr="008D611A">
        <w:t>s for the instrument used</w:t>
      </w:r>
    </w:p>
    <w:p w:rsidR="00000000" w:rsidRPr="008D611A" w:rsidP="008D611A">
      <w:pPr>
        <w:pStyle w:val="ListBullet"/>
      </w:pPr>
      <w:r w:rsidRPr="008D611A">
        <w:t>work health and safety (WHS) and emergency procedures for safe handling of radiation sources and working with the instrument used</w:t>
      </w:r>
    </w:p>
    <w:p w:rsidR="00000000" w:rsidRPr="008D611A" w:rsidP="008D611A">
      <w:pPr>
        <w:pStyle w:val="ListBullet"/>
      </w:pPr>
      <w:r w:rsidRPr="008D611A">
        <w:t>critical elements of radiation safety</w:t>
      </w:r>
    </w:p>
    <w:p w:rsidR="00000000" w:rsidRPr="008D611A" w:rsidP="008D611A">
      <w:pPr>
        <w:pStyle w:val="ListBullet"/>
      </w:pPr>
      <w:r w:rsidRPr="008D611A">
        <w:t>instruments that emit ionising radiation</w:t>
      </w:r>
    </w:p>
    <w:p w:rsidR="00000000" w:rsidRPr="008D611A" w:rsidP="008D611A">
      <w:pPr>
        <w:pStyle w:val="ListBullet"/>
      </w:pPr>
      <w:r w:rsidRPr="008D611A">
        <w:t>atypical conditions and problems that present when working with instruments that emit ionising radiation</w:t>
      </w:r>
    </w:p>
    <w:p w:rsidR="00000000" w:rsidRPr="008D611A" w:rsidP="008D611A">
      <w:pPr>
        <w:pStyle w:val="ListBullet"/>
      </w:pPr>
      <w:r w:rsidRPr="008D611A">
        <w:t>Australian and international standards for the competence of testing and calibration laboratories; and safety, such as AS 2243.4-1998 Safety in laborat</w:t>
      </w:r>
      <w:r w:rsidRPr="008D611A">
        <w:t>ories - Ionising radiations</w:t>
      </w:r>
    </w:p>
    <w:p w:rsidR="00000000" w:rsidRPr="008D611A" w:rsidP="008D611A">
      <w:pPr>
        <w:pStyle w:val="ListBullet"/>
      </w:pPr>
      <w:r w:rsidRPr="008D611A">
        <w:t>specific industry codes and guidelines:</w:t>
      </w:r>
    </w:p>
    <w:p w:rsidR="00000000" w:rsidRPr="008D611A" w:rsidP="008D611A">
      <w:pPr>
        <w:pStyle w:val="ListBullet2"/>
      </w:pPr>
      <w:r w:rsidRPr="008D611A">
        <w:t>Australian Dangerous Goods Code</w:t>
      </w:r>
    </w:p>
    <w:p w:rsidR="00000000" w:rsidRPr="008D611A" w:rsidP="008D611A">
      <w:pPr>
        <w:pStyle w:val="ListBullet2"/>
      </w:pPr>
      <w:r w:rsidRPr="008D611A">
        <w:t>Australian Radiation Protection and Nuclear Safety Agency (ARPANSA) Codes of Practice</w:t>
      </w:r>
    </w:p>
    <w:p w:rsidR="00000000" w:rsidRPr="008D611A" w:rsidP="008D611A">
      <w:pPr>
        <w:pStyle w:val="ListBullet"/>
      </w:pPr>
      <w:r w:rsidRPr="008D611A">
        <w:t>registration/licensing and/or National Association of Testing Author</w:t>
      </w:r>
      <w:r w:rsidRPr="008D611A">
        <w:t>ities (NATA) accreditation requirements, and radiation licensing requirements</w:t>
      </w:r>
    </w:p>
    <w:p w:rsidR="00000000" w:rsidRPr="008D611A" w:rsidP="008D611A">
      <w:pPr>
        <w:pStyle w:val="ListBullet"/>
      </w:pPr>
      <w:r w:rsidRPr="008D611A">
        <w:t>awareness of environmental sustainability issues as they relate to the work task</w:t>
      </w:r>
    </w:p>
    <w:p w:rsidR="00000000" w:rsidRPr="008D611A" w:rsidP="008D611A">
      <w:pPr>
        <w:pStyle w:val="ListBullet"/>
      </w:pPr>
      <w:r w:rsidRPr="008D611A">
        <w:t>legal, ethical and WHS requirements specific to the work task.</w:t>
      </w:r>
    </w:p>
    <w:p w:rsidR="00000000" w:rsidRPr="008D611A" w:rsidP="008D611A">
      <w:pPr>
        <w:pStyle w:val="AllowPageBreak"/>
      </w:pPr>
    </w:p>
    <w:p w:rsidR="00000000" w:rsidRPr="008D611A" w:rsidP="008D611A">
      <w:pPr>
        <w:pStyle w:val="Heading1"/>
      </w:pPr>
      <w:bookmarkStart w:id="12" w:name="O_986107"/>
      <w:bookmarkEnd w:id="12"/>
      <w:r w:rsidRPr="008D611A">
        <w:t>Assessment Condit</w:t>
      </w:r>
      <w:r w:rsidRPr="008D611A">
        <w:t>ions</w:t>
      </w:r>
    </w:p>
    <w:p w:rsidR="00000000" w:rsidRPr="008D611A" w:rsidP="00E31CC0">
      <w:pPr>
        <w:pStyle w:val="BodyText"/>
      </w:pPr>
      <w:r w:rsidRPr="008D611A">
        <w:t xml:space="preserve">Skills must have been demonstrated in the workplace or in a simulated environment that reflects workplace conditions and contingencies. The following conditions must be met for this unit: </w:t>
      </w:r>
    </w:p>
    <w:p w:rsidR="00000000" w:rsidRPr="008D611A" w:rsidP="008D611A">
      <w:pPr>
        <w:pStyle w:val="ListBullet"/>
      </w:pPr>
      <w:r w:rsidRPr="008D611A">
        <w:t>use of suitable facilities, equipment and resources, including:</w:t>
      </w:r>
    </w:p>
    <w:p w:rsidR="00000000" w:rsidRPr="008D611A" w:rsidP="008D611A">
      <w:pPr>
        <w:pStyle w:val="ListBullet2"/>
      </w:pPr>
      <w:r w:rsidRPr="008D611A">
        <w:t>instruments that emit ionising radiation and radiation monitors/dosimeters and associated equipment, such as battery chargers</w:t>
      </w:r>
    </w:p>
    <w:p w:rsidR="00000000" w:rsidRPr="008D611A" w:rsidP="008D611A">
      <w:pPr>
        <w:pStyle w:val="ListBullet2"/>
      </w:pPr>
      <w:r w:rsidRPr="008D611A">
        <w:t>documentation, including user manuals, workplace safety procedure</w:t>
      </w:r>
      <w:r w:rsidRPr="008D611A">
        <w:t>s and test/survey methods</w:t>
      </w:r>
    </w:p>
    <w:p w:rsidR="00000000" w:rsidRPr="008D611A" w:rsidP="008D611A">
      <w:pPr>
        <w:pStyle w:val="ListBullet2"/>
      </w:pPr>
      <w:r w:rsidRPr="008D611A">
        <w:t>radiation warning signs and barriers</w:t>
      </w:r>
    </w:p>
    <w:p w:rsidR="00000000" w:rsidRPr="008D611A" w:rsidP="008D611A">
      <w:pPr>
        <w:pStyle w:val="ListBullet2"/>
      </w:pPr>
      <w:r w:rsidRPr="008D611A">
        <w:t>storage areas for nuclear sources.</w:t>
      </w:r>
    </w:p>
    <w:p w:rsidR="00000000" w:rsidRPr="008D611A" w:rsidP="00E31CC0">
      <w:pPr>
        <w:pStyle w:val="BodyText"/>
      </w:pPr>
      <w:r w:rsidRPr="008D611A">
        <w:br/>
        <w:t>Assessors must satisfy the NVR/AQTF mandatory competency requirements for assessors.</w:t>
      </w:r>
    </w:p>
    <w:p w:rsidR="00000000" w:rsidRPr="008D611A" w:rsidP="008D611A">
      <w:pPr>
        <w:pStyle w:val="AllowPageBreak"/>
      </w:pPr>
    </w:p>
    <w:p w:rsidR="00000000" w:rsidRPr="008D611A" w:rsidP="008D611A">
      <w:pPr>
        <w:pStyle w:val="Heading1"/>
      </w:pPr>
      <w:bookmarkStart w:id="13" w:name="O_986105"/>
      <w:bookmarkEnd w:id="13"/>
      <w:r w:rsidRPr="008D611A">
        <w:t>Links</w:t>
      </w:r>
    </w:p>
    <w:p w:rsidR="00000000" w:rsidRPr="008D611A" w:rsidP="00E31CC0">
      <w:pPr>
        <w:pStyle w:val="BodyText"/>
      </w:pPr>
      <w:r w:rsidRPr="008D611A">
        <w:t>MSL Laboratory Operations Companion Volume Implem</w:t>
      </w:r>
      <w:r w:rsidRPr="008D611A">
        <w:t xml:space="preserve">entation Guide is available from VETNet - </w:t>
      </w:r>
      <w:r>
        <w:fldChar w:fldCharType="begin"/>
      </w:r>
      <w:r>
        <w:instrText xml:space="preserve"> HYPERLINK "https://vetnet.gov.au/Pages/TrainingDocs.aspx?q=5c63a03b-4a6b-4ae5-9560-1e3c5f462baa" </w:instrText>
      </w:r>
      <w:r>
        <w:fldChar w:fldCharType="separate"/>
      </w:r>
      <w:r w:rsidRPr="00552BDF">
        <w:rPr>
          <w:rStyle w:val="Hyperlink"/>
        </w:rPr>
        <w:t>https://vetnet.gov.au/Pages/TrainingDocs.aspx?q=5c63a03b-4a6b-4ae5-9560-1e3c5f462baa</w:t>
      </w:r>
      <w:r>
        <w:fldChar w:fldCharType="end"/>
      </w:r>
    </w:p>
    <w:p w:rsidR="00000000" w:rsidRPr="008D611A" w:rsidP="008D611A"/>
    <w:sectPr w:rsidSect="008D61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1A" w:rsidRPr="00E31CC0" w:rsidP="00E31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C0" w:rsidP="008D6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CC0" w:rsidP="008D61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31CC0" w:rsidP="008D61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1A" w:rsidP="008D611A">
    <w:pPr>
      <w:pStyle w:val="Footer"/>
      <w:framePr w:wrap="around"/>
    </w:pPr>
    <w:r>
      <w:fldChar w:fldCharType="begin"/>
    </w:r>
    <w:r>
      <w:instrText xml:space="preserve"> DOCPROPERTY  Subject  \* MERGEFORMAT </w:instrText>
    </w:r>
    <w:r>
      <w:fldChar w:fldCharType="separate"/>
    </w:r>
    <w:r w:rsidR="00E31CC0">
      <w:t>Approved</w:t>
    </w:r>
    <w:r w:rsidR="00E31CC0">
      <w:fldChar w:fldCharType="end"/>
    </w:r>
    <w:r>
      <w:tab/>
      <w:t xml:space="preserve">Page </w:t>
    </w:r>
    <w:r>
      <w:fldChar w:fldCharType="begin"/>
    </w:r>
    <w:r>
      <w:instrText xml:space="preserve"> PAGE  \* Arabic  \* MERGEFORMAT </w:instrText>
    </w:r>
    <w:r>
      <w:fldChar w:fldCharType="separate"/>
    </w:r>
    <w:r w:rsidR="00E31C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1CC0">
      <w:rPr>
        <w:noProof/>
      </w:rPr>
      <w:t>4</w:t>
    </w:r>
    <w:r>
      <w:rPr>
        <w:noProof/>
      </w:rPr>
      <w:fldChar w:fldCharType="end"/>
    </w:r>
  </w:p>
  <w:p w:rsidR="008D611A" w:rsidP="008D611A">
    <w:pPr>
      <w:pStyle w:val="Footer"/>
      <w:framePr w:wrap="around"/>
    </w:pPr>
    <w:r>
      <w:t xml:space="preserve">© Commonwealth of Australia, </w:t>
    </w:r>
    <w:r>
      <w:fldChar w:fldCharType="begin"/>
    </w:r>
    <w:r>
      <w:instrText xml:space="preserve"> DATE  \@ "yyyy"  \* MERGEFORMAT </w:instrText>
    </w:r>
    <w:r>
      <w:fldChar w:fldCharType="separate"/>
    </w:r>
    <w:r w:rsidR="00E31CC0">
      <w:rPr>
        <w:noProof/>
      </w:rPr>
      <w:t>2025</w:t>
    </w:r>
    <w:r>
      <w:fldChar w:fldCharType="end"/>
    </w:r>
    <w:r>
      <w:tab/>
    </w:r>
    <w:r>
      <w:fldChar w:fldCharType="begin"/>
    </w:r>
    <w:r>
      <w:instrText xml:space="preserve"> DOCPROPERTY  Author  \* MERGEFORMAT </w:instrText>
    </w:r>
    <w:r>
      <w:fldChar w:fldCharType="separate"/>
    </w:r>
    <w:r w:rsidR="00E31CC0">
      <w:t>Manufacturing Industry Skills Alliance</w:t>
    </w:r>
    <w:r w:rsidR="00E31CC0">
      <w:fldChar w:fldCharType="end"/>
    </w:r>
  </w:p>
  <w:p w:rsidR="008D611A" w:rsidP="008D61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11A" w:rsidRPr="00E31CC0" w:rsidP="00E31C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C0" w:rsidRPr="002D2AF8" w:rsidP="008D611A">
    <w:pPr>
      <w:pStyle w:val="Header"/>
      <w:framePr w:wrap="around"/>
    </w:pPr>
    <w:r>
      <w:fldChar w:fldCharType="begin"/>
    </w:r>
    <w:r>
      <w:instrText xml:space="preserve"> TITLE   \* MERGEFORMAT </w:instrText>
    </w:r>
    <w:r>
      <w:fldChar w:fldCharType="separate"/>
    </w:r>
    <w:r>
      <w:t>MSL943003 Work safely with instruments that emit ionising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1CC0" w:rsidP="008D61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1A" w:rsidRPr="002D2AF8" w:rsidP="008D611A">
    <w:pPr>
      <w:pStyle w:val="Header"/>
      <w:framePr w:wrap="around"/>
    </w:pPr>
    <w:r>
      <w:fldChar w:fldCharType="begin"/>
    </w:r>
    <w:r>
      <w:instrText xml:space="preserve"> TITLE   \* MERGEFORMAT </w:instrText>
    </w:r>
    <w:r>
      <w:fldChar w:fldCharType="separate"/>
    </w:r>
    <w:r w:rsidR="00E31CC0">
      <w:t>MSL943003 Work safely with instruments that emit ionising radiation</w:t>
    </w:r>
    <w:r w:rsidR="00E31CC0">
      <w:fldChar w:fldCharType="end"/>
    </w:r>
    <w:r>
      <w:tab/>
      <w:t xml:space="preserve">Date this document was generated: </w:t>
    </w:r>
    <w:r>
      <w:fldChar w:fldCharType="begin"/>
    </w:r>
    <w:r>
      <w:instrText xml:space="preserve"> CREATEDATE  \@ "d MMMM yyyy"  \* MERGEFORMAT </w:instrText>
    </w:r>
    <w:r>
      <w:fldChar w:fldCharType="separate"/>
    </w:r>
    <w:r w:rsidR="00E31CC0">
      <w:rPr>
        <w:noProof/>
      </w:rPr>
      <w:t>2 March 2025</w:t>
    </w:r>
    <w:r>
      <w:fldChar w:fldCharType="end"/>
    </w:r>
  </w:p>
  <w:p w:rsidR="008D611A" w:rsidP="008D6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F40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D4DB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1EF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1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11A"/>
    <w:pPr>
      <w:spacing w:before="360" w:after="60"/>
      <w:outlineLvl w:val="0"/>
    </w:pPr>
    <w:rPr>
      <w:sz w:val="32"/>
    </w:rPr>
  </w:style>
  <w:style w:type="paragraph" w:styleId="Heading2">
    <w:name w:val="heading 2"/>
    <w:basedOn w:val="HeadingBase"/>
    <w:next w:val="BodyText"/>
    <w:link w:val="Heading2Char"/>
    <w:qFormat/>
    <w:rsid w:val="008D611A"/>
    <w:pPr>
      <w:keepLines/>
      <w:spacing w:before="240" w:after="120"/>
      <w:outlineLvl w:val="1"/>
    </w:pPr>
    <w:rPr>
      <w:sz w:val="28"/>
      <w:szCs w:val="40"/>
    </w:rPr>
  </w:style>
  <w:style w:type="paragraph" w:styleId="Heading3">
    <w:name w:val="heading 3"/>
    <w:basedOn w:val="HeadingBase"/>
    <w:next w:val="BodyText"/>
    <w:link w:val="Heading3Char"/>
    <w:qFormat/>
    <w:rsid w:val="008D611A"/>
    <w:pPr>
      <w:spacing w:before="180" w:after="120"/>
      <w:outlineLvl w:val="2"/>
    </w:pPr>
    <w:rPr>
      <w:spacing w:val="-10"/>
      <w:kern w:val="32"/>
    </w:rPr>
  </w:style>
  <w:style w:type="paragraph" w:styleId="Heading4">
    <w:name w:val="heading 4"/>
    <w:basedOn w:val="HeadingBase"/>
    <w:next w:val="BodyText"/>
    <w:link w:val="Heading4Char"/>
    <w:qFormat/>
    <w:rsid w:val="008D611A"/>
    <w:pPr>
      <w:spacing w:before="160" w:after="120"/>
      <w:outlineLvl w:val="3"/>
    </w:pPr>
    <w:rPr>
      <w:sz w:val="22"/>
    </w:rPr>
  </w:style>
  <w:style w:type="paragraph" w:styleId="Heading5">
    <w:name w:val="heading 5"/>
    <w:basedOn w:val="HeadingBase"/>
    <w:next w:val="Normal"/>
    <w:link w:val="Heading5Char"/>
    <w:qFormat/>
    <w:rsid w:val="008D611A"/>
    <w:pPr>
      <w:spacing w:before="80"/>
      <w:outlineLvl w:val="4"/>
    </w:pPr>
    <w:rPr>
      <w:color w:val="918585"/>
      <w:sz w:val="20"/>
    </w:rPr>
  </w:style>
  <w:style w:type="paragraph" w:styleId="Heading6">
    <w:name w:val="heading 6"/>
    <w:basedOn w:val="HeadingBase"/>
    <w:next w:val="Normal"/>
    <w:link w:val="Heading6Char"/>
    <w:qFormat/>
    <w:rsid w:val="008D611A"/>
    <w:pPr>
      <w:spacing w:before="60"/>
      <w:outlineLvl w:val="5"/>
    </w:pPr>
    <w:rPr>
      <w:color w:val="918585"/>
      <w:sz w:val="20"/>
    </w:rPr>
  </w:style>
  <w:style w:type="paragraph" w:styleId="Heading7">
    <w:name w:val="heading 7"/>
    <w:basedOn w:val="Normal"/>
    <w:next w:val="Normal"/>
    <w:link w:val="Heading7Char"/>
    <w:qFormat/>
    <w:rsid w:val="008D611A"/>
    <w:pPr>
      <w:ind w:left="720"/>
      <w:outlineLvl w:val="6"/>
    </w:pPr>
    <w:rPr>
      <w:i/>
    </w:rPr>
  </w:style>
  <w:style w:type="paragraph" w:styleId="Heading8">
    <w:name w:val="heading 8"/>
    <w:basedOn w:val="Normal"/>
    <w:next w:val="Normal"/>
    <w:link w:val="Heading8Char"/>
    <w:qFormat/>
    <w:rsid w:val="008D611A"/>
    <w:pPr>
      <w:ind w:left="720"/>
      <w:outlineLvl w:val="7"/>
    </w:pPr>
    <w:rPr>
      <w:i/>
    </w:rPr>
  </w:style>
  <w:style w:type="paragraph" w:styleId="Heading9">
    <w:name w:val="heading 9"/>
    <w:basedOn w:val="Normal"/>
    <w:next w:val="Normal"/>
    <w:link w:val="Heading9Char"/>
    <w:qFormat/>
    <w:rsid w:val="008D611A"/>
    <w:pPr>
      <w:ind w:left="720"/>
      <w:outlineLvl w:val="8"/>
    </w:pPr>
    <w:rPr>
      <w:i/>
    </w:rPr>
  </w:style>
  <w:style w:type="character" w:default="1" w:styleId="DefaultParagraphFont">
    <w:name w:val="Default Paragraph Font"/>
    <w:uiPriority w:val="1"/>
    <w:unhideWhenUsed/>
    <w:rsid w:val="008D6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11A"/>
  </w:style>
  <w:style w:type="character" w:customStyle="1" w:styleId="Heading1Char">
    <w:name w:val="Heading 1 Char"/>
    <w:basedOn w:val="DefaultParagraphFont"/>
    <w:link w:val="Heading1"/>
    <w:rsid w:val="008D611A"/>
    <w:rPr>
      <w:rFonts w:ascii="Times New Roman" w:eastAsia="Times New Roman" w:hAnsi="Times New Roman" w:cs="Times New Roman"/>
      <w:b/>
      <w:sz w:val="32"/>
      <w:szCs w:val="20"/>
      <w:lang w:eastAsia="en-US"/>
    </w:rPr>
  </w:style>
  <w:style w:type="paragraph" w:styleId="BodyText">
    <w:name w:val="Body Text"/>
    <w:basedOn w:val="Normal"/>
    <w:link w:val="BodyTextChar"/>
    <w:rsid w:val="008D61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11A"/>
    <w:rPr>
      <w:rFonts w:ascii="Times New Roman" w:eastAsia="Times New Roman" w:hAnsi="Times New Roman" w:cs="Times New Roman"/>
      <w:sz w:val="24"/>
      <w:lang w:eastAsia="en-US"/>
    </w:rPr>
  </w:style>
  <w:style w:type="paragraph" w:styleId="ListBullet">
    <w:name w:val="List Bullet"/>
    <w:basedOn w:val="List"/>
    <w:rsid w:val="008D611A"/>
    <w:pPr>
      <w:numPr>
        <w:numId w:val="12"/>
      </w:numPr>
      <w:tabs>
        <w:tab w:val="clear" w:pos="340"/>
      </w:tabs>
      <w:spacing w:before="40" w:after="40"/>
    </w:pPr>
  </w:style>
  <w:style w:type="character" w:customStyle="1" w:styleId="SpecialBold">
    <w:name w:val="Special Bold"/>
    <w:basedOn w:val="DefaultParagraphFont"/>
    <w:rsid w:val="008D611A"/>
    <w:rPr>
      <w:b/>
      <w:spacing w:val="0"/>
    </w:rPr>
  </w:style>
  <w:style w:type="paragraph" w:styleId="ListBullet2">
    <w:name w:val="List Bullet 2"/>
    <w:basedOn w:val="List2"/>
    <w:rsid w:val="008D611A"/>
    <w:pPr>
      <w:numPr>
        <w:numId w:val="13"/>
      </w:numPr>
      <w:tabs>
        <w:tab w:val="clear" w:pos="680"/>
      </w:tabs>
    </w:pPr>
  </w:style>
  <w:style w:type="character" w:styleId="Emphasis">
    <w:name w:val="Emphasis"/>
    <w:basedOn w:val="DefaultParagraphFont"/>
    <w:qFormat/>
    <w:rsid w:val="008D611A"/>
    <w:rPr>
      <w:i/>
    </w:rPr>
  </w:style>
  <w:style w:type="paragraph" w:customStyle="1" w:styleId="SuperHeading">
    <w:name w:val="SuperHeading"/>
    <w:basedOn w:val="Normal"/>
    <w:rsid w:val="008D611A"/>
    <w:pPr>
      <w:spacing w:before="240" w:after="120"/>
      <w:outlineLvl w:val="0"/>
    </w:pPr>
    <w:rPr>
      <w:rFonts w:ascii="Times New Roman" w:hAnsi="Times New Roman"/>
      <w:b/>
      <w:sz w:val="32"/>
    </w:rPr>
  </w:style>
  <w:style w:type="paragraph" w:customStyle="1" w:styleId="AllowPageBreak">
    <w:name w:val="AllowPageBreak"/>
    <w:rsid w:val="008D61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1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1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11A"/>
    <w:rPr>
      <w:rFonts w:ascii="Courier New" w:eastAsia="Times New Roman" w:hAnsi="Courier New" w:cs="Times New Roman"/>
      <w:i/>
      <w:szCs w:val="20"/>
      <w:lang w:eastAsia="en-US"/>
    </w:rPr>
  </w:style>
  <w:style w:type="paragraph" w:customStyle="1" w:styleId="HeadingBase">
    <w:name w:val="Heading Base"/>
    <w:rsid w:val="008D6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11A"/>
    <w:pPr>
      <w:tabs>
        <w:tab w:val="right" w:leader="dot" w:pos="9072"/>
      </w:tabs>
      <w:ind w:left="567"/>
    </w:pPr>
    <w:rPr>
      <w:szCs w:val="22"/>
    </w:rPr>
  </w:style>
  <w:style w:type="paragraph" w:customStyle="1" w:styleId="TOCBase">
    <w:name w:val="TOC Base"/>
    <w:rsid w:val="008D6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11A"/>
    <w:pPr>
      <w:tabs>
        <w:tab w:val="right" w:leader="dot" w:pos="9072"/>
      </w:tabs>
      <w:spacing w:before="40" w:after="40"/>
      <w:ind w:left="284"/>
    </w:pPr>
    <w:rPr>
      <w:rFonts w:ascii="Times New Roman" w:hAnsi="Times New Roman"/>
    </w:rPr>
  </w:style>
  <w:style w:type="paragraph" w:styleId="TOC1">
    <w:name w:val="toc 1"/>
    <w:basedOn w:val="TOCBase"/>
    <w:next w:val="Normal"/>
    <w:rsid w:val="008D61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11A"/>
    <w:rPr>
      <w:rFonts w:ascii="Times New Roman" w:eastAsia="Times New Roman" w:hAnsi="Times New Roman" w:cs="Times New Roman"/>
      <w:sz w:val="16"/>
      <w:lang w:eastAsia="en-US"/>
    </w:rPr>
  </w:style>
  <w:style w:type="paragraph" w:styleId="Title">
    <w:name w:val="Title"/>
    <w:basedOn w:val="HeadingBase"/>
    <w:link w:val="TitleChar"/>
    <w:qFormat/>
    <w:rsid w:val="008D611A"/>
    <w:pPr>
      <w:spacing w:before="5040"/>
      <w:jc w:val="center"/>
    </w:pPr>
    <w:rPr>
      <w:sz w:val="48"/>
      <w:szCs w:val="72"/>
      <w:lang w:val="en-US"/>
    </w:rPr>
  </w:style>
  <w:style w:type="character" w:customStyle="1" w:styleId="TitleChar">
    <w:name w:val="Title Char"/>
    <w:basedOn w:val="DefaultParagraphFont"/>
    <w:link w:val="Title"/>
    <w:rsid w:val="008D6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11A"/>
    <w:pPr>
      <w:tabs>
        <w:tab w:val="left" w:pos="3600"/>
        <w:tab w:val="left" w:pos="3958"/>
      </w:tabs>
    </w:pPr>
  </w:style>
  <w:style w:type="paragraph" w:styleId="List">
    <w:name w:val="List"/>
    <w:basedOn w:val="BodyText"/>
    <w:next w:val="BodyText"/>
    <w:rsid w:val="008D611A"/>
    <w:pPr>
      <w:tabs>
        <w:tab w:val="left" w:pos="340"/>
      </w:tabs>
      <w:spacing w:before="60" w:after="60"/>
      <w:ind w:left="340" w:hanging="340"/>
    </w:pPr>
  </w:style>
  <w:style w:type="paragraph" w:customStyle="1" w:styleId="Note">
    <w:name w:val="Note"/>
    <w:basedOn w:val="BodyText"/>
    <w:rsid w:val="008D6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11A"/>
    <w:pPr>
      <w:framePr w:wrap="auto" w:hAnchor="text" w:y="6049"/>
    </w:pPr>
    <w:rPr>
      <w:color w:val="000000"/>
      <w:sz w:val="40"/>
    </w:rPr>
  </w:style>
  <w:style w:type="paragraph" w:customStyle="1" w:styleId="TOCTitle">
    <w:name w:val="TOCTitle"/>
    <w:basedOn w:val="Heading1"/>
    <w:rsid w:val="008D611A"/>
    <w:pPr>
      <w:spacing w:after="240"/>
      <w:jc w:val="center"/>
      <w:outlineLvl w:val="9"/>
    </w:pPr>
    <w:rPr>
      <w:caps/>
    </w:rPr>
  </w:style>
  <w:style w:type="paragraph" w:customStyle="1" w:styleId="Version">
    <w:name w:val="Version"/>
    <w:rsid w:val="008D61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11A"/>
    <w:pPr>
      <w:keepNext w:val="0"/>
      <w:tabs>
        <w:tab w:val="right" w:pos="4176"/>
      </w:tabs>
      <w:ind w:left="198" w:hanging="198"/>
    </w:pPr>
    <w:rPr>
      <w:rFonts w:ascii="Garamond" w:hAnsi="Garamond"/>
    </w:rPr>
  </w:style>
  <w:style w:type="paragraph" w:styleId="IndexHeading">
    <w:name w:val="index heading"/>
    <w:basedOn w:val="Normal"/>
    <w:next w:val="Index1"/>
    <w:semiHidden/>
    <w:rsid w:val="008D611A"/>
    <w:pPr>
      <w:spacing w:before="120" w:after="120"/>
    </w:pPr>
    <w:rPr>
      <w:rFonts w:ascii="Arial" w:hAnsi="Arial"/>
      <w:b/>
      <w:color w:val="918585"/>
      <w:sz w:val="24"/>
    </w:rPr>
  </w:style>
  <w:style w:type="paragraph" w:styleId="Header">
    <w:name w:val="header"/>
    <w:basedOn w:val="Normal"/>
    <w:link w:val="HeaderChar"/>
    <w:rsid w:val="008D6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11A"/>
    <w:rPr>
      <w:rFonts w:ascii="Times New Roman" w:eastAsia="Times New Roman" w:hAnsi="Times New Roman" w:cs="Times New Roman"/>
      <w:sz w:val="16"/>
      <w:szCs w:val="20"/>
      <w:lang w:val="en-GB" w:eastAsia="en-US"/>
    </w:rPr>
  </w:style>
  <w:style w:type="paragraph" w:customStyle="1" w:styleId="Chapter">
    <w:name w:val="Chapter"/>
    <w:basedOn w:val="Normal"/>
    <w:rsid w:val="008D611A"/>
    <w:pPr>
      <w:spacing w:before="240"/>
    </w:pPr>
    <w:rPr>
      <w:rFonts w:ascii="Times New Roman" w:hAnsi="Times New Roman"/>
      <w:smallCaps/>
      <w:spacing w:val="80"/>
      <w:sz w:val="28"/>
    </w:rPr>
  </w:style>
  <w:style w:type="paragraph" w:customStyle="1" w:styleId="InChapter">
    <w:name w:val="InChapter"/>
    <w:basedOn w:val="Heading3"/>
    <w:rsid w:val="008D611A"/>
    <w:pPr>
      <w:spacing w:after="240"/>
      <w:outlineLvl w:val="9"/>
    </w:pPr>
    <w:rPr>
      <w:noProof/>
    </w:rPr>
  </w:style>
  <w:style w:type="paragraph" w:styleId="Index2">
    <w:name w:val="index 2"/>
    <w:basedOn w:val="Normal"/>
    <w:next w:val="Normal"/>
    <w:semiHidden/>
    <w:rsid w:val="008D611A"/>
    <w:pPr>
      <w:tabs>
        <w:tab w:val="right" w:pos="4176"/>
      </w:tabs>
      <w:ind w:left="568" w:hanging="284"/>
    </w:pPr>
    <w:rPr>
      <w:rFonts w:ascii="Garamond" w:hAnsi="Garamond"/>
    </w:rPr>
  </w:style>
  <w:style w:type="paragraph" w:customStyle="1" w:styleId="Byline">
    <w:name w:val="Byline"/>
    <w:rsid w:val="008D6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11A"/>
    <w:pPr>
      <w:tabs>
        <w:tab w:val="clear" w:pos="3600"/>
        <w:tab w:val="clear" w:pos="3958"/>
      </w:tabs>
      <w:jc w:val="right"/>
    </w:pPr>
  </w:style>
  <w:style w:type="paragraph" w:styleId="Caption">
    <w:name w:val="caption"/>
    <w:basedOn w:val="BodyText"/>
    <w:next w:val="Normal"/>
    <w:qFormat/>
    <w:rsid w:val="008D611A"/>
    <w:pPr>
      <w:framePr w:w="2268" w:hSpace="181" w:vSpace="181" w:wrap="around" w:vAnchor="text" w:hAnchor="page" w:x="1135" w:y="285" w:anchorLock="1"/>
    </w:pPr>
    <w:rPr>
      <w:i/>
    </w:rPr>
  </w:style>
  <w:style w:type="paragraph" w:customStyle="1" w:styleId="MiniTOCTitle">
    <w:name w:val="MiniTOCTitle"/>
    <w:basedOn w:val="Heading4"/>
    <w:rsid w:val="008D611A"/>
    <w:pPr>
      <w:spacing w:before="240"/>
      <w:outlineLvl w:val="9"/>
    </w:pPr>
    <w:rPr>
      <w:noProof/>
      <w:sz w:val="24"/>
    </w:rPr>
  </w:style>
  <w:style w:type="paragraph" w:customStyle="1" w:styleId="MiniTOCItem">
    <w:name w:val="MiniTOCItem"/>
    <w:basedOn w:val="ListBullet"/>
    <w:rsid w:val="008D611A"/>
    <w:pPr>
      <w:numPr>
        <w:numId w:val="0"/>
      </w:numPr>
      <w:tabs>
        <w:tab w:val="right" w:leader="dot" w:pos="6521"/>
      </w:tabs>
      <w:spacing w:before="0" w:after="0"/>
    </w:pPr>
  </w:style>
  <w:style w:type="paragraph" w:customStyle="1" w:styleId="TOFTitle">
    <w:name w:val="TOFTitle"/>
    <w:basedOn w:val="TOCTitle"/>
    <w:rsid w:val="008D611A"/>
  </w:style>
  <w:style w:type="paragraph" w:styleId="TableofFigures">
    <w:name w:val="table of figures"/>
    <w:basedOn w:val="Normal"/>
    <w:next w:val="Normal"/>
    <w:semiHidden/>
    <w:rsid w:val="008D611A"/>
    <w:pPr>
      <w:tabs>
        <w:tab w:val="right" w:leader="dot" w:pos="9072"/>
      </w:tabs>
      <w:ind w:left="970" w:hanging="403"/>
    </w:pPr>
    <w:rPr>
      <w:rFonts w:ascii="Times New Roman" w:hAnsi="Times New Roman"/>
      <w:b/>
    </w:rPr>
  </w:style>
  <w:style w:type="paragraph" w:styleId="ListNumber">
    <w:name w:val="List Number"/>
    <w:basedOn w:val="List"/>
    <w:rsid w:val="008D611A"/>
    <w:pPr>
      <w:numPr>
        <w:numId w:val="15"/>
      </w:numPr>
      <w:tabs>
        <w:tab w:val="clear" w:pos="340"/>
      </w:tabs>
    </w:pPr>
  </w:style>
  <w:style w:type="character" w:customStyle="1" w:styleId="WingdingSymbols">
    <w:name w:val="Wingding Symbols"/>
    <w:rsid w:val="008D611A"/>
    <w:rPr>
      <w:rFonts w:ascii="Wingdings" w:hAnsi="Wingdings"/>
    </w:rPr>
  </w:style>
  <w:style w:type="paragraph" w:customStyle="1" w:styleId="TableHeading">
    <w:name w:val="Table Heading"/>
    <w:basedOn w:val="HeadingBase"/>
    <w:rsid w:val="008D611A"/>
    <w:pPr>
      <w:keepLines/>
      <w:pBdr>
        <w:bottom w:val="single" w:sz="6" w:space="1" w:color="918585"/>
      </w:pBdr>
      <w:spacing w:before="240"/>
    </w:pPr>
  </w:style>
  <w:style w:type="character" w:customStyle="1" w:styleId="HotSpot">
    <w:name w:val="HotSpot"/>
    <w:rsid w:val="008D611A"/>
    <w:rPr>
      <w:color w:val="0033CC"/>
      <w:u w:val="none"/>
    </w:rPr>
  </w:style>
  <w:style w:type="paragraph" w:customStyle="1" w:styleId="BodyTextRight">
    <w:name w:val="Body Text Right"/>
    <w:basedOn w:val="BodyText"/>
    <w:rsid w:val="008D611A"/>
    <w:pPr>
      <w:spacing w:before="0" w:after="0"/>
      <w:jc w:val="right"/>
    </w:pPr>
  </w:style>
  <w:style w:type="paragraph" w:styleId="Index3">
    <w:name w:val="index 3"/>
    <w:basedOn w:val="ListNumber2"/>
    <w:next w:val="Normal"/>
    <w:semiHidden/>
    <w:rsid w:val="008D611A"/>
    <w:pPr>
      <w:numPr>
        <w:numId w:val="0"/>
      </w:numPr>
      <w:tabs>
        <w:tab w:val="right" w:leader="dot" w:pos="4176"/>
      </w:tabs>
    </w:pPr>
  </w:style>
  <w:style w:type="paragraph" w:styleId="ListNumber2">
    <w:name w:val="List Number 2"/>
    <w:basedOn w:val="List2"/>
    <w:rsid w:val="008D611A"/>
    <w:pPr>
      <w:numPr>
        <w:numId w:val="10"/>
      </w:numPr>
      <w:tabs>
        <w:tab w:val="clear" w:pos="1060"/>
      </w:tabs>
    </w:pPr>
  </w:style>
  <w:style w:type="paragraph" w:customStyle="1" w:styleId="MarginNote">
    <w:name w:val="Margin Note"/>
    <w:basedOn w:val="BodyText"/>
    <w:rsid w:val="008D6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1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11A"/>
    <w:rPr>
      <w:sz w:val="32"/>
    </w:rPr>
  </w:style>
  <w:style w:type="paragraph" w:customStyle="1" w:styleId="HeadingProcedure">
    <w:name w:val="Heading Procedure"/>
    <w:basedOn w:val="HeadingBase"/>
    <w:next w:val="Normal"/>
    <w:rsid w:val="008D611A"/>
    <w:pPr>
      <w:tabs>
        <w:tab w:val="left" w:pos="0"/>
      </w:tabs>
      <w:spacing w:before="120" w:after="60"/>
    </w:pPr>
    <w:rPr>
      <w:i/>
      <w:color w:val="918585"/>
      <w:sz w:val="22"/>
    </w:rPr>
  </w:style>
  <w:style w:type="paragraph" w:customStyle="1" w:styleId="TableBodyText">
    <w:name w:val="Table Body Text"/>
    <w:basedOn w:val="BodyText"/>
    <w:rsid w:val="008D611A"/>
    <w:pPr>
      <w:spacing w:before="60" w:after="60"/>
    </w:pPr>
  </w:style>
  <w:style w:type="paragraph" w:styleId="ListContinue">
    <w:name w:val="List Continue"/>
    <w:basedOn w:val="List"/>
    <w:rsid w:val="008D611A"/>
    <w:pPr>
      <w:ind w:firstLine="0"/>
    </w:pPr>
  </w:style>
  <w:style w:type="paragraph" w:customStyle="1" w:styleId="ListNote">
    <w:name w:val="List Note"/>
    <w:basedOn w:val="List"/>
    <w:rsid w:val="008D611A"/>
    <w:pPr>
      <w:pBdr>
        <w:top w:val="single" w:sz="6" w:space="2" w:color="918585"/>
        <w:bottom w:val="single" w:sz="6" w:space="2" w:color="918585"/>
      </w:pBdr>
      <w:tabs>
        <w:tab w:val="left" w:pos="1021"/>
      </w:tabs>
      <w:ind w:firstLine="0"/>
    </w:pPr>
  </w:style>
  <w:style w:type="paragraph" w:customStyle="1" w:styleId="Warning">
    <w:name w:val="Warning"/>
    <w:basedOn w:val="BodyText"/>
    <w:rsid w:val="008D611A"/>
    <w:pPr>
      <w:shd w:val="clear" w:color="auto" w:fill="D9D9D9"/>
      <w:tabs>
        <w:tab w:val="left" w:pos="992"/>
      </w:tabs>
      <w:ind w:left="119" w:right="119"/>
    </w:pPr>
    <w:rPr>
      <w:sz w:val="20"/>
    </w:rPr>
  </w:style>
  <w:style w:type="paragraph" w:customStyle="1" w:styleId="MarginIcons">
    <w:name w:val="Margin Icons"/>
    <w:basedOn w:val="BodyText"/>
    <w:rsid w:val="008D6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11A"/>
    <w:rPr>
      <w:rFonts w:ascii="Courier New" w:hAnsi="Courier New"/>
    </w:rPr>
  </w:style>
  <w:style w:type="paragraph" w:customStyle="1" w:styleId="NoteBullet">
    <w:name w:val="Note Bullet"/>
    <w:basedOn w:val="Note"/>
    <w:rsid w:val="008D611A"/>
    <w:pPr>
      <w:tabs>
        <w:tab w:val="clear" w:pos="680"/>
      </w:tabs>
      <w:spacing w:before="60" w:after="60"/>
    </w:pPr>
  </w:style>
  <w:style w:type="paragraph" w:customStyle="1" w:styleId="SubHeading2">
    <w:name w:val="SubHeading2"/>
    <w:basedOn w:val="HeadingBase"/>
    <w:rsid w:val="008D611A"/>
    <w:pPr>
      <w:spacing w:before="240" w:after="60"/>
    </w:pPr>
    <w:rPr>
      <w:sz w:val="20"/>
    </w:rPr>
  </w:style>
  <w:style w:type="paragraph" w:customStyle="1" w:styleId="SubHeading1">
    <w:name w:val="SubHeading1"/>
    <w:basedOn w:val="HeadingBase"/>
    <w:rsid w:val="008D611A"/>
    <w:pPr>
      <w:spacing w:before="240" w:after="60"/>
    </w:pPr>
    <w:rPr>
      <w:color w:val="918585"/>
      <w:sz w:val="22"/>
    </w:rPr>
  </w:style>
  <w:style w:type="paragraph" w:customStyle="1" w:styleId="SideHeading">
    <w:name w:val="Side Heading"/>
    <w:basedOn w:val="HeadingBase"/>
    <w:rsid w:val="008D6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11A"/>
    <w:pPr>
      <w:tabs>
        <w:tab w:val="num" w:pos="360"/>
      </w:tabs>
    </w:pPr>
  </w:style>
  <w:style w:type="paragraph" w:styleId="PlainText">
    <w:name w:val="Plain Text"/>
    <w:basedOn w:val="Normal"/>
    <w:link w:val="PlainTextChar"/>
    <w:rsid w:val="008D611A"/>
    <w:rPr>
      <w:sz w:val="20"/>
    </w:rPr>
  </w:style>
  <w:style w:type="character" w:customStyle="1" w:styleId="PlainTextChar">
    <w:name w:val="Plain Text Char"/>
    <w:basedOn w:val="DefaultParagraphFont"/>
    <w:link w:val="PlainText"/>
    <w:rsid w:val="008D611A"/>
    <w:rPr>
      <w:rFonts w:ascii="Courier New" w:eastAsia="Times New Roman" w:hAnsi="Courier New" w:cs="Times New Roman"/>
      <w:sz w:val="20"/>
      <w:szCs w:val="20"/>
      <w:lang w:eastAsia="en-US"/>
    </w:rPr>
  </w:style>
  <w:style w:type="character" w:customStyle="1" w:styleId="MenuOption">
    <w:name w:val="Menu Option"/>
    <w:basedOn w:val="DefaultParagraphFont"/>
    <w:rsid w:val="008D611A"/>
    <w:rPr>
      <w:b/>
      <w:smallCaps/>
    </w:rPr>
  </w:style>
  <w:style w:type="paragraph" w:customStyle="1" w:styleId="TableListNumber">
    <w:name w:val="Table List Number"/>
    <w:basedOn w:val="ListNumber"/>
    <w:rsid w:val="008D611A"/>
    <w:pPr>
      <w:numPr>
        <w:numId w:val="0"/>
      </w:numPr>
    </w:pPr>
  </w:style>
  <w:style w:type="paragraph" w:styleId="TOC4">
    <w:name w:val="toc 4"/>
    <w:basedOn w:val="TOCBase"/>
    <w:next w:val="Normal"/>
    <w:semiHidden/>
    <w:rsid w:val="008D611A"/>
    <w:pPr>
      <w:tabs>
        <w:tab w:val="right" w:leader="dot" w:pos="9071"/>
      </w:tabs>
      <w:ind w:left="1701"/>
    </w:pPr>
  </w:style>
  <w:style w:type="paragraph" w:customStyle="1" w:styleId="ListAlpha">
    <w:name w:val="List Alpha"/>
    <w:basedOn w:val="List"/>
    <w:rsid w:val="008D611A"/>
    <w:pPr>
      <w:numPr>
        <w:numId w:val="9"/>
      </w:numPr>
    </w:pPr>
  </w:style>
  <w:style w:type="paragraph" w:customStyle="1" w:styleId="ListAlpha2">
    <w:name w:val="List Alpha 2"/>
    <w:basedOn w:val="List2"/>
    <w:rsid w:val="008D611A"/>
    <w:pPr>
      <w:numPr>
        <w:numId w:val="8"/>
      </w:numPr>
    </w:pPr>
  </w:style>
  <w:style w:type="paragraph" w:styleId="List2">
    <w:name w:val="List 2"/>
    <w:basedOn w:val="BodyText"/>
    <w:rsid w:val="008D611A"/>
    <w:pPr>
      <w:tabs>
        <w:tab w:val="left" w:pos="680"/>
      </w:tabs>
      <w:spacing w:before="60" w:after="60"/>
      <w:ind w:left="680" w:hanging="340"/>
    </w:pPr>
  </w:style>
  <w:style w:type="paragraph" w:styleId="List3">
    <w:name w:val="List 3"/>
    <w:basedOn w:val="BodyText"/>
    <w:rsid w:val="008D611A"/>
    <w:pPr>
      <w:tabs>
        <w:tab w:val="left" w:pos="1021"/>
      </w:tabs>
      <w:spacing w:before="60" w:after="60"/>
      <w:ind w:left="1020" w:hanging="340"/>
    </w:pPr>
  </w:style>
  <w:style w:type="paragraph" w:styleId="List4">
    <w:name w:val="List 4"/>
    <w:basedOn w:val="BodyText"/>
    <w:rsid w:val="008D611A"/>
    <w:pPr>
      <w:tabs>
        <w:tab w:val="left" w:pos="1361"/>
      </w:tabs>
      <w:spacing w:before="60" w:after="60"/>
      <w:ind w:left="1361" w:hanging="340"/>
    </w:pPr>
  </w:style>
  <w:style w:type="paragraph" w:styleId="List5">
    <w:name w:val="List 5"/>
    <w:basedOn w:val="BodyText"/>
    <w:rsid w:val="008D611A"/>
    <w:pPr>
      <w:tabs>
        <w:tab w:val="left" w:pos="1701"/>
      </w:tabs>
      <w:spacing w:before="60" w:after="60"/>
      <w:ind w:left="1701" w:hanging="340"/>
    </w:pPr>
  </w:style>
  <w:style w:type="paragraph" w:styleId="ListBullet3">
    <w:name w:val="List Bullet 3"/>
    <w:basedOn w:val="List3"/>
    <w:rsid w:val="008D611A"/>
    <w:pPr>
      <w:numPr>
        <w:numId w:val="14"/>
      </w:numPr>
      <w:tabs>
        <w:tab w:val="clear" w:pos="1021"/>
      </w:tabs>
      <w:ind w:left="1037" w:hanging="357"/>
    </w:pPr>
  </w:style>
  <w:style w:type="paragraph" w:styleId="ListBullet4">
    <w:name w:val="List Bullet 4"/>
    <w:basedOn w:val="List4"/>
    <w:rsid w:val="008D611A"/>
    <w:pPr>
      <w:numPr>
        <w:numId w:val="3"/>
      </w:numPr>
      <w:tabs>
        <w:tab w:val="clear" w:pos="1361"/>
      </w:tabs>
    </w:pPr>
  </w:style>
  <w:style w:type="paragraph" w:styleId="ListBullet5">
    <w:name w:val="List Bullet 5"/>
    <w:basedOn w:val="List5"/>
    <w:rsid w:val="008D611A"/>
    <w:pPr>
      <w:numPr>
        <w:numId w:val="4"/>
      </w:numPr>
    </w:pPr>
  </w:style>
  <w:style w:type="paragraph" w:styleId="ListContinue2">
    <w:name w:val="List Continue 2"/>
    <w:basedOn w:val="List2"/>
    <w:rsid w:val="008D611A"/>
    <w:pPr>
      <w:ind w:firstLine="0"/>
    </w:pPr>
  </w:style>
  <w:style w:type="paragraph" w:styleId="ListContinue3">
    <w:name w:val="List Continue 3"/>
    <w:basedOn w:val="List3"/>
    <w:rsid w:val="008D611A"/>
    <w:pPr>
      <w:ind w:left="1021" w:firstLine="0"/>
    </w:pPr>
  </w:style>
  <w:style w:type="paragraph" w:styleId="ListContinue4">
    <w:name w:val="List Continue 4"/>
    <w:basedOn w:val="List4"/>
    <w:rsid w:val="008D611A"/>
    <w:pPr>
      <w:ind w:firstLine="0"/>
    </w:pPr>
  </w:style>
  <w:style w:type="paragraph" w:styleId="ListContinue5">
    <w:name w:val="List Continue 5"/>
    <w:basedOn w:val="List5"/>
    <w:rsid w:val="008D611A"/>
    <w:pPr>
      <w:ind w:firstLine="0"/>
    </w:pPr>
  </w:style>
  <w:style w:type="paragraph" w:styleId="ListNumber3">
    <w:name w:val="List Number 3"/>
    <w:basedOn w:val="List3"/>
    <w:rsid w:val="008D611A"/>
    <w:pPr>
      <w:numPr>
        <w:numId w:val="5"/>
      </w:numPr>
    </w:pPr>
  </w:style>
  <w:style w:type="paragraph" w:styleId="ListNumber4">
    <w:name w:val="List Number 4"/>
    <w:basedOn w:val="List4"/>
    <w:rsid w:val="008D611A"/>
    <w:pPr>
      <w:numPr>
        <w:numId w:val="6"/>
      </w:numPr>
    </w:pPr>
  </w:style>
  <w:style w:type="paragraph" w:styleId="ListNumber5">
    <w:name w:val="List Number 5"/>
    <w:basedOn w:val="List5"/>
    <w:rsid w:val="008D611A"/>
    <w:pPr>
      <w:numPr>
        <w:numId w:val="7"/>
      </w:numPr>
    </w:pPr>
  </w:style>
  <w:style w:type="paragraph" w:styleId="BlockText">
    <w:name w:val="Block Text"/>
    <w:basedOn w:val="Normal"/>
    <w:rsid w:val="008D611A"/>
    <w:pPr>
      <w:spacing w:after="120"/>
      <w:ind w:left="1440" w:right="1440"/>
    </w:pPr>
  </w:style>
  <w:style w:type="character" w:customStyle="1" w:styleId="Subscript">
    <w:name w:val="Subscript"/>
    <w:basedOn w:val="DefaultParagraphFont"/>
    <w:rsid w:val="008D611A"/>
    <w:rPr>
      <w:sz w:val="16"/>
      <w:vertAlign w:val="subscript"/>
    </w:rPr>
  </w:style>
  <w:style w:type="character" w:customStyle="1" w:styleId="Superscript">
    <w:name w:val="Superscript"/>
    <w:basedOn w:val="DefaultParagraphFont"/>
    <w:rsid w:val="008D611A"/>
    <w:rPr>
      <w:sz w:val="16"/>
      <w:vertAlign w:val="superscript"/>
    </w:rPr>
  </w:style>
  <w:style w:type="character" w:customStyle="1" w:styleId="Symbols">
    <w:name w:val="Symbols"/>
    <w:basedOn w:val="DefaultParagraphFont"/>
    <w:rsid w:val="008D611A"/>
    <w:rPr>
      <w:rFonts w:ascii="Symbol" w:hAnsi="Symbol"/>
    </w:rPr>
  </w:style>
  <w:style w:type="character" w:customStyle="1" w:styleId="MenuOptions">
    <w:name w:val="Menu Options"/>
    <w:basedOn w:val="DefaultParagraphFont"/>
    <w:rsid w:val="008D611A"/>
    <w:rPr>
      <w:rFonts w:ascii="Arial Narrow" w:hAnsi="Arial Narrow"/>
      <w:smallCaps/>
    </w:rPr>
  </w:style>
  <w:style w:type="character" w:customStyle="1" w:styleId="Buttons">
    <w:name w:val="Buttons"/>
    <w:basedOn w:val="DefaultParagraphFont"/>
    <w:rsid w:val="008D611A"/>
    <w:rPr>
      <w:b/>
    </w:rPr>
  </w:style>
  <w:style w:type="character" w:customStyle="1" w:styleId="Underlined">
    <w:name w:val="Underlined"/>
    <w:basedOn w:val="DefaultParagraphFont"/>
    <w:rsid w:val="008D611A"/>
    <w:rPr>
      <w:u w:val="single"/>
    </w:rPr>
  </w:style>
  <w:style w:type="paragraph" w:customStyle="1" w:styleId="TableBodyTextRight">
    <w:name w:val="Table Body Text Right"/>
    <w:basedOn w:val="TableBodyText"/>
    <w:rsid w:val="008D611A"/>
    <w:pPr>
      <w:widowControl w:val="0"/>
      <w:autoSpaceDE w:val="0"/>
      <w:autoSpaceDN w:val="0"/>
      <w:adjustRightInd w:val="0"/>
      <w:jc w:val="right"/>
    </w:pPr>
    <w:rPr>
      <w:rFonts w:cs="Arial"/>
      <w:szCs w:val="18"/>
    </w:rPr>
  </w:style>
  <w:style w:type="paragraph" w:customStyle="1" w:styleId="CopyrightText">
    <w:name w:val="Copyright Text"/>
    <w:basedOn w:val="BodyText"/>
    <w:rsid w:val="008D611A"/>
    <w:rPr>
      <w:sz w:val="18"/>
    </w:rPr>
  </w:style>
  <w:style w:type="paragraph" w:customStyle="1" w:styleId="BodySmallRight">
    <w:name w:val="Body Small Right"/>
    <w:basedOn w:val="BodyTextRight"/>
    <w:rsid w:val="008D611A"/>
    <w:rPr>
      <w:sz w:val="18"/>
      <w:szCs w:val="18"/>
    </w:rPr>
  </w:style>
  <w:style w:type="paragraph" w:customStyle="1" w:styleId="MarginEdition">
    <w:name w:val="Margin Edition"/>
    <w:basedOn w:val="MarginNote"/>
    <w:rsid w:val="008D611A"/>
    <w:pPr>
      <w:spacing w:before="0" w:after="0"/>
    </w:pPr>
    <w:rPr>
      <w:rFonts w:ascii="Times New Roman" w:hAnsi="Times New Roman"/>
      <w:color w:val="999999"/>
    </w:rPr>
  </w:style>
  <w:style w:type="paragraph" w:customStyle="1" w:styleId="Spacer">
    <w:name w:val="Spacer"/>
    <w:basedOn w:val="Normal"/>
    <w:rsid w:val="008D611A"/>
    <w:rPr>
      <w:sz w:val="2"/>
      <w:szCs w:val="2"/>
    </w:rPr>
  </w:style>
  <w:style w:type="character" w:customStyle="1" w:styleId="Small">
    <w:name w:val="Small"/>
    <w:basedOn w:val="DefaultParagraphFont"/>
    <w:rsid w:val="008D611A"/>
    <w:rPr>
      <w:sz w:val="16"/>
    </w:rPr>
  </w:style>
  <w:style w:type="paragraph" w:customStyle="1" w:styleId="WideTable">
    <w:name w:val="Wide Table"/>
    <w:basedOn w:val="Normal"/>
    <w:rsid w:val="008D611A"/>
    <w:pPr>
      <w:ind w:left="-1418"/>
    </w:pPr>
    <w:rPr>
      <w:sz w:val="2"/>
      <w:szCs w:val="2"/>
    </w:rPr>
  </w:style>
  <w:style w:type="character" w:styleId="PageNumber">
    <w:name w:val="page number"/>
    <w:basedOn w:val="DefaultParagraphFont"/>
    <w:rsid w:val="008D611A"/>
  </w:style>
  <w:style w:type="paragraph" w:styleId="Quote">
    <w:name w:val="Quote"/>
    <w:basedOn w:val="Heading1"/>
    <w:link w:val="QuoteChar"/>
    <w:qFormat/>
    <w:rsid w:val="008D611A"/>
    <w:rPr>
      <w:b w:val="0"/>
      <w:sz w:val="72"/>
      <w:szCs w:val="72"/>
      <w:lang w:val="en-NZ"/>
    </w:rPr>
  </w:style>
  <w:style w:type="character" w:customStyle="1" w:styleId="QuoteChar">
    <w:name w:val="Quote Char"/>
    <w:basedOn w:val="DefaultParagraphFont"/>
    <w:link w:val="Quote"/>
    <w:rsid w:val="008D6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11A"/>
    <w:pPr>
      <w:pageBreakBefore/>
    </w:pPr>
  </w:style>
  <w:style w:type="paragraph" w:customStyle="1" w:styleId="Border">
    <w:name w:val="Border"/>
    <w:basedOn w:val="Normal"/>
    <w:qFormat/>
    <w:rsid w:val="008D6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11A"/>
    <w:rPr>
      <w:b/>
      <w:bCs/>
      <w:i/>
      <w:iCs/>
      <w:color w:val="auto"/>
    </w:rPr>
  </w:style>
  <w:style w:type="paragraph" w:styleId="IntenseQuote">
    <w:name w:val="Intense Quote"/>
    <w:basedOn w:val="Normal"/>
    <w:next w:val="Normal"/>
    <w:link w:val="IntenseQuoteChar"/>
    <w:uiPriority w:val="30"/>
    <w:qFormat/>
    <w:rsid w:val="008D6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1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11A"/>
    <w:rPr>
      <w:smallCaps/>
      <w:color w:val="auto"/>
      <w:u w:val="single"/>
    </w:rPr>
  </w:style>
  <w:style w:type="character" w:styleId="IntenseReference">
    <w:name w:val="Intense Reference"/>
    <w:basedOn w:val="DefaultParagraphFont"/>
    <w:uiPriority w:val="32"/>
    <w:qFormat/>
    <w:rsid w:val="008D611A"/>
    <w:rPr>
      <w:b/>
      <w:bCs/>
      <w:smallCaps/>
      <w:color w:val="auto"/>
      <w:spacing w:val="5"/>
      <w:u w:val="single"/>
    </w:rPr>
  </w:style>
  <w:style w:type="paragraph" w:customStyle="1" w:styleId="2ColumnHeading">
    <w:name w:val="2Column Heading"/>
    <w:basedOn w:val="BodyText"/>
    <w:qFormat/>
    <w:rsid w:val="008D611A"/>
    <w:pPr>
      <w:spacing w:after="60"/>
      <w:ind w:left="-2268"/>
    </w:pPr>
    <w:rPr>
      <w:b/>
    </w:rPr>
  </w:style>
  <w:style w:type="paragraph" w:customStyle="1" w:styleId="Heading1TOC">
    <w:name w:val="Heading1 TOC"/>
    <w:basedOn w:val="Normal"/>
    <w:qFormat/>
    <w:rsid w:val="008D611A"/>
    <w:pPr>
      <w:spacing w:before="240" w:after="120"/>
    </w:pPr>
    <w:rPr>
      <w:rFonts w:ascii="Times New Roman" w:hAnsi="Times New Roman"/>
      <w:b/>
      <w:sz w:val="32"/>
    </w:rPr>
  </w:style>
  <w:style w:type="paragraph" w:customStyle="1" w:styleId="Heading2TOC">
    <w:name w:val="Heading2 TOC"/>
    <w:basedOn w:val="Normal"/>
    <w:qFormat/>
    <w:rsid w:val="008D611A"/>
    <w:pPr>
      <w:spacing w:before="240" w:after="60"/>
    </w:pPr>
    <w:rPr>
      <w:rFonts w:ascii="Times New Roman" w:hAnsi="Times New Roman"/>
      <w:b/>
      <w:sz w:val="28"/>
    </w:rPr>
  </w:style>
  <w:style w:type="character" w:customStyle="1" w:styleId="Underline">
    <w:name w:val="Underline"/>
    <w:basedOn w:val="DefaultParagraphFont"/>
    <w:qFormat/>
    <w:rsid w:val="008D611A"/>
    <w:rPr>
      <w:u w:val="single"/>
    </w:rPr>
  </w:style>
  <w:style w:type="character" w:customStyle="1" w:styleId="BoldandItalics">
    <w:name w:val="Bold and Italics"/>
    <w:qFormat/>
    <w:rsid w:val="008D611A"/>
    <w:rPr>
      <w:b/>
      <w:i/>
      <w:u w:val="none"/>
    </w:rPr>
  </w:style>
  <w:style w:type="paragraph" w:styleId="BalloonText">
    <w:name w:val="Balloon Text"/>
    <w:basedOn w:val="Normal"/>
    <w:link w:val="BalloonTextChar"/>
    <w:rsid w:val="008D611A"/>
    <w:rPr>
      <w:rFonts w:ascii="Tahoma" w:hAnsi="Tahoma" w:cs="Tahoma"/>
      <w:sz w:val="16"/>
      <w:szCs w:val="16"/>
    </w:rPr>
  </w:style>
  <w:style w:type="character" w:customStyle="1" w:styleId="BalloonTextChar">
    <w:name w:val="Balloon Text Char"/>
    <w:basedOn w:val="DefaultParagraphFont"/>
    <w:link w:val="BalloonText"/>
    <w:rsid w:val="008D61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1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1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11A"/>
    <w:rPr>
      <w:b/>
      <w:color w:val="660033"/>
      <w:spacing w:val="0"/>
    </w:rPr>
  </w:style>
  <w:style w:type="paragraph" w:customStyle="1" w:styleId="Nameditemlist">
    <w:name w:val="Named item list"/>
    <w:basedOn w:val="BodyText"/>
    <w:qFormat/>
    <w:rsid w:val="008D611A"/>
    <w:pPr>
      <w:tabs>
        <w:tab w:val="left" w:pos="2835"/>
      </w:tabs>
      <w:ind w:left="2835" w:hanging="2835"/>
    </w:pPr>
  </w:style>
  <w:style w:type="paragraph" w:customStyle="1" w:styleId="BodyTextnopadding">
    <w:name w:val="Body Text no padding"/>
    <w:basedOn w:val="BodyText"/>
    <w:qFormat/>
    <w:rsid w:val="008D611A"/>
    <w:pPr>
      <w:spacing w:before="0" w:after="0"/>
    </w:pPr>
  </w:style>
  <w:style w:type="paragraph" w:customStyle="1" w:styleId="BodyTextBold">
    <w:name w:val="Body Text Bold"/>
    <w:basedOn w:val="BodyText"/>
    <w:qFormat/>
    <w:rsid w:val="008D611A"/>
    <w:rPr>
      <w:b/>
    </w:rPr>
  </w:style>
  <w:style w:type="character" w:styleId="Hyperlink">
    <w:name w:val="Hyperlink"/>
    <w:basedOn w:val="DefaultParagraphFont"/>
    <w:uiPriority w:val="99"/>
    <w:unhideWhenUsed/>
    <w:rsid w:val="00E31C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6550</Characters>
  <Application>Microsoft Office Word</Application>
  <DocSecurity>0</DocSecurity>
  <Lines>262</Lines>
  <Paragraphs>139</Paragraphs>
  <ScaleCrop>false</ScaleCrop>
  <Company>Author-it Software Corporation Ltd.</Company>
  <LinksUpToDate>false</LinksUpToDate>
  <CharactersWithSpaces>7394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MSL943003 Work safely with instruments that emit ionising radiation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