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81C" w:rsidP="00382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MSL943003 Work safely with instruments that emit ionising radiation</w:t>
      </w:r>
      <w:r>
        <w:fldChar w:fldCharType="end"/>
      </w:r>
    </w:p>
    <w:p w:rsidR="0038281C" w:rsidP="0038281C">
      <w:pPr>
        <w:pStyle w:val="Version"/>
        <w:sectPr w:rsidSect="005C0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29A" w:rsidP="005C029A">
      <w:pPr>
        <w:pStyle w:val="SuperHeading"/>
      </w:pPr>
      <w:r w:rsidRPr="005C029A">
        <w:t>Assessment Requirements for MSL943003 Work safely with instruments that emit ionising radiation</w:t>
      </w:r>
    </w:p>
    <w:p w:rsidR="00000000" w:rsidRPr="005C029A" w:rsidP="005C029A">
      <w:pPr>
        <w:pStyle w:val="Heading1"/>
      </w:pPr>
      <w:bookmarkStart w:id="1" w:name="O_986106"/>
      <w:bookmarkEnd w:id="1"/>
      <w:r w:rsidRPr="005C02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5C0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029A" w:rsidP="005C029A">
            <w:pPr>
              <w:pStyle w:val="BodyText"/>
            </w:pPr>
            <w:r w:rsidRPr="005C029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029A">
            <w:pPr>
              <w:pStyle w:val="BodyText"/>
              <w:rPr>
                <w:lang w:val="en-NZ"/>
              </w:rPr>
            </w:pPr>
            <w:r w:rsidRPr="005C029A">
              <w:rPr>
                <w:rStyle w:val="SpecialBold"/>
              </w:rPr>
              <w:t>Comments</w:t>
            </w:r>
          </w:p>
        </w:tc>
      </w:tr>
      <w:tr w:rsidTr="005C0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29A">
            <w:pPr>
              <w:pStyle w:val="BodyText"/>
              <w:rPr>
                <w:lang w:val="en-NZ"/>
              </w:rPr>
            </w:pPr>
            <w:r w:rsidRPr="005C029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29A" w:rsidP="005C029A">
            <w:pPr>
              <w:pStyle w:val="BodyText"/>
            </w:pPr>
            <w:r w:rsidRPr="005C029A">
              <w:t xml:space="preserve">This version was released in </w:t>
            </w:r>
            <w:r w:rsidRPr="005C029A">
              <w:rPr>
                <w:rStyle w:val="Emphasis"/>
              </w:rPr>
              <w:t>MSL Laboratory Operations Training Package Release 2.0.</w:t>
            </w:r>
          </w:p>
          <w:p w:rsidR="00000000" w:rsidRPr="005C029A" w:rsidP="005C029A">
            <w:pPr>
              <w:pStyle w:val="BodyText"/>
            </w:pPr>
            <w:r w:rsidRPr="005C029A">
              <w:t>Supersedes and equivalent to MSL943001 Work safely with instruments that emit ionising radiation. Range of conditions removed. Assessment requirements amended.</w:t>
            </w:r>
          </w:p>
        </w:tc>
      </w:tr>
    </w:tbl>
    <w:p w:rsidR="00000000" w:rsidRPr="005C029A" w:rsidP="005C029A">
      <w:pPr>
        <w:pStyle w:val="BodyText"/>
      </w:pPr>
    </w:p>
    <w:p w:rsidR="00000000" w:rsidRPr="005C029A" w:rsidP="005C029A">
      <w:pPr>
        <w:pStyle w:val="AllowPageBreak"/>
      </w:pPr>
    </w:p>
    <w:p w:rsidR="00000000" w:rsidRPr="005C029A" w:rsidP="005C029A">
      <w:pPr>
        <w:pStyle w:val="Heading1"/>
      </w:pPr>
      <w:bookmarkStart w:id="2" w:name="O_986109"/>
      <w:bookmarkEnd w:id="2"/>
      <w:r w:rsidRPr="005C029A">
        <w:t>Performance Evidence</w:t>
      </w:r>
    </w:p>
    <w:p w:rsidR="00000000" w:rsidRPr="005C029A" w:rsidP="0038281C">
      <w:pPr>
        <w:pStyle w:val="BodyText"/>
      </w:pPr>
      <w:r w:rsidRPr="005C029A">
        <w:t>There must be evidence the candidate has completed the t</w:t>
      </w:r>
      <w:r w:rsidRPr="005C029A">
        <w:t>asks outlined in the elements and performance criteria of this unit, and:</w:t>
      </w:r>
    </w:p>
    <w:p w:rsidR="00000000" w:rsidRPr="005C029A" w:rsidP="005C029A">
      <w:pPr>
        <w:pStyle w:val="ListBullet"/>
      </w:pPr>
      <w:r w:rsidRPr="005C029A">
        <w:t>safely handled, stored and transported at least 1 instrument that emits ionising radiation in accordance with established safe work practices, laboratory procedures and licensing re</w:t>
      </w:r>
      <w:r w:rsidRPr="005C029A">
        <w:t>quirements</w:t>
      </w:r>
    </w:p>
    <w:p w:rsidR="00000000" w:rsidRPr="005C029A" w:rsidP="005C029A">
      <w:pPr>
        <w:pStyle w:val="ListBullet"/>
      </w:pPr>
      <w:r w:rsidRPr="005C029A">
        <w:t>safely checked the operation and calibration status of at least 1 instrument that emits ionising radiation and then operating it to conduct a radiation survey.</w:t>
      </w:r>
    </w:p>
    <w:p w:rsidR="00000000" w:rsidRPr="005C029A" w:rsidP="005C029A">
      <w:pPr>
        <w:pStyle w:val="AllowPageBreak"/>
      </w:pPr>
    </w:p>
    <w:p w:rsidR="00000000" w:rsidRPr="005C029A" w:rsidP="005C029A">
      <w:pPr>
        <w:pStyle w:val="Heading1"/>
      </w:pPr>
      <w:bookmarkStart w:id="3" w:name="O_986108"/>
      <w:bookmarkEnd w:id="3"/>
      <w:r w:rsidRPr="005C029A">
        <w:t>Knowledge Evidence</w:t>
      </w:r>
    </w:p>
    <w:p w:rsidR="00000000" w:rsidRPr="005C029A" w:rsidP="0038281C">
      <w:pPr>
        <w:pStyle w:val="BodyText"/>
      </w:pPr>
      <w:r w:rsidRPr="005C029A">
        <w:t>There must be evidence the candidate has knowledge of:</w:t>
      </w:r>
    </w:p>
    <w:p w:rsidR="00000000" w:rsidRPr="005C029A" w:rsidP="005C029A">
      <w:pPr>
        <w:pStyle w:val="ListBullet"/>
      </w:pPr>
      <w:r w:rsidRPr="005C029A">
        <w:t>radiation concepts and principles, including nature of radiation; different types of radiation, their characteristics, sources and shielding methods; radiation intensity; physiological effects of ioni</w:t>
      </w:r>
      <w:r w:rsidRPr="005C029A">
        <w:t>sing radiation; external radiation protection and practical methods of minimising radiation exposure</w:t>
      </w:r>
    </w:p>
    <w:p w:rsidR="00000000" w:rsidRPr="005C029A" w:rsidP="005C029A">
      <w:pPr>
        <w:pStyle w:val="ListBullet"/>
      </w:pPr>
      <w:r w:rsidRPr="005C029A">
        <w:t>methods of measuring and detecting ionising radiation</w:t>
      </w:r>
    </w:p>
    <w:p w:rsidR="00000000" w:rsidRPr="005C029A" w:rsidP="005C029A">
      <w:pPr>
        <w:pStyle w:val="ListBullet"/>
      </w:pPr>
      <w:r w:rsidRPr="005C029A">
        <w:t>function of key components, pre-use and calibration status checks and safe operating procedures for t</w:t>
      </w:r>
      <w:r w:rsidRPr="005C029A">
        <w:t>he instrument used</w:t>
      </w:r>
    </w:p>
    <w:p w:rsidR="00000000" w:rsidRPr="005C029A" w:rsidP="005C029A">
      <w:pPr>
        <w:pStyle w:val="ListBullet"/>
      </w:pPr>
      <w:r w:rsidRPr="005C029A">
        <w:t>work health and safety (WHS) and emergency procedures for safe handling of radiation sources and working with the instrument used</w:t>
      </w:r>
    </w:p>
    <w:p w:rsidR="00000000" w:rsidRPr="005C029A" w:rsidP="005C029A">
      <w:pPr>
        <w:pStyle w:val="ListBullet"/>
      </w:pPr>
      <w:r w:rsidRPr="005C029A">
        <w:t>critical elements of radiation safety</w:t>
      </w:r>
    </w:p>
    <w:p w:rsidR="00000000" w:rsidRPr="005C029A" w:rsidP="005C029A">
      <w:pPr>
        <w:pStyle w:val="ListBullet"/>
      </w:pPr>
      <w:r w:rsidRPr="005C029A">
        <w:t>instruments that emit ionising radiation</w:t>
      </w:r>
    </w:p>
    <w:p w:rsidR="00000000" w:rsidRPr="005C029A" w:rsidP="005C029A">
      <w:pPr>
        <w:pStyle w:val="ListBullet"/>
      </w:pPr>
      <w:r w:rsidRPr="005C029A">
        <w:t>atypical conditions and prob</w:t>
      </w:r>
      <w:r w:rsidRPr="005C029A">
        <w:t>lems that present when working with instruments that emit ionising radiation</w:t>
      </w:r>
    </w:p>
    <w:p w:rsidR="00000000" w:rsidRPr="005C029A" w:rsidP="005C029A">
      <w:pPr>
        <w:pStyle w:val="ListBullet"/>
      </w:pPr>
      <w:r w:rsidRPr="005C029A">
        <w:t>Australian and international standards for the competence of testing and calibration laboratories; and safety, such as AS 2243.4-1998 Safety in laboratories - Ionising radiations</w:t>
      </w:r>
    </w:p>
    <w:p w:rsidR="00000000" w:rsidRPr="005C029A" w:rsidP="005C029A">
      <w:pPr>
        <w:pStyle w:val="ListBullet"/>
      </w:pPr>
      <w:r w:rsidRPr="005C029A">
        <w:t>specific industry codes and guidelines:</w:t>
      </w:r>
    </w:p>
    <w:p w:rsidR="00000000" w:rsidRPr="005C029A" w:rsidP="005C029A">
      <w:pPr>
        <w:pStyle w:val="ListBullet2"/>
      </w:pPr>
      <w:r w:rsidRPr="005C029A">
        <w:t>Australian Dangerous Goods Code</w:t>
      </w:r>
    </w:p>
    <w:p w:rsidR="00000000" w:rsidRPr="005C029A" w:rsidP="005C029A">
      <w:pPr>
        <w:pStyle w:val="ListBullet2"/>
      </w:pPr>
      <w:r w:rsidRPr="005C029A">
        <w:t>Australian Radiation Protection and Nuclear Safety Agency (ARPANSA) Codes of Practice</w:t>
      </w:r>
    </w:p>
    <w:p w:rsidR="00000000" w:rsidRPr="005C029A" w:rsidP="005C029A">
      <w:pPr>
        <w:pStyle w:val="ListBullet"/>
      </w:pPr>
      <w:r w:rsidRPr="005C029A">
        <w:t xml:space="preserve">registration/licensing and/or National Association of Testing Authorities (NATA) accreditation </w:t>
      </w:r>
      <w:r w:rsidRPr="005C029A">
        <w:t>requirements, and radiation licensing requirements</w:t>
      </w:r>
    </w:p>
    <w:p w:rsidR="00000000" w:rsidRPr="005C029A" w:rsidP="005C029A">
      <w:pPr>
        <w:pStyle w:val="ListBullet"/>
      </w:pPr>
      <w:r w:rsidRPr="005C029A">
        <w:t>awareness of environmental sustainability issues as they relate to the work task</w:t>
      </w:r>
    </w:p>
    <w:p w:rsidR="00000000" w:rsidRPr="005C029A" w:rsidP="005C029A">
      <w:pPr>
        <w:pStyle w:val="ListBullet"/>
      </w:pPr>
      <w:r w:rsidRPr="005C029A">
        <w:t>legal, ethical and WHS requirements specific to the work task.</w:t>
      </w:r>
    </w:p>
    <w:p w:rsidR="00000000" w:rsidRPr="005C029A" w:rsidP="005C029A">
      <w:pPr>
        <w:pStyle w:val="AllowPageBreak"/>
      </w:pPr>
    </w:p>
    <w:p w:rsidR="00000000" w:rsidRPr="005C029A" w:rsidP="005C029A">
      <w:pPr>
        <w:pStyle w:val="Heading1"/>
      </w:pPr>
      <w:bookmarkStart w:id="4" w:name="O_986107"/>
      <w:bookmarkEnd w:id="4"/>
      <w:r w:rsidRPr="005C029A">
        <w:t>Assessment Conditions</w:t>
      </w:r>
    </w:p>
    <w:p w:rsidR="00000000" w:rsidRPr="005C029A" w:rsidP="0038281C">
      <w:pPr>
        <w:pStyle w:val="BodyText"/>
      </w:pPr>
      <w:r w:rsidRPr="005C029A">
        <w:t xml:space="preserve">Skills must have been </w:t>
      </w:r>
      <w:r w:rsidRPr="005C029A">
        <w:t xml:space="preserve">demonstrated in the workplace or in a simulated environment that reflects workplace conditions and contingencies. The following conditions must be met for this unit: </w:t>
      </w:r>
    </w:p>
    <w:p w:rsidR="00000000" w:rsidRPr="005C029A" w:rsidP="005C029A">
      <w:pPr>
        <w:pStyle w:val="ListBullet"/>
      </w:pPr>
      <w:r w:rsidRPr="005C029A">
        <w:t>use of suitable facilities, equipment and resources, including:</w:t>
      </w:r>
    </w:p>
    <w:p w:rsidR="00000000" w:rsidRPr="005C029A" w:rsidP="005C029A">
      <w:pPr>
        <w:pStyle w:val="ListBullet2"/>
      </w:pPr>
      <w:r w:rsidRPr="005C029A">
        <w:t>instruments that emit i</w:t>
      </w:r>
      <w:r w:rsidRPr="005C029A">
        <w:t>onising radiation and radiation monitors/dosimeters and associated equipment, such as battery chargers</w:t>
      </w:r>
    </w:p>
    <w:p w:rsidR="00000000" w:rsidRPr="005C029A" w:rsidP="005C029A">
      <w:pPr>
        <w:pStyle w:val="ListBullet2"/>
      </w:pPr>
      <w:r w:rsidRPr="005C029A">
        <w:t>documentation, including user manuals, workplace safety procedures and test/survey methods</w:t>
      </w:r>
    </w:p>
    <w:p w:rsidR="00000000" w:rsidRPr="005C029A" w:rsidP="005C029A">
      <w:pPr>
        <w:pStyle w:val="ListBullet2"/>
      </w:pPr>
      <w:r w:rsidRPr="005C029A">
        <w:t>radiation warning signs and barriers</w:t>
      </w:r>
    </w:p>
    <w:p w:rsidR="00000000" w:rsidRPr="005C029A" w:rsidP="005C029A">
      <w:pPr>
        <w:pStyle w:val="ListBullet2"/>
      </w:pPr>
      <w:r w:rsidRPr="005C029A">
        <w:t>storage areas for nuclear</w:t>
      </w:r>
      <w:r w:rsidRPr="005C029A">
        <w:t xml:space="preserve"> sources.</w:t>
      </w:r>
    </w:p>
    <w:p w:rsidR="00000000" w:rsidRPr="005C029A" w:rsidP="0038281C">
      <w:pPr>
        <w:pStyle w:val="BodyText"/>
      </w:pPr>
      <w:r w:rsidRPr="005C029A">
        <w:br/>
        <w:t>Assessors must satisfy the NVR/AQTF mandatory competency requirements for assessors.</w:t>
      </w:r>
    </w:p>
    <w:p w:rsidR="00000000" w:rsidRPr="005C029A" w:rsidP="005C029A">
      <w:pPr>
        <w:pStyle w:val="AllowPageBreak"/>
      </w:pPr>
    </w:p>
    <w:p w:rsidR="00000000" w:rsidRPr="005C029A" w:rsidP="005C029A">
      <w:pPr>
        <w:pStyle w:val="Heading1"/>
      </w:pPr>
      <w:bookmarkStart w:id="5" w:name="O_986105"/>
      <w:bookmarkEnd w:id="5"/>
      <w:r w:rsidRPr="005C029A">
        <w:t>Links</w:t>
      </w:r>
    </w:p>
    <w:p w:rsidR="00000000" w:rsidRPr="005C029A" w:rsidP="0038281C">
      <w:pPr>
        <w:pStyle w:val="BodyText"/>
      </w:pPr>
      <w:r w:rsidRPr="005C029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807F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C029A" w:rsidP="005C029A"/>
    <w:sectPr w:rsidSect="005C02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9A" w:rsidRPr="0038281C" w:rsidP="00382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1C" w:rsidP="005C0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281C" w:rsidP="005C0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281C" w:rsidP="005C0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29A" w:rsidRPr="0038281C" w:rsidP="00382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1C" w:rsidRPr="002D2AF8" w:rsidP="005C0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MSL943003 Work safely with instruments that emit ionising radiation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38281C" w:rsidP="005C0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7ED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F64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FE9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29A"/>
  </w:style>
  <w:style w:type="character" w:customStyle="1" w:styleId="Heading1Char">
    <w:name w:val="Heading 1 Char"/>
    <w:basedOn w:val="DefaultParagraphFont"/>
    <w:link w:val="Heading1"/>
    <w:rsid w:val="005C0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2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2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29A"/>
    <w:rPr>
      <w:b/>
      <w:spacing w:val="0"/>
    </w:rPr>
  </w:style>
  <w:style w:type="paragraph" w:styleId="ListBullet2">
    <w:name w:val="List Bullet 2"/>
    <w:basedOn w:val="List2"/>
    <w:rsid w:val="005C02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029A"/>
    <w:rPr>
      <w:i/>
    </w:rPr>
  </w:style>
  <w:style w:type="paragraph" w:customStyle="1" w:styleId="SuperHeading">
    <w:name w:val="SuperHeading"/>
    <w:basedOn w:val="Normal"/>
    <w:rsid w:val="005C0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2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2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2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0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29A"/>
  </w:style>
  <w:style w:type="paragraph" w:styleId="TableofFigures">
    <w:name w:val="table of figures"/>
    <w:basedOn w:val="Normal"/>
    <w:next w:val="Normal"/>
    <w:semiHidden/>
    <w:rsid w:val="005C0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2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029A"/>
    <w:rPr>
      <w:rFonts w:ascii="Wingdings" w:hAnsi="Wingdings"/>
    </w:rPr>
  </w:style>
  <w:style w:type="paragraph" w:customStyle="1" w:styleId="TableHeading">
    <w:name w:val="Table Heading"/>
    <w:basedOn w:val="HeadingBase"/>
    <w:rsid w:val="005C0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29A"/>
    <w:rPr>
      <w:color w:val="0033CC"/>
      <w:u w:val="none"/>
    </w:rPr>
  </w:style>
  <w:style w:type="paragraph" w:customStyle="1" w:styleId="BodyTextRight">
    <w:name w:val="Body Text Right"/>
    <w:basedOn w:val="BodyText"/>
    <w:rsid w:val="005C0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2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29A"/>
    <w:rPr>
      <w:sz w:val="32"/>
    </w:rPr>
  </w:style>
  <w:style w:type="paragraph" w:customStyle="1" w:styleId="HeadingProcedure">
    <w:name w:val="Heading Procedure"/>
    <w:basedOn w:val="HeadingBase"/>
    <w:next w:val="Normal"/>
    <w:rsid w:val="005C0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29A"/>
    <w:pPr>
      <w:spacing w:before="60" w:after="60"/>
    </w:pPr>
  </w:style>
  <w:style w:type="paragraph" w:styleId="ListContinue">
    <w:name w:val="List Continue"/>
    <w:basedOn w:val="List"/>
    <w:rsid w:val="005C029A"/>
    <w:pPr>
      <w:ind w:firstLine="0"/>
    </w:pPr>
  </w:style>
  <w:style w:type="paragraph" w:customStyle="1" w:styleId="ListNote">
    <w:name w:val="List Note"/>
    <w:basedOn w:val="List"/>
    <w:rsid w:val="005C0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29A"/>
    <w:rPr>
      <w:rFonts w:ascii="Courier New" w:hAnsi="Courier New"/>
    </w:rPr>
  </w:style>
  <w:style w:type="paragraph" w:customStyle="1" w:styleId="NoteBullet">
    <w:name w:val="Note Bullet"/>
    <w:basedOn w:val="Note"/>
    <w:rsid w:val="005C0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2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0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29A"/>
    <w:rPr>
      <w:b/>
      <w:smallCaps/>
    </w:rPr>
  </w:style>
  <w:style w:type="paragraph" w:customStyle="1" w:styleId="TableListNumber">
    <w:name w:val="Table List Number"/>
    <w:basedOn w:val="ListNumber"/>
    <w:rsid w:val="005C0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29A"/>
    <w:pPr>
      <w:numPr>
        <w:numId w:val="9"/>
      </w:numPr>
    </w:pPr>
  </w:style>
  <w:style w:type="paragraph" w:customStyle="1" w:styleId="ListAlpha2">
    <w:name w:val="List Alpha 2"/>
    <w:basedOn w:val="List2"/>
    <w:rsid w:val="005C029A"/>
    <w:pPr>
      <w:numPr>
        <w:numId w:val="8"/>
      </w:numPr>
    </w:pPr>
  </w:style>
  <w:style w:type="paragraph" w:styleId="List2">
    <w:name w:val="List 2"/>
    <w:basedOn w:val="BodyText"/>
    <w:rsid w:val="005C0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2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2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029A"/>
    <w:pPr>
      <w:numPr>
        <w:numId w:val="4"/>
      </w:numPr>
    </w:pPr>
  </w:style>
  <w:style w:type="paragraph" w:styleId="ListContinue2">
    <w:name w:val="List Continue 2"/>
    <w:basedOn w:val="List2"/>
    <w:rsid w:val="005C029A"/>
    <w:pPr>
      <w:ind w:firstLine="0"/>
    </w:pPr>
  </w:style>
  <w:style w:type="paragraph" w:styleId="ListContinue3">
    <w:name w:val="List Continue 3"/>
    <w:basedOn w:val="List3"/>
    <w:rsid w:val="005C029A"/>
    <w:pPr>
      <w:ind w:left="1021" w:firstLine="0"/>
    </w:pPr>
  </w:style>
  <w:style w:type="paragraph" w:styleId="ListContinue4">
    <w:name w:val="List Continue 4"/>
    <w:basedOn w:val="List4"/>
    <w:rsid w:val="005C029A"/>
    <w:pPr>
      <w:ind w:firstLine="0"/>
    </w:pPr>
  </w:style>
  <w:style w:type="paragraph" w:styleId="ListContinue5">
    <w:name w:val="List Continue 5"/>
    <w:basedOn w:val="List5"/>
    <w:rsid w:val="005C029A"/>
    <w:pPr>
      <w:ind w:firstLine="0"/>
    </w:pPr>
  </w:style>
  <w:style w:type="paragraph" w:styleId="ListNumber3">
    <w:name w:val="List Number 3"/>
    <w:basedOn w:val="List3"/>
    <w:rsid w:val="005C029A"/>
    <w:pPr>
      <w:numPr>
        <w:numId w:val="5"/>
      </w:numPr>
    </w:pPr>
  </w:style>
  <w:style w:type="paragraph" w:styleId="ListNumber4">
    <w:name w:val="List Number 4"/>
    <w:basedOn w:val="List4"/>
    <w:rsid w:val="005C029A"/>
    <w:pPr>
      <w:numPr>
        <w:numId w:val="6"/>
      </w:numPr>
    </w:pPr>
  </w:style>
  <w:style w:type="paragraph" w:styleId="ListNumber5">
    <w:name w:val="List Number 5"/>
    <w:basedOn w:val="List5"/>
    <w:rsid w:val="005C029A"/>
    <w:pPr>
      <w:numPr>
        <w:numId w:val="7"/>
      </w:numPr>
    </w:pPr>
  </w:style>
  <w:style w:type="paragraph" w:styleId="BlockText">
    <w:name w:val="Block Text"/>
    <w:basedOn w:val="Normal"/>
    <w:rsid w:val="005C0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29A"/>
    <w:rPr>
      <w:sz w:val="16"/>
      <w:vertAlign w:val="superscript"/>
    </w:rPr>
  </w:style>
  <w:style w:type="character" w:customStyle="1" w:styleId="Symbols">
    <w:name w:val="Symbols"/>
    <w:basedOn w:val="DefaultParagraphFont"/>
    <w:rsid w:val="005C029A"/>
    <w:rPr>
      <w:rFonts w:ascii="Symbol" w:hAnsi="Symbol"/>
    </w:rPr>
  </w:style>
  <w:style w:type="character" w:customStyle="1" w:styleId="MenuOptions">
    <w:name w:val="Menu Options"/>
    <w:basedOn w:val="DefaultParagraphFont"/>
    <w:rsid w:val="005C0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29A"/>
    <w:rPr>
      <w:b/>
    </w:rPr>
  </w:style>
  <w:style w:type="character" w:customStyle="1" w:styleId="Underlined">
    <w:name w:val="Underlined"/>
    <w:basedOn w:val="DefaultParagraphFont"/>
    <w:rsid w:val="005C029A"/>
    <w:rPr>
      <w:u w:val="single"/>
    </w:rPr>
  </w:style>
  <w:style w:type="paragraph" w:customStyle="1" w:styleId="TableBodyTextRight">
    <w:name w:val="Table Body Text Right"/>
    <w:basedOn w:val="TableBodyText"/>
    <w:rsid w:val="005C0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29A"/>
    <w:rPr>
      <w:sz w:val="18"/>
    </w:rPr>
  </w:style>
  <w:style w:type="paragraph" w:customStyle="1" w:styleId="BodySmallRight">
    <w:name w:val="Body Small Right"/>
    <w:basedOn w:val="BodyTextRight"/>
    <w:rsid w:val="005C029A"/>
    <w:rPr>
      <w:sz w:val="18"/>
      <w:szCs w:val="18"/>
    </w:rPr>
  </w:style>
  <w:style w:type="paragraph" w:customStyle="1" w:styleId="MarginEdition">
    <w:name w:val="Margin Edition"/>
    <w:basedOn w:val="MarginNote"/>
    <w:rsid w:val="005C0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29A"/>
    <w:rPr>
      <w:sz w:val="2"/>
      <w:szCs w:val="2"/>
    </w:rPr>
  </w:style>
  <w:style w:type="character" w:customStyle="1" w:styleId="Small">
    <w:name w:val="Small"/>
    <w:basedOn w:val="DefaultParagraphFont"/>
    <w:rsid w:val="005C029A"/>
    <w:rPr>
      <w:sz w:val="16"/>
    </w:rPr>
  </w:style>
  <w:style w:type="paragraph" w:customStyle="1" w:styleId="WideTable">
    <w:name w:val="Wide Table"/>
    <w:basedOn w:val="Normal"/>
    <w:rsid w:val="005C0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29A"/>
  </w:style>
  <w:style w:type="paragraph" w:styleId="Quote">
    <w:name w:val="Quote"/>
    <w:basedOn w:val="Heading1"/>
    <w:link w:val="QuoteChar"/>
    <w:qFormat/>
    <w:rsid w:val="005C0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29A"/>
    <w:pPr>
      <w:pageBreakBefore/>
    </w:pPr>
  </w:style>
  <w:style w:type="paragraph" w:customStyle="1" w:styleId="Border">
    <w:name w:val="Border"/>
    <w:basedOn w:val="Normal"/>
    <w:qFormat/>
    <w:rsid w:val="005C0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29A"/>
    <w:rPr>
      <w:u w:val="single"/>
    </w:rPr>
  </w:style>
  <w:style w:type="character" w:customStyle="1" w:styleId="BoldandItalics">
    <w:name w:val="Bold and Italics"/>
    <w:qFormat/>
    <w:rsid w:val="005C029A"/>
    <w:rPr>
      <w:b/>
      <w:i/>
      <w:u w:val="none"/>
    </w:rPr>
  </w:style>
  <w:style w:type="paragraph" w:styleId="BalloonText">
    <w:name w:val="Balloon Text"/>
    <w:basedOn w:val="Normal"/>
    <w:link w:val="BalloonTextChar"/>
    <w:rsid w:val="005C0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29A"/>
    <w:pPr>
      <w:spacing w:before="0" w:after="0"/>
    </w:pPr>
  </w:style>
  <w:style w:type="paragraph" w:customStyle="1" w:styleId="BodyTextBold">
    <w:name w:val="Body Text Bold"/>
    <w:basedOn w:val="BodyText"/>
    <w:qFormat/>
    <w:rsid w:val="005C029A"/>
    <w:rPr>
      <w:b/>
    </w:rPr>
  </w:style>
  <w:style w:type="character" w:styleId="Hyperlink">
    <w:name w:val="Hyperlink"/>
    <w:basedOn w:val="DefaultParagraphFont"/>
    <w:uiPriority w:val="99"/>
    <w:unhideWhenUsed/>
    <w:rsid w:val="00382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3051</Characters>
  <Application>Microsoft Office Word</Application>
  <DocSecurity>0</DocSecurity>
  <Lines>76</Lines>
  <Paragraphs>46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MSL943003 Work safely with instruments that emit ionising radiation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2022-12-19T23:53:00Z</dcterms:created>
  <dcterms:modified xsi:type="dcterms:W3CDTF">2022-12-19T23:53:00Z</dcterms:modified>
</cp:coreProperties>
</file>