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76B" w:rsidP="00394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MSL943002 Participate in laboratory or field workplace safety</w:t>
      </w:r>
      <w:r>
        <w:fldChar w:fldCharType="end"/>
      </w:r>
    </w:p>
    <w:p w:rsidR="0039476B" w:rsidP="0039476B">
      <w:pPr>
        <w:pStyle w:val="Version"/>
        <w:sectPr w:rsidSect="00755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001" w:rsidP="00755001">
      <w:pPr>
        <w:pStyle w:val="SuperHeading"/>
      </w:pPr>
      <w:r w:rsidRPr="00755001">
        <w:t>Assessment Requirements for MSL943002 Participate in laboratory or field workplace safety</w:t>
      </w:r>
    </w:p>
    <w:p w:rsidR="00000000" w:rsidRPr="00755001" w:rsidP="00755001">
      <w:pPr>
        <w:pStyle w:val="Heading1"/>
      </w:pPr>
      <w:bookmarkStart w:id="1" w:name="O_902803"/>
      <w:bookmarkEnd w:id="1"/>
      <w:r w:rsidRPr="00755001">
        <w:t>Modification History</w:t>
      </w:r>
    </w:p>
    <w:p w:rsidR="00000000" w:rsidRPr="00755001" w:rsidP="00755001">
      <w:pPr>
        <w:pStyle w:val="BodyText"/>
      </w:pPr>
      <w:r w:rsidRPr="00755001">
        <w:t>Release 1. Supersedes and is equivalent to MSL943002A Participate in laboratory/field workplace safety</w:t>
      </w:r>
    </w:p>
    <w:p w:rsidR="00000000" w:rsidRPr="00755001" w:rsidP="00755001">
      <w:pPr>
        <w:pStyle w:val="AllowPageBreak"/>
      </w:pPr>
    </w:p>
    <w:p w:rsidR="00000000" w:rsidRPr="00755001" w:rsidP="00755001">
      <w:pPr>
        <w:pStyle w:val="Heading1"/>
      </w:pPr>
      <w:bookmarkStart w:id="2" w:name="O_902806"/>
      <w:bookmarkEnd w:id="2"/>
      <w:r w:rsidRPr="00755001">
        <w:t>Performance Evidence</w:t>
      </w:r>
    </w:p>
    <w:p w:rsidR="00000000" w:rsidRPr="00755001" w:rsidP="00755001">
      <w:pPr>
        <w:pStyle w:val="BodyText"/>
      </w:pPr>
      <w:r w:rsidRPr="00755001">
        <w:t>Evidence of competence in this unit must satisfy all of the requirements of the elements and performance criteria, and include demonstration of:</w:t>
      </w:r>
    </w:p>
    <w:p w:rsidR="00000000" w:rsidRPr="00755001" w:rsidP="00755001">
      <w:pPr>
        <w:pStyle w:val="ListBullet"/>
      </w:pPr>
      <w:r w:rsidRPr="00755001">
        <w:t>working safely at all times by following work health and safety (WHS) policies and proced</w:t>
      </w:r>
      <w:r w:rsidRPr="00755001">
        <w:t>ures</w:t>
      </w:r>
    </w:p>
    <w:p w:rsidR="00000000" w:rsidRPr="00755001" w:rsidP="00755001">
      <w:pPr>
        <w:pStyle w:val="ListBullet"/>
      </w:pPr>
      <w:r w:rsidRPr="00755001">
        <w:t>following workplace incident, first aid and emergency response procedures</w:t>
      </w:r>
    </w:p>
    <w:p w:rsidR="00000000" w:rsidRPr="00755001" w:rsidP="00755001">
      <w:pPr>
        <w:pStyle w:val="ListBullet"/>
      </w:pPr>
      <w:r w:rsidRPr="00755001">
        <w:t>identifying hazards and controlling risks</w:t>
      </w:r>
    </w:p>
    <w:p w:rsidR="00000000" w:rsidRPr="00755001" w:rsidP="00755001">
      <w:pPr>
        <w:pStyle w:val="ListBullet"/>
      </w:pPr>
      <w:r w:rsidRPr="00755001">
        <w:t>performing routine safety checks, including:</w:t>
      </w:r>
    </w:p>
    <w:p w:rsidR="00000000" w:rsidRPr="00755001" w:rsidP="00755001">
      <w:pPr>
        <w:pStyle w:val="ListBullet2"/>
      </w:pPr>
      <w:r w:rsidRPr="00755001">
        <w:t>conducting general housekeeping, such as recognising possible trip hazards</w:t>
      </w:r>
    </w:p>
    <w:p w:rsidR="00000000" w:rsidRPr="00755001" w:rsidP="00755001">
      <w:pPr>
        <w:pStyle w:val="ListBullet2"/>
      </w:pPr>
      <w:r w:rsidRPr="00755001">
        <w:t>checking funct</w:t>
      </w:r>
      <w:r w:rsidRPr="00755001">
        <w:t>ionality of personal protective equipment (PPE) and other safety equipment</w:t>
      </w:r>
    </w:p>
    <w:p w:rsidR="00000000" w:rsidRPr="00755001" w:rsidP="00755001">
      <w:pPr>
        <w:pStyle w:val="ListBullet2"/>
      </w:pPr>
      <w:r w:rsidRPr="00755001">
        <w:t>inspecting reagents, equipment and instruments</w:t>
      </w:r>
    </w:p>
    <w:p w:rsidR="00000000" w:rsidRPr="00755001" w:rsidP="00755001">
      <w:pPr>
        <w:pStyle w:val="ListBullet2"/>
      </w:pPr>
      <w:r w:rsidRPr="00755001">
        <w:t>checking availability of emergency equipment</w:t>
      </w:r>
    </w:p>
    <w:p w:rsidR="00000000" w:rsidRPr="00755001" w:rsidP="00755001">
      <w:pPr>
        <w:pStyle w:val="ListBullet"/>
      </w:pPr>
      <w:r w:rsidRPr="00755001">
        <w:t xml:space="preserve">seeking assistance to clarify obligations, procedures and work instructions that impact </w:t>
      </w:r>
      <w:r w:rsidRPr="00755001">
        <w:t>on safety and legal liability</w:t>
      </w:r>
    </w:p>
    <w:p w:rsidR="00000000" w:rsidRPr="00755001" w:rsidP="00755001">
      <w:pPr>
        <w:pStyle w:val="ListBullet"/>
      </w:pPr>
      <w:r w:rsidRPr="00755001">
        <w:t>recognising potential incidents and taking appropriate corrective action</w:t>
      </w:r>
    </w:p>
    <w:p w:rsidR="00000000" w:rsidRPr="00755001" w:rsidP="00755001">
      <w:pPr>
        <w:pStyle w:val="ListBullet"/>
      </w:pPr>
      <w:r w:rsidRPr="00755001">
        <w:t>reporting hazards and incidents</w:t>
      </w:r>
    </w:p>
    <w:p w:rsidR="00000000" w:rsidRPr="00755001" w:rsidP="00755001">
      <w:pPr>
        <w:pStyle w:val="ListBullet"/>
      </w:pPr>
      <w:r w:rsidRPr="00755001">
        <w:t>communicating WHS and environmental issues or concerns to designated personnel promptly</w:t>
      </w:r>
    </w:p>
    <w:p w:rsidR="00000000" w:rsidRPr="00755001" w:rsidP="00755001">
      <w:pPr>
        <w:pStyle w:val="ListBullet"/>
      </w:pPr>
      <w:r w:rsidRPr="00755001">
        <w:t>participating in workplace fire d</w:t>
      </w:r>
      <w:r w:rsidRPr="00755001">
        <w:t>rill, incident, first aid and emergency evacuation procedures</w:t>
      </w:r>
    </w:p>
    <w:p w:rsidR="00000000" w:rsidRPr="00755001" w:rsidP="00755001">
      <w:pPr>
        <w:pStyle w:val="ListBullet"/>
      </w:pPr>
      <w:r w:rsidRPr="00755001">
        <w:t>using, storing and maintaining PPE</w:t>
      </w:r>
    </w:p>
    <w:p w:rsidR="00000000" w:rsidRPr="00755001" w:rsidP="00755001">
      <w:pPr>
        <w:pStyle w:val="ListBullet"/>
      </w:pPr>
      <w:r w:rsidRPr="00755001">
        <w:t>storing, transporting and disposing of dangerous goods following workplace instructions and procedures.</w:t>
      </w:r>
    </w:p>
    <w:p w:rsidR="00000000" w:rsidRPr="00755001" w:rsidP="00755001">
      <w:pPr>
        <w:pStyle w:val="AllowPageBreak"/>
      </w:pPr>
    </w:p>
    <w:p w:rsidR="00000000" w:rsidRPr="00755001" w:rsidP="00755001">
      <w:pPr>
        <w:pStyle w:val="Heading1"/>
      </w:pPr>
      <w:bookmarkStart w:id="3" w:name="O_902805"/>
      <w:bookmarkEnd w:id="3"/>
      <w:r w:rsidRPr="00755001">
        <w:t>Knowledge Evidence</w:t>
      </w:r>
    </w:p>
    <w:p w:rsidR="00000000" w:rsidRPr="00755001" w:rsidP="00755001">
      <w:pPr>
        <w:pStyle w:val="BodyText"/>
      </w:pPr>
      <w:r w:rsidRPr="00755001">
        <w:t>Must provide eviden</w:t>
      </w:r>
      <w:r w:rsidRPr="00755001">
        <w:t>ce that demonstrates knowledge of:</w:t>
      </w:r>
    </w:p>
    <w:p w:rsidR="00000000" w:rsidRPr="00755001" w:rsidP="00755001">
      <w:pPr>
        <w:pStyle w:val="ListBullet"/>
      </w:pPr>
      <w:r w:rsidRPr="00755001">
        <w:t>personal roles, rights and responsibilities and those of the employer</w:t>
      </w:r>
    </w:p>
    <w:p w:rsidR="00000000" w:rsidRPr="00755001" w:rsidP="00755001">
      <w:pPr>
        <w:pStyle w:val="ListBullet"/>
      </w:pPr>
      <w:r w:rsidRPr="00755001">
        <w:t>signage, symbols and signals relating to WHS</w:t>
      </w:r>
    </w:p>
    <w:p w:rsidR="00000000" w:rsidRPr="00755001" w:rsidP="00755001">
      <w:pPr>
        <w:pStyle w:val="ListBullet"/>
      </w:pPr>
      <w:r w:rsidRPr="00755001">
        <w:t>examples of hazards relevant to the work area, likely impacts and ways of addressing these using the hierarchy of control</w:t>
      </w:r>
    </w:p>
    <w:p w:rsidR="00000000" w:rsidRPr="00755001" w:rsidP="00755001">
      <w:pPr>
        <w:pStyle w:val="ListBullet"/>
      </w:pPr>
      <w:r w:rsidRPr="00755001">
        <w:t>site layout, including emergency exits, location and use of safety alarms, emergency response system and procedures, and designated WH</w:t>
      </w:r>
      <w:r w:rsidRPr="00755001">
        <w:t>S personnel</w:t>
      </w:r>
    </w:p>
    <w:p w:rsidR="00000000" w:rsidRPr="00755001" w:rsidP="00755001">
      <w:pPr>
        <w:pStyle w:val="ListBullet"/>
      </w:pPr>
      <w:r w:rsidRPr="00755001">
        <w:t>location, use, care and storage requirements for PPE and emergency/hazard control equipment in the work area</w:t>
      </w:r>
    </w:p>
    <w:p w:rsidR="00000000" w:rsidRPr="00755001" w:rsidP="00755001">
      <w:pPr>
        <w:pStyle w:val="ListBullet"/>
      </w:pPr>
      <w:r w:rsidRPr="00755001">
        <w:t>sources of advice and information on WHS issues, including material safety data sheets (MSDS) and key personnel</w:t>
      </w:r>
    </w:p>
    <w:p w:rsidR="00000000" w:rsidRPr="00755001" w:rsidP="00755001">
      <w:pPr>
        <w:pStyle w:val="ListBullet"/>
      </w:pPr>
      <w:r w:rsidRPr="00755001">
        <w:t>requirements and proced</w:t>
      </w:r>
      <w:r w:rsidRPr="00755001">
        <w:t>ures for reporting (potential) WHS hazards and incidents, injuries, illness and near misses, and safety and environmental issues or concerns</w:t>
      </w:r>
    </w:p>
    <w:p w:rsidR="00000000" w:rsidRPr="00755001" w:rsidP="00755001">
      <w:pPr>
        <w:pStyle w:val="ListBullet"/>
      </w:pPr>
      <w:r w:rsidRPr="00755001">
        <w:t>standard operating procedures (SOPs), workplace procedures and safe work practices relevant to job role, including:</w:t>
      </w:r>
    </w:p>
    <w:p w:rsidR="00000000" w:rsidRPr="00755001" w:rsidP="00755001">
      <w:pPr>
        <w:pStyle w:val="ListBullet2"/>
      </w:pPr>
      <w:r w:rsidRPr="00755001">
        <w:t>handling, storage and disposal of hazardous substances and requirements for labelling of hazardous substances</w:t>
      </w:r>
    </w:p>
    <w:p w:rsidR="00000000" w:rsidRPr="00755001" w:rsidP="00755001">
      <w:pPr>
        <w:pStyle w:val="ListBullet2"/>
      </w:pPr>
      <w:r w:rsidRPr="00755001">
        <w:t>handling equipment and any task-specific manual handling techniques as required by work role</w:t>
      </w:r>
    </w:p>
    <w:p w:rsidR="00000000" w:rsidRPr="00755001" w:rsidP="00755001">
      <w:pPr>
        <w:pStyle w:val="ListBullet2"/>
      </w:pPr>
      <w:r w:rsidRPr="00755001">
        <w:t>instructions that govern personal work, equipment u</w:t>
      </w:r>
      <w:r w:rsidRPr="00755001">
        <w:t>se, and response to incidents and emergencies.</w:t>
      </w:r>
    </w:p>
    <w:p w:rsidR="00000000" w:rsidRPr="00755001" w:rsidP="00755001">
      <w:pPr>
        <w:pStyle w:val="AllowPageBreak"/>
      </w:pPr>
    </w:p>
    <w:p w:rsidR="00000000" w:rsidRPr="00755001" w:rsidP="00755001">
      <w:pPr>
        <w:pStyle w:val="Heading1"/>
      </w:pPr>
      <w:bookmarkStart w:id="4" w:name="O_902804"/>
      <w:bookmarkEnd w:id="4"/>
      <w:r w:rsidRPr="00755001">
        <w:t>Assessment Conditions</w:t>
      </w:r>
    </w:p>
    <w:p w:rsidR="00000000" w:rsidRPr="00755001" w:rsidP="00755001">
      <w:pPr>
        <w:pStyle w:val="ListBullet"/>
      </w:pPr>
      <w:r w:rsidRPr="00755001">
        <w:t xml:space="preserve">Judgement of competence must be based on holistic assessment of the evidence. Assessment methods must confirm consistency of performance over time, rather than a single </w:t>
      </w:r>
      <w:r w:rsidRPr="00755001">
        <w:t xml:space="preserve">assessment event. </w:t>
      </w:r>
    </w:p>
    <w:p w:rsidR="00000000" w:rsidRPr="00755001" w:rsidP="00755001">
      <w:pPr>
        <w:pStyle w:val="ListBullet"/>
      </w:pPr>
      <w:r w:rsidRPr="00755001">
        <w:t>This unit of competency is to be assessed in the workplace or a simulated workplace environment. A simulated workplace environment must reflect realistic operational workplace conditions that cover all aspects of workplace performance, i</w:t>
      </w:r>
      <w:r w:rsidRPr="00755001">
        <w:t xml:space="preserve">ncluding the environment, task skills, task management skills, contingency management skills and job role environment skills.  </w:t>
      </w:r>
    </w:p>
    <w:p w:rsidR="00000000" w:rsidRPr="00755001" w:rsidP="00755001">
      <w:pPr>
        <w:pStyle w:val="ListBullet"/>
      </w:pPr>
      <w:r w:rsidRPr="00755001">
        <w:t xml:space="preserve">Foundation skills are integral to competent performance of the unit and should not be assessed separately. </w:t>
      </w:r>
    </w:p>
    <w:p w:rsidR="00000000" w:rsidRPr="00755001" w:rsidP="00755001">
      <w:pPr>
        <w:pStyle w:val="ListBullet"/>
      </w:pPr>
      <w:r w:rsidRPr="00755001">
        <w:t>Assess</w:t>
      </w:r>
      <w:r w:rsidRPr="00755001">
        <w:t>ment processes and techniques must be appropriate to the language, literacy and numeracy requirements of the work being performed and the needs of the candidate.</w:t>
      </w:r>
    </w:p>
    <w:p w:rsidR="00000000" w:rsidRPr="00755001" w:rsidP="00755001">
      <w:pPr>
        <w:pStyle w:val="ListBullet"/>
      </w:pPr>
      <w:r w:rsidRPr="00755001">
        <w:t>Knowledge evidence may be collected concurrently with performance evidence or through an indep</w:t>
      </w:r>
      <w:r w:rsidRPr="00755001">
        <w:t>endent process, such as workbooks, written assessments or interviews (provided a record is kept in each case).</w:t>
      </w:r>
    </w:p>
    <w:p w:rsidR="00000000" w:rsidRPr="00755001" w:rsidP="00755001">
      <w:pPr>
        <w:pStyle w:val="ListBullet"/>
      </w:pPr>
      <w:r w:rsidRPr="00755001">
        <w:t xml:space="preserve">This unit of competency may be assessed with: </w:t>
      </w:r>
    </w:p>
    <w:p w:rsidR="00000000" w:rsidRPr="00755001" w:rsidP="00755001">
      <w:pPr>
        <w:pStyle w:val="ListBullet2"/>
      </w:pPr>
      <w:r w:rsidRPr="00755001">
        <w:t>other relevant technical units of competency</w:t>
      </w:r>
    </w:p>
    <w:p w:rsidR="00000000" w:rsidRPr="00755001" w:rsidP="00755001">
      <w:pPr>
        <w:pStyle w:val="ListBullet"/>
      </w:pPr>
      <w:r w:rsidRPr="00755001">
        <w:t xml:space="preserve">Holistic assessment methods include: </w:t>
      </w:r>
    </w:p>
    <w:p w:rsidR="00000000" w:rsidRPr="00755001" w:rsidP="00755001">
      <w:pPr>
        <w:pStyle w:val="ListBullet2"/>
      </w:pPr>
      <w:r w:rsidRPr="00755001">
        <w:t>feedback fro</w:t>
      </w:r>
      <w:r w:rsidRPr="00755001">
        <w:t>m peers and supervisors about the candidate’s ability to conduct work safely</w:t>
      </w:r>
    </w:p>
    <w:p w:rsidR="00000000" w:rsidRPr="00755001" w:rsidP="00755001">
      <w:pPr>
        <w:pStyle w:val="ListBullet2"/>
      </w:pPr>
      <w:r w:rsidRPr="00755001">
        <w:t>review of candidate's responses to WHS case studies, scenarios and/or 'what ifs'</w:t>
      </w:r>
    </w:p>
    <w:p w:rsidR="00000000" w:rsidRPr="00755001" w:rsidP="00755001">
      <w:pPr>
        <w:pStyle w:val="ListBullet2"/>
      </w:pPr>
      <w:r w:rsidRPr="00755001">
        <w:t>review of workplace documents, such as incident report forms, completed by the candidate</w:t>
      </w:r>
    </w:p>
    <w:p w:rsidR="00000000" w:rsidRPr="00755001" w:rsidP="00755001">
      <w:pPr>
        <w:pStyle w:val="ListBullet2"/>
      </w:pPr>
      <w:r w:rsidRPr="00755001">
        <w:t>written a</w:t>
      </w:r>
      <w:r w:rsidRPr="00755001">
        <w:t>nd/or oral questioning to assess required knowledge and likely reactions in hazardous/emergency situations</w:t>
      </w:r>
    </w:p>
    <w:p w:rsidR="00000000" w:rsidRPr="00755001" w:rsidP="00755001">
      <w:pPr>
        <w:pStyle w:val="ListBullet2"/>
      </w:pPr>
      <w:r w:rsidRPr="00755001">
        <w:t>observation of the candidate preparing for and undertaking a range of work tasks.</w:t>
      </w:r>
    </w:p>
    <w:p w:rsidR="00000000" w:rsidRPr="00755001" w:rsidP="00755001">
      <w:pPr>
        <w:pStyle w:val="ListBullet"/>
      </w:pPr>
      <w:r w:rsidRPr="00755001">
        <w:t>Access is required to instruments, equipment, materials, workplace</w:t>
      </w:r>
      <w:r w:rsidRPr="00755001">
        <w:t xml:space="preserve"> documentation, procedures and specifications associated with this unit, including, but not limited to:</w:t>
      </w:r>
    </w:p>
    <w:p w:rsidR="00000000" w:rsidRPr="00755001" w:rsidP="00755001">
      <w:pPr>
        <w:pStyle w:val="ListBullet2"/>
      </w:pPr>
      <w:r w:rsidRPr="00755001">
        <w:t>laboratory/field work environment, equipment and materials</w:t>
      </w:r>
    </w:p>
    <w:p w:rsidR="00000000" w:rsidRPr="00755001" w:rsidP="00755001">
      <w:pPr>
        <w:pStyle w:val="ListBullet2"/>
      </w:pPr>
      <w:r w:rsidRPr="00755001">
        <w:t>PPE</w:t>
      </w:r>
    </w:p>
    <w:p w:rsidR="00000000" w:rsidRPr="00755001" w:rsidP="00755001">
      <w:pPr>
        <w:pStyle w:val="ListBullet2"/>
      </w:pPr>
      <w:r w:rsidRPr="00755001">
        <w:t>emergency equipment, such as first aid equipment, eye wash kit or shower and fire extinguisher</w:t>
      </w:r>
    </w:p>
    <w:p w:rsidR="00000000" w:rsidRPr="00755001" w:rsidP="00755001">
      <w:pPr>
        <w:pStyle w:val="ListBullet2"/>
      </w:pPr>
      <w:r w:rsidRPr="00755001">
        <w:t>workplace procedures.</w:t>
      </w:r>
    </w:p>
    <w:p w:rsidR="00000000" w:rsidRPr="00755001" w:rsidP="00755001">
      <w:pPr>
        <w:pStyle w:val="ListBullet"/>
      </w:pPr>
      <w:r w:rsidRPr="00755001">
        <w:t xml:space="preserve">Assessors must satisfy the assessor competency requirements that are in place at the time of the assessment as set by the VET regulator.  </w:t>
      </w:r>
    </w:p>
    <w:p w:rsidR="00000000" w:rsidRPr="00755001" w:rsidP="00755001">
      <w:pPr>
        <w:pStyle w:val="ListBullet"/>
      </w:pPr>
      <w:r w:rsidRPr="00755001">
        <w:t>The assessor must demonstrate both technical competence and currency.</w:t>
      </w:r>
    </w:p>
    <w:p w:rsidR="00000000" w:rsidRPr="00755001" w:rsidP="00755001">
      <w:pPr>
        <w:pStyle w:val="ListBullet"/>
      </w:pPr>
      <w:r w:rsidRPr="00755001">
        <w:t>Technical competence can be demonstrated through:</w:t>
      </w:r>
    </w:p>
    <w:p w:rsidR="00000000" w:rsidRPr="00755001" w:rsidP="00755001">
      <w:pPr>
        <w:pStyle w:val="ListBullet2"/>
      </w:pPr>
      <w:r w:rsidRPr="00755001">
        <w:t>relevant VET or other qualification/Statement of Attainment AND/OR</w:t>
      </w:r>
    </w:p>
    <w:p w:rsidR="00000000" w:rsidRPr="00755001" w:rsidP="00755001">
      <w:pPr>
        <w:pStyle w:val="ListBullet2"/>
      </w:pPr>
      <w:r w:rsidRPr="00755001">
        <w:t>relevant workplace experience.</w:t>
      </w:r>
    </w:p>
    <w:p w:rsidR="00000000" w:rsidRPr="00755001" w:rsidP="00755001">
      <w:pPr>
        <w:pStyle w:val="ListBullet"/>
      </w:pPr>
      <w:r w:rsidRPr="00755001">
        <w:t>Currency can be demonstrated throug</w:t>
      </w:r>
      <w:r w:rsidRPr="00755001">
        <w:t>h:</w:t>
      </w:r>
    </w:p>
    <w:p w:rsidR="00000000" w:rsidRPr="00755001" w:rsidP="00755001">
      <w:pPr>
        <w:pStyle w:val="ListBullet2"/>
      </w:pPr>
      <w:r w:rsidRPr="00755001">
        <w:t>performing the competency being assessed as part of current employment OR</w:t>
      </w:r>
    </w:p>
    <w:p w:rsidR="00000000" w:rsidRPr="00755001" w:rsidP="00755001">
      <w:pPr>
        <w:pStyle w:val="ListBullet2"/>
      </w:pPr>
      <w:r w:rsidRPr="00755001">
        <w:t>having consulted with a laboratory about performing the competency being assessed within the last twelve months.</w:t>
      </w:r>
    </w:p>
    <w:p w:rsidR="00000000" w:rsidRPr="00755001" w:rsidP="00755001">
      <w:pPr>
        <w:pStyle w:val="AllowPageBreak"/>
      </w:pPr>
    </w:p>
    <w:p w:rsidR="00000000" w:rsidRPr="00755001" w:rsidP="00755001">
      <w:pPr>
        <w:pStyle w:val="Heading1"/>
      </w:pPr>
      <w:bookmarkStart w:id="5" w:name="O_902802"/>
      <w:bookmarkEnd w:id="5"/>
      <w:r w:rsidRPr="00755001">
        <w:t>Links</w:t>
      </w:r>
    </w:p>
    <w:p w:rsidR="00000000" w:rsidRPr="00755001" w:rsidP="00755001">
      <w:pPr>
        <w:pStyle w:val="BodyText"/>
      </w:pPr>
      <w:r w:rsidRPr="00755001">
        <w:t>MSA Training Package Implementation Guides</w:t>
      </w:r>
      <w:r w:rsidRPr="00755001">
        <w:t xml:space="preserve"> - http://mskills.org.au/training-packages/info/</w:t>
      </w:r>
    </w:p>
    <w:p w:rsidR="00000000" w:rsidRPr="00755001" w:rsidP="00755001"/>
    <w:sectPr w:rsidSect="007550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 w:rsidRPr="0039476B" w:rsidP="00394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6B" w:rsidP="00755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76B" w:rsidP="00755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9476B" w:rsidP="00755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 w:rsidRPr="0039476B" w:rsidP="003947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76B" w:rsidRPr="002D2AF8" w:rsidP="00755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MSL943002 Participate 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9476B" w:rsidP="00755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C05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AE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85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001"/>
  </w:style>
  <w:style w:type="character" w:customStyle="1" w:styleId="Heading1Char">
    <w:name w:val="Heading 1 Char"/>
    <w:basedOn w:val="DefaultParagraphFont"/>
    <w:link w:val="Heading1"/>
    <w:rsid w:val="00755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0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0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0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5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001"/>
    <w:rPr>
      <w:b/>
      <w:spacing w:val="0"/>
    </w:rPr>
  </w:style>
  <w:style w:type="paragraph" w:customStyle="1" w:styleId="SuperTitle">
    <w:name w:val="SuperTitle"/>
    <w:basedOn w:val="Title"/>
    <w:rsid w:val="00755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001"/>
    <w:rPr>
      <w:i/>
    </w:rPr>
  </w:style>
  <w:style w:type="paragraph" w:styleId="Caption">
    <w:name w:val="caption"/>
    <w:basedOn w:val="BodyText"/>
    <w:next w:val="Normal"/>
    <w:qFormat/>
    <w:rsid w:val="00755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001"/>
  </w:style>
  <w:style w:type="paragraph" w:styleId="TableofFigures">
    <w:name w:val="table of figures"/>
    <w:basedOn w:val="Normal"/>
    <w:next w:val="Normal"/>
    <w:semiHidden/>
    <w:rsid w:val="00755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001"/>
    <w:pPr>
      <w:numPr>
        <w:numId w:val="11"/>
      </w:numPr>
    </w:pPr>
  </w:style>
  <w:style w:type="character" w:customStyle="1" w:styleId="WingdingSymbols">
    <w:name w:val="Wingding Symbols"/>
    <w:rsid w:val="00755001"/>
    <w:rPr>
      <w:rFonts w:ascii="Wingdings" w:hAnsi="Wingdings"/>
    </w:rPr>
  </w:style>
  <w:style w:type="paragraph" w:customStyle="1" w:styleId="TableHeading">
    <w:name w:val="Table Heading"/>
    <w:basedOn w:val="HeadingBase"/>
    <w:rsid w:val="00755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001"/>
    <w:rPr>
      <w:color w:val="0033CC"/>
      <w:u w:val="none"/>
    </w:rPr>
  </w:style>
  <w:style w:type="paragraph" w:customStyle="1" w:styleId="BodyTextRight">
    <w:name w:val="Body Text Right"/>
    <w:basedOn w:val="BodyText"/>
    <w:rsid w:val="00755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001"/>
    <w:rPr>
      <w:sz w:val="32"/>
    </w:rPr>
  </w:style>
  <w:style w:type="paragraph" w:customStyle="1" w:styleId="HeadingProcedure">
    <w:name w:val="Heading Procedure"/>
    <w:basedOn w:val="HeadingBase"/>
    <w:next w:val="Normal"/>
    <w:rsid w:val="00755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001"/>
    <w:pPr>
      <w:spacing w:before="60" w:after="60"/>
    </w:pPr>
  </w:style>
  <w:style w:type="paragraph" w:styleId="ListContinue">
    <w:name w:val="List Continue"/>
    <w:basedOn w:val="List"/>
    <w:rsid w:val="00755001"/>
    <w:pPr>
      <w:ind w:firstLine="0"/>
    </w:pPr>
  </w:style>
  <w:style w:type="paragraph" w:customStyle="1" w:styleId="ListNote">
    <w:name w:val="List Note"/>
    <w:basedOn w:val="List"/>
    <w:rsid w:val="00755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001"/>
    <w:rPr>
      <w:rFonts w:ascii="Courier New" w:hAnsi="Courier New"/>
    </w:rPr>
  </w:style>
  <w:style w:type="paragraph" w:customStyle="1" w:styleId="NoteBullet">
    <w:name w:val="Note Bullet"/>
    <w:basedOn w:val="Note"/>
    <w:rsid w:val="00755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0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5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001"/>
    <w:rPr>
      <w:b/>
      <w:smallCaps/>
    </w:rPr>
  </w:style>
  <w:style w:type="paragraph" w:customStyle="1" w:styleId="TableListNumber">
    <w:name w:val="Table List Number"/>
    <w:basedOn w:val="ListNumber"/>
    <w:rsid w:val="00755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001"/>
    <w:pPr>
      <w:numPr>
        <w:numId w:val="9"/>
      </w:numPr>
    </w:pPr>
  </w:style>
  <w:style w:type="paragraph" w:customStyle="1" w:styleId="ListAlpha2">
    <w:name w:val="List Alpha 2"/>
    <w:basedOn w:val="List2"/>
    <w:rsid w:val="00755001"/>
    <w:pPr>
      <w:numPr>
        <w:numId w:val="8"/>
      </w:numPr>
    </w:pPr>
  </w:style>
  <w:style w:type="paragraph" w:styleId="List2">
    <w:name w:val="List 2"/>
    <w:basedOn w:val="BodyText"/>
    <w:rsid w:val="00755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0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001"/>
    <w:pPr>
      <w:numPr>
        <w:numId w:val="4"/>
      </w:numPr>
    </w:pPr>
  </w:style>
  <w:style w:type="paragraph" w:styleId="ListContinue2">
    <w:name w:val="List Continue 2"/>
    <w:basedOn w:val="List2"/>
    <w:rsid w:val="00755001"/>
    <w:pPr>
      <w:ind w:firstLine="0"/>
    </w:pPr>
  </w:style>
  <w:style w:type="paragraph" w:styleId="ListContinue3">
    <w:name w:val="List Continue 3"/>
    <w:basedOn w:val="List3"/>
    <w:rsid w:val="00755001"/>
    <w:pPr>
      <w:ind w:left="1021" w:firstLine="0"/>
    </w:pPr>
  </w:style>
  <w:style w:type="paragraph" w:styleId="ListContinue4">
    <w:name w:val="List Continue 4"/>
    <w:basedOn w:val="List4"/>
    <w:rsid w:val="00755001"/>
    <w:pPr>
      <w:ind w:firstLine="0"/>
    </w:pPr>
  </w:style>
  <w:style w:type="paragraph" w:styleId="ListContinue5">
    <w:name w:val="List Continue 5"/>
    <w:basedOn w:val="List5"/>
    <w:rsid w:val="00755001"/>
    <w:pPr>
      <w:ind w:firstLine="0"/>
    </w:pPr>
  </w:style>
  <w:style w:type="paragraph" w:styleId="ListNumber3">
    <w:name w:val="List Number 3"/>
    <w:basedOn w:val="List3"/>
    <w:rsid w:val="00755001"/>
    <w:pPr>
      <w:numPr>
        <w:numId w:val="5"/>
      </w:numPr>
    </w:pPr>
  </w:style>
  <w:style w:type="paragraph" w:styleId="ListNumber4">
    <w:name w:val="List Number 4"/>
    <w:basedOn w:val="List4"/>
    <w:rsid w:val="00755001"/>
    <w:pPr>
      <w:numPr>
        <w:numId w:val="6"/>
      </w:numPr>
    </w:pPr>
  </w:style>
  <w:style w:type="paragraph" w:styleId="ListNumber5">
    <w:name w:val="List Number 5"/>
    <w:basedOn w:val="List5"/>
    <w:rsid w:val="00755001"/>
    <w:pPr>
      <w:numPr>
        <w:numId w:val="7"/>
      </w:numPr>
    </w:pPr>
  </w:style>
  <w:style w:type="paragraph" w:styleId="BlockText">
    <w:name w:val="Block Text"/>
    <w:basedOn w:val="Normal"/>
    <w:rsid w:val="00755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001"/>
    <w:rPr>
      <w:sz w:val="16"/>
      <w:vertAlign w:val="superscript"/>
    </w:rPr>
  </w:style>
  <w:style w:type="character" w:customStyle="1" w:styleId="Symbols">
    <w:name w:val="Symbols"/>
    <w:basedOn w:val="DefaultParagraphFont"/>
    <w:rsid w:val="00755001"/>
    <w:rPr>
      <w:rFonts w:ascii="Symbol" w:hAnsi="Symbol"/>
    </w:rPr>
  </w:style>
  <w:style w:type="character" w:customStyle="1" w:styleId="MenuOptions">
    <w:name w:val="Menu Options"/>
    <w:basedOn w:val="DefaultParagraphFont"/>
    <w:rsid w:val="00755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001"/>
    <w:rPr>
      <w:b/>
    </w:rPr>
  </w:style>
  <w:style w:type="character" w:customStyle="1" w:styleId="Underlined">
    <w:name w:val="Underlined"/>
    <w:basedOn w:val="DefaultParagraphFont"/>
    <w:rsid w:val="00755001"/>
    <w:rPr>
      <w:u w:val="single"/>
    </w:rPr>
  </w:style>
  <w:style w:type="paragraph" w:customStyle="1" w:styleId="TableBodyTextRight">
    <w:name w:val="Table Body Text Right"/>
    <w:basedOn w:val="TableBodyText"/>
    <w:rsid w:val="00755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001"/>
    <w:rPr>
      <w:sz w:val="18"/>
    </w:rPr>
  </w:style>
  <w:style w:type="paragraph" w:customStyle="1" w:styleId="BodySmallRight">
    <w:name w:val="Body Small Right"/>
    <w:basedOn w:val="BodyTextRight"/>
    <w:rsid w:val="00755001"/>
    <w:rPr>
      <w:sz w:val="18"/>
      <w:szCs w:val="18"/>
    </w:rPr>
  </w:style>
  <w:style w:type="paragraph" w:customStyle="1" w:styleId="MarginEdition">
    <w:name w:val="Margin Edition"/>
    <w:basedOn w:val="MarginNote"/>
    <w:rsid w:val="00755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001"/>
    <w:rPr>
      <w:sz w:val="2"/>
      <w:szCs w:val="2"/>
    </w:rPr>
  </w:style>
  <w:style w:type="character" w:customStyle="1" w:styleId="Small">
    <w:name w:val="Small"/>
    <w:basedOn w:val="DefaultParagraphFont"/>
    <w:rsid w:val="00755001"/>
    <w:rPr>
      <w:sz w:val="16"/>
    </w:rPr>
  </w:style>
  <w:style w:type="paragraph" w:customStyle="1" w:styleId="WideTable">
    <w:name w:val="Wide Table"/>
    <w:basedOn w:val="Normal"/>
    <w:rsid w:val="00755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001"/>
  </w:style>
  <w:style w:type="paragraph" w:styleId="Quote">
    <w:name w:val="Quote"/>
    <w:basedOn w:val="Heading1"/>
    <w:link w:val="QuoteChar"/>
    <w:qFormat/>
    <w:rsid w:val="00755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001"/>
    <w:pPr>
      <w:pageBreakBefore/>
    </w:pPr>
  </w:style>
  <w:style w:type="paragraph" w:customStyle="1" w:styleId="Border">
    <w:name w:val="Border"/>
    <w:basedOn w:val="Normal"/>
    <w:qFormat/>
    <w:rsid w:val="00755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001"/>
    <w:rPr>
      <w:u w:val="single"/>
    </w:rPr>
  </w:style>
  <w:style w:type="character" w:customStyle="1" w:styleId="BoldandItalics">
    <w:name w:val="Bold and Italics"/>
    <w:qFormat/>
    <w:rsid w:val="00755001"/>
    <w:rPr>
      <w:b/>
      <w:i/>
      <w:u w:val="none"/>
    </w:rPr>
  </w:style>
  <w:style w:type="paragraph" w:styleId="BalloonText">
    <w:name w:val="Balloon Text"/>
    <w:basedOn w:val="Normal"/>
    <w:link w:val="BalloonTextChar"/>
    <w:rsid w:val="00755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0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0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4775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MSL943002 Participate in laboratory or field workplace safety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2016-06-22T09:05:00Z</dcterms:created>
  <dcterms:modified xsi:type="dcterms:W3CDTF">2016-06-22T09:05:00Z</dcterms:modified>
</cp:coreProperties>
</file>