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213" w:rsidP="00497213">
      <w:pPr>
        <w:pStyle w:val="Title"/>
      </w:pPr>
      <w:r>
        <w:fldChar w:fldCharType="begin"/>
      </w:r>
      <w:r>
        <w:instrText xml:space="preserve"> TITLE   \* MERGEFORMAT </w:instrText>
      </w:r>
      <w:r>
        <w:fldChar w:fldCharType="separate"/>
      </w:r>
      <w:r>
        <w:t>Assessment Requirements for MSL936002 Conduct an internal audit of the quality system</w:t>
      </w:r>
      <w:r>
        <w:fldChar w:fldCharType="end"/>
      </w:r>
    </w:p>
    <w:p w:rsidR="00497213" w:rsidP="00497213">
      <w:pPr>
        <w:pStyle w:val="Version"/>
        <w:sectPr w:rsidSect="00CA3C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CBF" w:rsidP="00CA3CBF">
      <w:pPr>
        <w:pStyle w:val="SuperHeading"/>
      </w:pPr>
      <w:r w:rsidRPr="00CA3CBF">
        <w:t>Assessment Requirements for MSL936002 Conduct an internal audit of the quality system</w:t>
      </w:r>
    </w:p>
    <w:p w:rsidR="00000000" w:rsidRPr="00CA3CBF" w:rsidP="00CA3CBF">
      <w:pPr>
        <w:pStyle w:val="Heading1"/>
      </w:pPr>
      <w:bookmarkStart w:id="1" w:name="O_902385"/>
      <w:bookmarkEnd w:id="1"/>
      <w:r w:rsidRPr="00CA3CBF">
        <w:t>Modification History</w:t>
      </w:r>
    </w:p>
    <w:p w:rsidR="00000000" w:rsidRPr="00CA3CBF" w:rsidP="00CA3CBF">
      <w:pPr>
        <w:pStyle w:val="BodyText"/>
      </w:pPr>
      <w:r w:rsidRPr="00CA3CBF">
        <w:t xml:space="preserve">Release 1. Supersedes and is equivalent to MSL936002A Conduct an internal audit of the quality system  </w:t>
      </w:r>
    </w:p>
    <w:p w:rsidR="00000000" w:rsidRPr="00CA3CBF" w:rsidP="00CA3CBF">
      <w:pPr>
        <w:pStyle w:val="AllowPageBreak"/>
      </w:pPr>
    </w:p>
    <w:p w:rsidR="00000000" w:rsidRPr="00CA3CBF" w:rsidP="00CA3CBF">
      <w:pPr>
        <w:pStyle w:val="Heading1"/>
      </w:pPr>
      <w:bookmarkStart w:id="2" w:name="O_902388"/>
      <w:bookmarkEnd w:id="2"/>
      <w:r w:rsidRPr="00CA3CBF">
        <w:t>Performance Evidence</w:t>
      </w:r>
    </w:p>
    <w:p w:rsidR="00000000" w:rsidRPr="00CA3CBF" w:rsidP="00CA3CBF">
      <w:pPr>
        <w:pStyle w:val="ListBullet"/>
      </w:pPr>
      <w:r w:rsidRPr="00CA3CBF">
        <w:t>Evidence of competence in this unit must satisfy all of the requirements of the elements and performance criteria, and include demonstration of:</w:t>
      </w:r>
    </w:p>
    <w:p w:rsidR="00000000" w:rsidRPr="00CA3CBF" w:rsidP="00CA3CBF">
      <w:pPr>
        <w:pStyle w:val="ListBullet"/>
      </w:pPr>
      <w:r w:rsidRPr="00CA3CBF">
        <w:t>preparing for, conducting and documenting at least one (1) internal audit of aspects of t</w:t>
      </w:r>
      <w:r w:rsidRPr="00CA3CBF">
        <w:t>he laboratory's quality system in accordance with workplace procedures</w:t>
      </w:r>
    </w:p>
    <w:p w:rsidR="00000000" w:rsidRPr="00CA3CBF" w:rsidP="00CA3CBF">
      <w:pPr>
        <w:pStyle w:val="ListBullet"/>
      </w:pPr>
      <w:r w:rsidRPr="00CA3CBF">
        <w:t>collecting and analysing all necessary data, relevant documentation and records</w:t>
      </w:r>
    </w:p>
    <w:p w:rsidR="00000000" w:rsidRPr="00CA3CBF" w:rsidP="00CA3CBF">
      <w:pPr>
        <w:pStyle w:val="ListBullet"/>
      </w:pPr>
      <w:r w:rsidRPr="00CA3CBF">
        <w:t>applying effective problem identification, problem solving and quality improvement techniques</w:t>
      </w:r>
    </w:p>
    <w:p w:rsidR="00000000" w:rsidRPr="00CA3CBF" w:rsidP="00CA3CBF">
      <w:pPr>
        <w:pStyle w:val="ListBullet"/>
      </w:pPr>
      <w:r w:rsidRPr="00CA3CBF">
        <w:t>encouraging</w:t>
      </w:r>
      <w:r w:rsidRPr="00CA3CBF">
        <w:t xml:space="preserve"> suggestions and feedback from team members to develop improved work practices or processes</w:t>
      </w:r>
    </w:p>
    <w:p w:rsidR="00000000" w:rsidRPr="00CA3CBF" w:rsidP="00CA3CBF">
      <w:pPr>
        <w:pStyle w:val="ListBullet"/>
      </w:pPr>
      <w:r w:rsidRPr="00CA3CBF">
        <w:t>documenting audit findings accurately and recommending logical corrective actions to address non-conformance items</w:t>
      </w:r>
    </w:p>
    <w:p w:rsidR="00000000" w:rsidRPr="00CA3CBF" w:rsidP="00CA3CBF">
      <w:pPr>
        <w:pStyle w:val="ListBullet"/>
      </w:pPr>
      <w:r w:rsidRPr="00CA3CBF">
        <w:t>communicating effectively with supervisors, manag</w:t>
      </w:r>
      <w:r w:rsidRPr="00CA3CBF">
        <w:t>ers, laboratory and/or production personnel before, during and after the audit</w:t>
      </w:r>
    </w:p>
    <w:p w:rsidR="00000000" w:rsidRPr="00CA3CBF" w:rsidP="00CA3CBF">
      <w:pPr>
        <w:pStyle w:val="ListBullet"/>
      </w:pPr>
      <w:r w:rsidRPr="00CA3CBF">
        <w:t>implementing identified corrective actions and opportunities for improvement and monitoring and evaluating their effectiveness</w:t>
      </w:r>
    </w:p>
    <w:p w:rsidR="00000000" w:rsidRPr="00CA3CBF" w:rsidP="00CA3CBF">
      <w:pPr>
        <w:pStyle w:val="BodyText"/>
      </w:pPr>
      <w:r w:rsidRPr="00CA3CBF">
        <w:t>maintaining and reporting quality and audit docume</w:t>
      </w:r>
      <w:r w:rsidRPr="00CA3CBF">
        <w:t>ntation.</w:t>
      </w:r>
    </w:p>
    <w:p w:rsidR="00000000" w:rsidRPr="00CA3CBF" w:rsidP="00CA3CBF">
      <w:pPr>
        <w:pStyle w:val="AllowPageBreak"/>
      </w:pPr>
    </w:p>
    <w:p w:rsidR="00000000" w:rsidRPr="00CA3CBF" w:rsidP="00CA3CBF">
      <w:pPr>
        <w:pStyle w:val="Heading1"/>
      </w:pPr>
      <w:bookmarkStart w:id="3" w:name="O_902387"/>
      <w:bookmarkEnd w:id="3"/>
      <w:r w:rsidRPr="00CA3CBF">
        <w:t>Knowledge Evidence</w:t>
      </w:r>
    </w:p>
    <w:p w:rsidR="00000000" w:rsidRPr="00CA3CBF" w:rsidP="00CA3CBF">
      <w:pPr>
        <w:pStyle w:val="BodyText"/>
      </w:pPr>
      <w:r w:rsidRPr="00CA3CBF">
        <w:t>Must provide evidence that demonstrates knowledge of:</w:t>
      </w:r>
    </w:p>
    <w:p w:rsidR="00000000" w:rsidRPr="00CA3CBF" w:rsidP="00CA3CBF">
      <w:pPr>
        <w:pStyle w:val="ListBullet"/>
      </w:pPr>
      <w:r w:rsidRPr="00CA3CBF">
        <w:t>workplace quality system, plans and documentation and relevant national and international quality standards and protocols that apply in work area</w:t>
      </w:r>
    </w:p>
    <w:p w:rsidR="00000000" w:rsidRPr="00CA3CBF" w:rsidP="00CA3CBF">
      <w:pPr>
        <w:pStyle w:val="ListBullet"/>
      </w:pPr>
      <w:r w:rsidRPr="00CA3CBF">
        <w:t xml:space="preserve">workplace </w:t>
      </w:r>
      <w:r w:rsidRPr="00CA3CBF">
        <w:t>organisational structure, delegations and responsibilities, and information management systems</w:t>
      </w:r>
    </w:p>
    <w:p w:rsidR="00000000" w:rsidRPr="00CA3CBF" w:rsidP="00CA3CBF">
      <w:pPr>
        <w:pStyle w:val="ListBullet"/>
      </w:pPr>
      <w:r w:rsidRPr="00CA3CBF">
        <w:t>importance of identifying, reporting and addressing non-conformance</w:t>
      </w:r>
    </w:p>
    <w:p w:rsidR="00000000" w:rsidRPr="00CA3CBF" w:rsidP="00CA3CBF">
      <w:pPr>
        <w:pStyle w:val="ListBullet"/>
      </w:pPr>
      <w:r w:rsidRPr="00CA3CBF">
        <w:t>laboratory's business goals and key performance indicators (KPIs)</w:t>
      </w:r>
    </w:p>
    <w:p w:rsidR="00000000" w:rsidRPr="00CA3CBF" w:rsidP="00CA3CBF">
      <w:pPr>
        <w:pStyle w:val="ListBullet"/>
      </w:pPr>
      <w:r w:rsidRPr="00CA3CBF">
        <w:t>audit process and documentation</w:t>
      </w:r>
    </w:p>
    <w:p w:rsidR="00000000" w:rsidRPr="00CA3CBF" w:rsidP="00CA3CBF">
      <w:pPr>
        <w:pStyle w:val="ListBullet"/>
      </w:pPr>
      <w:r w:rsidRPr="00CA3CBF">
        <w:t>problem-solving techniques to identify causes and options to remedy problems</w:t>
      </w:r>
    </w:p>
    <w:p w:rsidR="00000000" w:rsidRPr="00CA3CBF" w:rsidP="00CA3CBF">
      <w:pPr>
        <w:pStyle w:val="ListBullet"/>
      </w:pPr>
      <w:r w:rsidRPr="00CA3CBF">
        <w:t xml:space="preserve">continuous improvement principles and techniques, such as: </w:t>
      </w:r>
    </w:p>
    <w:p w:rsidR="00000000" w:rsidRPr="00CA3CBF" w:rsidP="00CA3CBF">
      <w:pPr>
        <w:pStyle w:val="ListBullet2"/>
      </w:pPr>
      <w:r w:rsidRPr="00CA3CBF">
        <w:t>run charts, control charts, histograms and scattergrams to present quality control dat</w:t>
      </w:r>
      <w:r w:rsidRPr="00CA3CBF">
        <w:t>a</w:t>
      </w:r>
    </w:p>
    <w:p w:rsidR="00000000" w:rsidRPr="00CA3CBF" w:rsidP="00CA3CBF">
      <w:pPr>
        <w:pStyle w:val="ListBullet2"/>
      </w:pPr>
      <w:r w:rsidRPr="00CA3CBF">
        <w:t>plan, do, check, act (PDCA)</w:t>
      </w:r>
    </w:p>
    <w:p w:rsidR="00000000" w:rsidRPr="00CA3CBF" w:rsidP="00CA3CBF">
      <w:pPr>
        <w:pStyle w:val="ListBullet2"/>
      </w:pPr>
      <w:r w:rsidRPr="00CA3CBF">
        <w:t>Ishikawa fishbone diagrams; cause and effect diagrams; logic tree; similarity/difference analysis; Pareto charts and analysis; force field/strengths, weaknesses, opportunities, threats (SWOT) analysis</w:t>
      </w:r>
    </w:p>
    <w:p w:rsidR="00000000" w:rsidRPr="00CA3CBF" w:rsidP="00CA3CBF">
      <w:pPr>
        <w:pStyle w:val="ListBullet2"/>
      </w:pPr>
      <w:r w:rsidRPr="00CA3CBF">
        <w:t>process capability</w:t>
      </w:r>
    </w:p>
    <w:p w:rsidR="00000000" w:rsidRPr="00CA3CBF" w:rsidP="00CA3CBF">
      <w:pPr>
        <w:pStyle w:val="ListBullet"/>
      </w:pPr>
      <w:r w:rsidRPr="00CA3CBF">
        <w:t>stand</w:t>
      </w:r>
      <w:r w:rsidRPr="00CA3CBF">
        <w:t>ard operating procedures (SOPs) for the technical work performed in work area</w:t>
      </w:r>
    </w:p>
    <w:p w:rsidR="00000000" w:rsidRPr="00CA3CBF" w:rsidP="00CA3CBF">
      <w:pPr>
        <w:pStyle w:val="ListBullet"/>
      </w:pPr>
      <w:r w:rsidRPr="00CA3CBF">
        <w:t>workplace communication, recording and reporting procedures</w:t>
      </w:r>
    </w:p>
    <w:p w:rsidR="00000000" w:rsidRPr="00CA3CBF" w:rsidP="00CA3CBF">
      <w:pPr>
        <w:pStyle w:val="ListBullet"/>
      </w:pPr>
      <w:r w:rsidRPr="00CA3CBF">
        <w:t>work health and safety (WHS) and environment requirements.</w:t>
      </w:r>
    </w:p>
    <w:p w:rsidR="00000000" w:rsidRPr="00CA3CBF" w:rsidP="00CA3CBF">
      <w:pPr>
        <w:pStyle w:val="BodyText"/>
      </w:pPr>
    </w:p>
    <w:p w:rsidR="00000000" w:rsidRPr="00CA3CBF" w:rsidP="00CA3CBF">
      <w:pPr>
        <w:pStyle w:val="BodyText"/>
      </w:pPr>
      <w:r w:rsidRPr="00CA3CBF">
        <w:t xml:space="preserve">Additional knowledge requirements may apply for different </w:t>
      </w:r>
      <w:r w:rsidRPr="00CA3CBF">
        <w:t>industry sectors. For example in food processing:</w:t>
      </w:r>
    </w:p>
    <w:p w:rsidR="00000000" w:rsidRPr="00CA3CBF" w:rsidP="00CA3CBF">
      <w:pPr>
        <w:pStyle w:val="ListBullet"/>
      </w:pPr>
      <w:r w:rsidRPr="00CA3CBF">
        <w:t>incorporating food safety and/or hazard analysis and critical control points (HACCP) plan requirements into audit</w:t>
      </w:r>
    </w:p>
    <w:p w:rsidR="00000000" w:rsidRPr="00CA3CBF" w:rsidP="00CA3CBF">
      <w:pPr>
        <w:pStyle w:val="ListBullet"/>
      </w:pPr>
      <w:r w:rsidRPr="00CA3CBF">
        <w:t>monitoring and verifying critical control limits.</w:t>
      </w:r>
    </w:p>
    <w:p w:rsidR="00000000" w:rsidRPr="00CA3CBF" w:rsidP="00CA3CBF">
      <w:pPr>
        <w:pStyle w:val="AllowPageBreak"/>
      </w:pPr>
    </w:p>
    <w:p w:rsidR="00000000" w:rsidRPr="00CA3CBF" w:rsidP="00CA3CBF">
      <w:pPr>
        <w:pStyle w:val="Heading1"/>
      </w:pPr>
      <w:bookmarkStart w:id="4" w:name="O_902386"/>
      <w:bookmarkEnd w:id="4"/>
      <w:r w:rsidRPr="00CA3CBF">
        <w:t>Assessment Conditions</w:t>
      </w:r>
    </w:p>
    <w:p w:rsidR="00000000" w:rsidRPr="00CA3CBF" w:rsidP="00CA3CBF">
      <w:pPr>
        <w:pStyle w:val="ListBullet"/>
      </w:pPr>
      <w:r w:rsidRPr="00CA3CBF">
        <w:t>Judgement of competence must be based on holistic assessment of the evidence. Competency must be assessed within the context of a team-based internal quality audit and assessed over a sufficient period of time to enable the candidate to prepare and conduct</w:t>
      </w:r>
      <w:r w:rsidRPr="00CA3CBF">
        <w:t xml:space="preserve"> the audit, report the findings and implement and evaluate any corrective action.</w:t>
      </w:r>
    </w:p>
    <w:p w:rsidR="00000000" w:rsidRPr="00CA3CBF" w:rsidP="00CA3CBF">
      <w:pPr>
        <w:pStyle w:val="ListBullet"/>
      </w:pPr>
      <w:r w:rsidRPr="00CA3CBF">
        <w:t>This unit of competency is to be assessed in the workplace or a simulated workplace environment, and assessment evidence must be relevant to the particular workplace context.</w:t>
      </w:r>
      <w:r w:rsidRPr="00CA3CBF">
        <w:t xml:space="preserve"> A simulated workplace environment must reflect realistic operational workplace conditions that cover all aspects of workplace performance, including the environment, task skills, task management skills, contingency management skills and job role environme</w:t>
      </w:r>
      <w:r w:rsidRPr="00CA3CBF">
        <w:t xml:space="preserve">nt skills.  </w:t>
      </w:r>
    </w:p>
    <w:p w:rsidR="00000000" w:rsidRPr="00CA3CBF" w:rsidP="00CA3CBF">
      <w:pPr>
        <w:pStyle w:val="ListBullet"/>
      </w:pPr>
      <w:r w:rsidRPr="00CA3CBF">
        <w:t xml:space="preserve">Foundation skills are integral to competent performance of the unit and should not be assessed separately. </w:t>
      </w:r>
    </w:p>
    <w:p w:rsidR="00000000" w:rsidRPr="00CA3CBF" w:rsidP="00CA3CBF">
      <w:pPr>
        <w:pStyle w:val="ListBullet"/>
      </w:pPr>
      <w:r w:rsidRPr="00CA3CBF">
        <w:t>Assessment processes and techniques must be appropriate to the language, literacy and numeracy requirements of the work being performed</w:t>
      </w:r>
      <w:r w:rsidRPr="00CA3CBF">
        <w:t xml:space="preserve"> and the needs of the candidate.</w:t>
      </w:r>
    </w:p>
    <w:p w:rsidR="00000000" w:rsidRPr="00CA3CBF" w:rsidP="00CA3CBF">
      <w:pPr>
        <w:pStyle w:val="ListBullet"/>
      </w:pPr>
      <w:r w:rsidRPr="00CA3CBF">
        <w:t>Knowledge evidence may be collected concurrently with performance evidence or through an independent process, such as workbooks, written assessments or interviews (provided a record is kept in each case).</w:t>
      </w:r>
    </w:p>
    <w:p w:rsidR="00000000" w:rsidRPr="00CA3CBF" w:rsidP="00CA3CBF">
      <w:pPr>
        <w:pStyle w:val="ListBullet"/>
      </w:pPr>
      <w:r w:rsidRPr="00CA3CBF">
        <w:t>This unit of compe</w:t>
      </w:r>
      <w:r w:rsidRPr="00CA3CBF">
        <w:t xml:space="preserve">tency may be assessed with: </w:t>
      </w:r>
    </w:p>
    <w:p w:rsidR="00000000" w:rsidRPr="00CA3CBF" w:rsidP="00CA3CBF">
      <w:pPr>
        <w:pStyle w:val="ListBullet2"/>
      </w:pPr>
      <w:r w:rsidRPr="00CA3CBF">
        <w:t>MSL916002 Manage and develop teams</w:t>
      </w:r>
    </w:p>
    <w:p w:rsidR="00000000" w:rsidRPr="00CA3CBF" w:rsidP="00CA3CBF">
      <w:pPr>
        <w:pStyle w:val="ListBullet2"/>
      </w:pPr>
      <w:r w:rsidRPr="00CA3CBF">
        <w:t>MSL936001 Maintain quality system and continuous improvement processes within work or functional area</w:t>
      </w:r>
    </w:p>
    <w:p w:rsidR="00000000" w:rsidRPr="00CA3CBF" w:rsidP="00CA3CBF">
      <w:pPr>
        <w:pStyle w:val="ListBullet"/>
      </w:pPr>
      <w:r w:rsidRPr="00CA3CBF">
        <w:t xml:space="preserve">Holistic assessment methods include: </w:t>
      </w:r>
    </w:p>
    <w:p w:rsidR="00000000" w:rsidRPr="00CA3CBF" w:rsidP="00CA3CBF">
      <w:pPr>
        <w:pStyle w:val="ListBullet"/>
      </w:pPr>
      <w:r w:rsidRPr="00CA3CBF">
        <w:t>review of audit plan, checklists, data, findings a</w:t>
      </w:r>
      <w:r w:rsidRPr="00CA3CBF">
        <w:t>nd recommendations prepared by the candidate as part of the internal audit process</w:t>
      </w:r>
    </w:p>
    <w:p w:rsidR="00000000" w:rsidRPr="00CA3CBF" w:rsidP="00CA3CBF">
      <w:pPr>
        <w:pStyle w:val="ListBullet"/>
      </w:pPr>
      <w:r w:rsidRPr="00CA3CBF">
        <w:t>feedback from audit team members about the candidate’s ability to encourage participation and provide useful information and clear instructions</w:t>
      </w:r>
    </w:p>
    <w:p w:rsidR="00000000" w:rsidRPr="00CA3CBF" w:rsidP="00CA3CBF">
      <w:pPr>
        <w:pStyle w:val="ListBullet"/>
      </w:pPr>
      <w:r w:rsidRPr="00CA3CBF">
        <w:t>feedback from managers about implementation of the internal audit and the usefulness of the findings and recommendations</w:t>
      </w:r>
    </w:p>
    <w:p w:rsidR="00000000" w:rsidRPr="00CA3CBF" w:rsidP="00CA3CBF">
      <w:pPr>
        <w:pStyle w:val="ListBullet"/>
      </w:pPr>
      <w:r w:rsidRPr="00CA3CBF">
        <w:t>questions to assess required knowledge of quality systems, internal audit process, quality improvement techniques and relevant workplac</w:t>
      </w:r>
      <w:r w:rsidRPr="00CA3CBF">
        <w:t>e procedures</w:t>
      </w:r>
    </w:p>
    <w:p w:rsidR="00000000" w:rsidRPr="00CA3CBF" w:rsidP="00CA3CBF">
      <w:pPr>
        <w:pStyle w:val="ListBullet"/>
      </w:pPr>
      <w:r w:rsidRPr="00CA3CBF">
        <w:t>observation of the candidate's performance at key audit stages.</w:t>
      </w:r>
    </w:p>
    <w:p w:rsidR="00000000" w:rsidRPr="00CA3CBF" w:rsidP="00CA3CBF">
      <w:pPr>
        <w:pStyle w:val="ListBullet"/>
      </w:pPr>
      <w:r w:rsidRPr="00CA3CBF">
        <w:t>Access is required to all instruments, equipment, materials, workplace documentation, procedures and specifications associated with this unit, including, but not limited to:</w:t>
      </w:r>
    </w:p>
    <w:p w:rsidR="00000000" w:rsidRPr="00CA3CBF" w:rsidP="00CA3CBF">
      <w:pPr>
        <w:pStyle w:val="ListBullet2"/>
      </w:pPr>
      <w:r w:rsidRPr="00CA3CBF">
        <w:t>docu</w:t>
      </w:r>
      <w:r w:rsidRPr="00CA3CBF">
        <w:t>mentation, such as audit documents, workplace quality manual and HACCP plans, and quality (certification or registration) requirements</w:t>
      </w:r>
    </w:p>
    <w:p w:rsidR="00000000" w:rsidRPr="00CA3CBF" w:rsidP="00CA3CBF">
      <w:pPr>
        <w:pStyle w:val="ListBullet2"/>
      </w:pPr>
      <w:r w:rsidRPr="00CA3CBF">
        <w:t>safety procedures, SOPs and work instructions.</w:t>
      </w:r>
    </w:p>
    <w:p w:rsidR="00000000" w:rsidRPr="00CA3CBF" w:rsidP="00CA3CBF">
      <w:pPr>
        <w:pStyle w:val="ListBullet"/>
      </w:pPr>
      <w:r w:rsidRPr="00CA3CBF">
        <w:t>Assessors must satisfy the assessor competency requirements that are in p</w:t>
      </w:r>
      <w:r w:rsidRPr="00CA3CBF">
        <w:t xml:space="preserve">lace at the time of the assessment as set by the VET regulator.  </w:t>
      </w:r>
    </w:p>
    <w:p w:rsidR="00000000" w:rsidRPr="00CA3CBF" w:rsidP="00CA3CBF">
      <w:pPr>
        <w:pStyle w:val="ListBullet"/>
      </w:pPr>
      <w:r w:rsidRPr="00CA3CBF">
        <w:t>The assessor must demonstrate both technical competence and currency.</w:t>
      </w:r>
    </w:p>
    <w:p w:rsidR="00000000" w:rsidRPr="00CA3CBF" w:rsidP="00CA3CBF">
      <w:pPr>
        <w:pStyle w:val="ListBullet"/>
      </w:pPr>
      <w:r w:rsidRPr="00CA3CBF">
        <w:t>Technical competence can be demonstrated through:</w:t>
      </w:r>
    </w:p>
    <w:p w:rsidR="00000000" w:rsidRPr="00CA3CBF" w:rsidP="00CA3CBF">
      <w:pPr>
        <w:pStyle w:val="ListBullet2"/>
      </w:pPr>
      <w:r w:rsidRPr="00CA3CBF">
        <w:t>relevant VET or other qualification/Statement of Attainment AND/OR</w:t>
      </w:r>
    </w:p>
    <w:p w:rsidR="00000000" w:rsidRPr="00CA3CBF" w:rsidP="00CA3CBF">
      <w:pPr>
        <w:pStyle w:val="ListBullet2"/>
      </w:pPr>
      <w:r w:rsidRPr="00CA3CBF">
        <w:t>re</w:t>
      </w:r>
      <w:r w:rsidRPr="00CA3CBF">
        <w:t>levant workplace experience.</w:t>
      </w:r>
    </w:p>
    <w:p w:rsidR="00000000" w:rsidRPr="00CA3CBF" w:rsidP="00CA3CBF">
      <w:pPr>
        <w:pStyle w:val="ListBullet"/>
      </w:pPr>
      <w:r w:rsidRPr="00CA3CBF">
        <w:t>Currency can be demonstrated through:</w:t>
      </w:r>
    </w:p>
    <w:p w:rsidR="00000000" w:rsidRPr="00CA3CBF" w:rsidP="00CA3CBF">
      <w:pPr>
        <w:pStyle w:val="ListBullet2"/>
      </w:pPr>
      <w:r w:rsidRPr="00CA3CBF">
        <w:t>performing the competency being assessed as part of current employment OR</w:t>
      </w:r>
    </w:p>
    <w:p w:rsidR="00000000" w:rsidRPr="00CA3CBF" w:rsidP="00CA3CBF">
      <w:pPr>
        <w:pStyle w:val="ListBullet2"/>
      </w:pPr>
      <w:r w:rsidRPr="00CA3CBF">
        <w:t>having consulted with a laboratory about performing the competency being assessed within the last twelve months.</w:t>
      </w:r>
    </w:p>
    <w:p w:rsidR="00000000" w:rsidRPr="00CA3CBF" w:rsidP="00CA3CBF">
      <w:pPr>
        <w:pStyle w:val="AllowPageBreak"/>
      </w:pPr>
    </w:p>
    <w:p w:rsidR="00000000" w:rsidRPr="00CA3CBF" w:rsidP="00CA3CBF">
      <w:pPr>
        <w:pStyle w:val="Heading1"/>
      </w:pPr>
      <w:bookmarkStart w:id="5" w:name="O_902384"/>
      <w:bookmarkEnd w:id="5"/>
      <w:r w:rsidRPr="00CA3CBF">
        <w:t>Links</w:t>
      </w:r>
    </w:p>
    <w:p w:rsidR="00000000" w:rsidRPr="00CA3CBF" w:rsidP="00CA3CBF">
      <w:pPr>
        <w:pStyle w:val="BodyText"/>
      </w:pPr>
      <w:r w:rsidRPr="00CA3CBF">
        <w:t>MSA Training Package Implementation Guides - http://mskills.org.au/training-packages/info/</w:t>
      </w:r>
    </w:p>
    <w:p w:rsidR="00000000" w:rsidRPr="00CA3CBF" w:rsidP="00CA3CBF"/>
    <w:sectPr w:rsidSect="00CA3C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BF" w:rsidRPr="00497213" w:rsidP="00497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13" w:rsidP="00CA3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7213" w:rsidP="00CA3CB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7213" w:rsidP="00CA3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BF" w:rsidRPr="00497213" w:rsidP="004972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13" w:rsidRPr="002D2AF8" w:rsidP="00CA3CBF">
    <w:pPr>
      <w:pStyle w:val="Header"/>
      <w:framePr w:wrap="around"/>
    </w:pPr>
    <w:r>
      <w:fldChar w:fldCharType="begin"/>
    </w:r>
    <w:r>
      <w:instrText xml:space="preserve"> TITLE   \* MERGEFORMAT </w:instrText>
    </w:r>
    <w:r>
      <w:fldChar w:fldCharType="separate"/>
    </w:r>
    <w:r>
      <w:t>Assessment Requirements for MSL936002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97213" w:rsidP="00CA3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86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EA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CE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CBF"/>
    <w:pPr>
      <w:spacing w:before="360" w:after="60"/>
      <w:outlineLvl w:val="0"/>
    </w:pPr>
    <w:rPr>
      <w:sz w:val="32"/>
    </w:rPr>
  </w:style>
  <w:style w:type="paragraph" w:styleId="Heading2">
    <w:name w:val="heading 2"/>
    <w:basedOn w:val="HeadingBase"/>
    <w:next w:val="BodyText"/>
    <w:link w:val="Heading2Char"/>
    <w:qFormat/>
    <w:rsid w:val="00CA3CBF"/>
    <w:pPr>
      <w:keepLines/>
      <w:spacing w:before="240" w:after="120"/>
      <w:outlineLvl w:val="1"/>
    </w:pPr>
    <w:rPr>
      <w:sz w:val="28"/>
      <w:szCs w:val="40"/>
    </w:rPr>
  </w:style>
  <w:style w:type="paragraph" w:styleId="Heading3">
    <w:name w:val="heading 3"/>
    <w:basedOn w:val="HeadingBase"/>
    <w:next w:val="BodyText"/>
    <w:link w:val="Heading3Char"/>
    <w:qFormat/>
    <w:rsid w:val="00CA3CBF"/>
    <w:pPr>
      <w:spacing w:before="180" w:after="120"/>
      <w:outlineLvl w:val="2"/>
    </w:pPr>
    <w:rPr>
      <w:spacing w:val="-10"/>
      <w:kern w:val="32"/>
    </w:rPr>
  </w:style>
  <w:style w:type="paragraph" w:styleId="Heading4">
    <w:name w:val="heading 4"/>
    <w:basedOn w:val="HeadingBase"/>
    <w:next w:val="BodyText"/>
    <w:link w:val="Heading4Char"/>
    <w:qFormat/>
    <w:rsid w:val="00CA3CBF"/>
    <w:pPr>
      <w:spacing w:before="160" w:after="120"/>
      <w:outlineLvl w:val="3"/>
    </w:pPr>
    <w:rPr>
      <w:sz w:val="22"/>
    </w:rPr>
  </w:style>
  <w:style w:type="paragraph" w:styleId="Heading5">
    <w:name w:val="heading 5"/>
    <w:basedOn w:val="HeadingBase"/>
    <w:next w:val="Normal"/>
    <w:link w:val="Heading5Char"/>
    <w:qFormat/>
    <w:rsid w:val="00CA3CBF"/>
    <w:pPr>
      <w:spacing w:before="80"/>
      <w:outlineLvl w:val="4"/>
    </w:pPr>
    <w:rPr>
      <w:color w:val="918585"/>
      <w:sz w:val="20"/>
    </w:rPr>
  </w:style>
  <w:style w:type="paragraph" w:styleId="Heading6">
    <w:name w:val="heading 6"/>
    <w:basedOn w:val="HeadingBase"/>
    <w:next w:val="Normal"/>
    <w:link w:val="Heading6Char"/>
    <w:qFormat/>
    <w:rsid w:val="00CA3CBF"/>
    <w:pPr>
      <w:spacing w:before="60"/>
      <w:outlineLvl w:val="5"/>
    </w:pPr>
    <w:rPr>
      <w:color w:val="918585"/>
      <w:sz w:val="20"/>
    </w:rPr>
  </w:style>
  <w:style w:type="paragraph" w:styleId="Heading7">
    <w:name w:val="heading 7"/>
    <w:basedOn w:val="Normal"/>
    <w:next w:val="Normal"/>
    <w:link w:val="Heading7Char"/>
    <w:qFormat/>
    <w:rsid w:val="00CA3CBF"/>
    <w:pPr>
      <w:ind w:left="720"/>
      <w:outlineLvl w:val="6"/>
    </w:pPr>
    <w:rPr>
      <w:i/>
    </w:rPr>
  </w:style>
  <w:style w:type="paragraph" w:styleId="Heading8">
    <w:name w:val="heading 8"/>
    <w:basedOn w:val="Normal"/>
    <w:next w:val="Normal"/>
    <w:link w:val="Heading8Char"/>
    <w:qFormat/>
    <w:rsid w:val="00CA3CBF"/>
    <w:pPr>
      <w:ind w:left="720"/>
      <w:outlineLvl w:val="7"/>
    </w:pPr>
    <w:rPr>
      <w:i/>
    </w:rPr>
  </w:style>
  <w:style w:type="paragraph" w:styleId="Heading9">
    <w:name w:val="heading 9"/>
    <w:basedOn w:val="Normal"/>
    <w:next w:val="Normal"/>
    <w:link w:val="Heading9Char"/>
    <w:qFormat/>
    <w:rsid w:val="00CA3CBF"/>
    <w:pPr>
      <w:ind w:left="720"/>
      <w:outlineLvl w:val="8"/>
    </w:pPr>
    <w:rPr>
      <w:i/>
    </w:rPr>
  </w:style>
  <w:style w:type="character" w:default="1" w:styleId="DefaultParagraphFont">
    <w:name w:val="Default Paragraph Font"/>
    <w:uiPriority w:val="1"/>
    <w:unhideWhenUsed/>
    <w:rsid w:val="00CA3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CBF"/>
  </w:style>
  <w:style w:type="character" w:customStyle="1" w:styleId="Heading1Char">
    <w:name w:val="Heading 1 Char"/>
    <w:basedOn w:val="DefaultParagraphFont"/>
    <w:link w:val="Heading1"/>
    <w:rsid w:val="00CA3CBF"/>
    <w:rPr>
      <w:rFonts w:ascii="Times New Roman" w:eastAsia="Times New Roman" w:hAnsi="Times New Roman" w:cs="Times New Roman"/>
      <w:b/>
      <w:sz w:val="32"/>
      <w:szCs w:val="20"/>
      <w:lang w:eastAsia="en-US"/>
    </w:rPr>
  </w:style>
  <w:style w:type="paragraph" w:styleId="BodyText">
    <w:name w:val="Body Text"/>
    <w:basedOn w:val="Normal"/>
    <w:link w:val="BodyTextChar"/>
    <w:rsid w:val="00CA3C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CBF"/>
    <w:rPr>
      <w:rFonts w:ascii="Times New Roman" w:eastAsia="Times New Roman" w:hAnsi="Times New Roman" w:cs="Times New Roman"/>
      <w:sz w:val="24"/>
      <w:lang w:eastAsia="en-US"/>
    </w:rPr>
  </w:style>
  <w:style w:type="paragraph" w:styleId="ListBullet">
    <w:name w:val="List Bullet"/>
    <w:basedOn w:val="List"/>
    <w:rsid w:val="00CA3CBF"/>
    <w:pPr>
      <w:numPr>
        <w:numId w:val="13"/>
      </w:numPr>
      <w:tabs>
        <w:tab w:val="clear" w:pos="340"/>
      </w:tabs>
      <w:spacing w:before="40" w:after="40"/>
    </w:pPr>
  </w:style>
  <w:style w:type="paragraph" w:styleId="ListBullet2">
    <w:name w:val="List Bullet 2"/>
    <w:basedOn w:val="List2"/>
    <w:rsid w:val="00CA3CBF"/>
    <w:pPr>
      <w:numPr>
        <w:numId w:val="14"/>
      </w:numPr>
      <w:tabs>
        <w:tab w:val="clear" w:pos="680"/>
      </w:tabs>
    </w:pPr>
  </w:style>
  <w:style w:type="paragraph" w:customStyle="1" w:styleId="SuperHeading">
    <w:name w:val="SuperHeading"/>
    <w:basedOn w:val="Normal"/>
    <w:rsid w:val="00CA3CBF"/>
    <w:pPr>
      <w:spacing w:before="240" w:after="120"/>
      <w:outlineLvl w:val="0"/>
    </w:pPr>
    <w:rPr>
      <w:rFonts w:ascii="Times New Roman" w:hAnsi="Times New Roman"/>
      <w:b/>
      <w:sz w:val="32"/>
    </w:rPr>
  </w:style>
  <w:style w:type="paragraph" w:customStyle="1" w:styleId="AllowPageBreak">
    <w:name w:val="AllowPageBreak"/>
    <w:rsid w:val="00CA3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CBF"/>
    <w:rPr>
      <w:rFonts w:ascii="Courier New" w:eastAsia="Times New Roman" w:hAnsi="Courier New" w:cs="Times New Roman"/>
      <w:i/>
      <w:szCs w:val="20"/>
      <w:lang w:eastAsia="en-US"/>
    </w:rPr>
  </w:style>
  <w:style w:type="paragraph" w:customStyle="1" w:styleId="HeadingBase">
    <w:name w:val="Heading Base"/>
    <w:rsid w:val="00CA3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CBF"/>
    <w:pPr>
      <w:tabs>
        <w:tab w:val="right" w:leader="dot" w:pos="9072"/>
      </w:tabs>
      <w:ind w:left="567"/>
    </w:pPr>
    <w:rPr>
      <w:szCs w:val="22"/>
    </w:rPr>
  </w:style>
  <w:style w:type="paragraph" w:customStyle="1" w:styleId="TOCBase">
    <w:name w:val="TOC Base"/>
    <w:rsid w:val="00CA3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CBF"/>
    <w:pPr>
      <w:tabs>
        <w:tab w:val="right" w:leader="dot" w:pos="9072"/>
      </w:tabs>
      <w:spacing w:before="40" w:after="40"/>
      <w:ind w:left="284"/>
    </w:pPr>
    <w:rPr>
      <w:rFonts w:ascii="Times New Roman" w:hAnsi="Times New Roman"/>
    </w:rPr>
  </w:style>
  <w:style w:type="paragraph" w:styleId="TOC1">
    <w:name w:val="toc 1"/>
    <w:basedOn w:val="TOCBase"/>
    <w:next w:val="Normal"/>
    <w:rsid w:val="00CA3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CBF"/>
    <w:rPr>
      <w:rFonts w:ascii="Times New Roman" w:eastAsia="Times New Roman" w:hAnsi="Times New Roman" w:cs="Times New Roman"/>
      <w:sz w:val="16"/>
      <w:lang w:eastAsia="en-US"/>
    </w:rPr>
  </w:style>
  <w:style w:type="paragraph" w:styleId="Title">
    <w:name w:val="Title"/>
    <w:basedOn w:val="HeadingBase"/>
    <w:link w:val="TitleChar"/>
    <w:qFormat/>
    <w:rsid w:val="00CA3CBF"/>
    <w:pPr>
      <w:spacing w:before="5040"/>
      <w:jc w:val="center"/>
    </w:pPr>
    <w:rPr>
      <w:sz w:val="48"/>
      <w:szCs w:val="72"/>
      <w:lang w:val="en-US"/>
    </w:rPr>
  </w:style>
  <w:style w:type="character" w:customStyle="1" w:styleId="TitleChar">
    <w:name w:val="Title Char"/>
    <w:basedOn w:val="DefaultParagraphFont"/>
    <w:link w:val="Title"/>
    <w:rsid w:val="00CA3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CBF"/>
    <w:pPr>
      <w:tabs>
        <w:tab w:val="left" w:pos="3600"/>
        <w:tab w:val="left" w:pos="3958"/>
      </w:tabs>
    </w:pPr>
  </w:style>
  <w:style w:type="paragraph" w:styleId="List">
    <w:name w:val="List"/>
    <w:basedOn w:val="BodyText"/>
    <w:next w:val="BodyText"/>
    <w:rsid w:val="00CA3CBF"/>
    <w:pPr>
      <w:tabs>
        <w:tab w:val="left" w:pos="340"/>
      </w:tabs>
      <w:spacing w:before="60" w:after="60"/>
      <w:ind w:left="340" w:hanging="340"/>
    </w:pPr>
  </w:style>
  <w:style w:type="paragraph" w:customStyle="1" w:styleId="Note">
    <w:name w:val="Note"/>
    <w:basedOn w:val="BodyText"/>
    <w:rsid w:val="00CA3C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3CBF"/>
    <w:rPr>
      <w:b/>
      <w:spacing w:val="0"/>
    </w:rPr>
  </w:style>
  <w:style w:type="paragraph" w:customStyle="1" w:styleId="SuperTitle">
    <w:name w:val="SuperTitle"/>
    <w:basedOn w:val="Title"/>
    <w:rsid w:val="00CA3CBF"/>
    <w:pPr>
      <w:framePr w:wrap="auto" w:hAnchor="text" w:y="6049"/>
    </w:pPr>
    <w:rPr>
      <w:color w:val="000000"/>
      <w:sz w:val="40"/>
    </w:rPr>
  </w:style>
  <w:style w:type="paragraph" w:customStyle="1" w:styleId="TOCTitle">
    <w:name w:val="TOCTitle"/>
    <w:basedOn w:val="Heading1"/>
    <w:rsid w:val="00CA3CBF"/>
    <w:pPr>
      <w:spacing w:after="240"/>
      <w:jc w:val="center"/>
      <w:outlineLvl w:val="9"/>
    </w:pPr>
    <w:rPr>
      <w:caps/>
    </w:rPr>
  </w:style>
  <w:style w:type="paragraph" w:customStyle="1" w:styleId="Version">
    <w:name w:val="Version"/>
    <w:rsid w:val="00CA3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CBF"/>
    <w:pPr>
      <w:keepNext w:val="0"/>
      <w:tabs>
        <w:tab w:val="right" w:pos="4176"/>
      </w:tabs>
      <w:ind w:left="198" w:hanging="198"/>
    </w:pPr>
    <w:rPr>
      <w:rFonts w:ascii="Garamond" w:hAnsi="Garamond"/>
    </w:rPr>
  </w:style>
  <w:style w:type="paragraph" w:styleId="IndexHeading">
    <w:name w:val="index heading"/>
    <w:basedOn w:val="Normal"/>
    <w:next w:val="Index1"/>
    <w:semiHidden/>
    <w:rsid w:val="00CA3CBF"/>
    <w:pPr>
      <w:spacing w:before="120" w:after="120"/>
    </w:pPr>
    <w:rPr>
      <w:rFonts w:ascii="Arial" w:hAnsi="Arial"/>
      <w:b/>
      <w:color w:val="918585"/>
      <w:sz w:val="24"/>
    </w:rPr>
  </w:style>
  <w:style w:type="paragraph" w:styleId="Header">
    <w:name w:val="header"/>
    <w:basedOn w:val="Normal"/>
    <w:link w:val="HeaderChar"/>
    <w:rsid w:val="00CA3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CBF"/>
    <w:rPr>
      <w:rFonts w:ascii="Times New Roman" w:eastAsia="Times New Roman" w:hAnsi="Times New Roman" w:cs="Times New Roman"/>
      <w:sz w:val="16"/>
      <w:szCs w:val="20"/>
      <w:lang w:val="en-GB" w:eastAsia="en-US"/>
    </w:rPr>
  </w:style>
  <w:style w:type="paragraph" w:customStyle="1" w:styleId="Chapter">
    <w:name w:val="Chapter"/>
    <w:basedOn w:val="Normal"/>
    <w:rsid w:val="00CA3CBF"/>
    <w:pPr>
      <w:spacing w:before="240"/>
    </w:pPr>
    <w:rPr>
      <w:rFonts w:ascii="Times New Roman" w:hAnsi="Times New Roman"/>
      <w:smallCaps/>
      <w:spacing w:val="80"/>
      <w:sz w:val="28"/>
    </w:rPr>
  </w:style>
  <w:style w:type="paragraph" w:customStyle="1" w:styleId="InChapter">
    <w:name w:val="InChapter"/>
    <w:basedOn w:val="Heading3"/>
    <w:rsid w:val="00CA3CBF"/>
    <w:pPr>
      <w:spacing w:after="240"/>
      <w:outlineLvl w:val="9"/>
    </w:pPr>
    <w:rPr>
      <w:noProof/>
    </w:rPr>
  </w:style>
  <w:style w:type="paragraph" w:styleId="Index2">
    <w:name w:val="index 2"/>
    <w:basedOn w:val="Normal"/>
    <w:next w:val="Normal"/>
    <w:semiHidden/>
    <w:rsid w:val="00CA3CBF"/>
    <w:pPr>
      <w:tabs>
        <w:tab w:val="right" w:pos="4176"/>
      </w:tabs>
      <w:ind w:left="568" w:hanging="284"/>
    </w:pPr>
    <w:rPr>
      <w:rFonts w:ascii="Garamond" w:hAnsi="Garamond"/>
    </w:rPr>
  </w:style>
  <w:style w:type="paragraph" w:customStyle="1" w:styleId="Byline">
    <w:name w:val="Byline"/>
    <w:rsid w:val="00CA3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CBF"/>
    <w:pPr>
      <w:tabs>
        <w:tab w:val="clear" w:pos="3600"/>
        <w:tab w:val="clear" w:pos="3958"/>
      </w:tabs>
      <w:jc w:val="right"/>
    </w:pPr>
  </w:style>
  <w:style w:type="character" w:styleId="Emphasis">
    <w:name w:val="Emphasis"/>
    <w:basedOn w:val="DefaultParagraphFont"/>
    <w:qFormat/>
    <w:rsid w:val="00CA3CBF"/>
    <w:rPr>
      <w:i/>
    </w:rPr>
  </w:style>
  <w:style w:type="paragraph" w:styleId="Caption">
    <w:name w:val="caption"/>
    <w:basedOn w:val="BodyText"/>
    <w:next w:val="Normal"/>
    <w:qFormat/>
    <w:rsid w:val="00CA3CBF"/>
    <w:pPr>
      <w:framePr w:w="2268" w:hSpace="181" w:vSpace="181" w:wrap="around" w:vAnchor="text" w:hAnchor="page" w:x="1135" w:y="285" w:anchorLock="1"/>
    </w:pPr>
    <w:rPr>
      <w:i/>
    </w:rPr>
  </w:style>
  <w:style w:type="paragraph" w:customStyle="1" w:styleId="MiniTOCTitle">
    <w:name w:val="MiniTOCTitle"/>
    <w:basedOn w:val="Heading4"/>
    <w:rsid w:val="00CA3CBF"/>
    <w:pPr>
      <w:spacing w:before="240"/>
      <w:outlineLvl w:val="9"/>
    </w:pPr>
    <w:rPr>
      <w:noProof/>
      <w:sz w:val="24"/>
    </w:rPr>
  </w:style>
  <w:style w:type="paragraph" w:customStyle="1" w:styleId="MiniTOCItem">
    <w:name w:val="MiniTOCItem"/>
    <w:basedOn w:val="ListBullet"/>
    <w:rsid w:val="00CA3CBF"/>
    <w:pPr>
      <w:numPr>
        <w:numId w:val="0"/>
      </w:numPr>
      <w:tabs>
        <w:tab w:val="right" w:leader="dot" w:pos="6521"/>
      </w:tabs>
      <w:spacing w:before="0" w:after="0"/>
    </w:pPr>
  </w:style>
  <w:style w:type="paragraph" w:customStyle="1" w:styleId="TOFTitle">
    <w:name w:val="TOFTitle"/>
    <w:basedOn w:val="TOCTitle"/>
    <w:rsid w:val="00CA3CBF"/>
  </w:style>
  <w:style w:type="paragraph" w:styleId="TableofFigures">
    <w:name w:val="table of figures"/>
    <w:basedOn w:val="Normal"/>
    <w:next w:val="Normal"/>
    <w:semiHidden/>
    <w:rsid w:val="00CA3CBF"/>
    <w:pPr>
      <w:tabs>
        <w:tab w:val="right" w:leader="dot" w:pos="9072"/>
      </w:tabs>
      <w:ind w:left="970" w:hanging="403"/>
    </w:pPr>
    <w:rPr>
      <w:rFonts w:ascii="Times New Roman" w:hAnsi="Times New Roman"/>
      <w:b/>
    </w:rPr>
  </w:style>
  <w:style w:type="paragraph" w:styleId="ListNumber">
    <w:name w:val="List Number"/>
    <w:basedOn w:val="List"/>
    <w:rsid w:val="00CA3CBF"/>
    <w:pPr>
      <w:numPr>
        <w:numId w:val="11"/>
      </w:numPr>
    </w:pPr>
  </w:style>
  <w:style w:type="character" w:customStyle="1" w:styleId="WingdingSymbols">
    <w:name w:val="Wingding Symbols"/>
    <w:rsid w:val="00CA3CBF"/>
    <w:rPr>
      <w:rFonts w:ascii="Wingdings" w:hAnsi="Wingdings"/>
    </w:rPr>
  </w:style>
  <w:style w:type="paragraph" w:customStyle="1" w:styleId="TableHeading">
    <w:name w:val="Table Heading"/>
    <w:basedOn w:val="HeadingBase"/>
    <w:rsid w:val="00CA3CBF"/>
    <w:pPr>
      <w:keepLines/>
      <w:pBdr>
        <w:bottom w:val="single" w:sz="6" w:space="1" w:color="918585"/>
      </w:pBdr>
      <w:spacing w:before="240"/>
    </w:pPr>
  </w:style>
  <w:style w:type="character" w:customStyle="1" w:styleId="HotSpot">
    <w:name w:val="HotSpot"/>
    <w:rsid w:val="00CA3CBF"/>
    <w:rPr>
      <w:color w:val="0033CC"/>
      <w:u w:val="none"/>
    </w:rPr>
  </w:style>
  <w:style w:type="paragraph" w:customStyle="1" w:styleId="BodyTextRight">
    <w:name w:val="Body Text Right"/>
    <w:basedOn w:val="BodyText"/>
    <w:rsid w:val="00CA3CBF"/>
    <w:pPr>
      <w:spacing w:before="0" w:after="0"/>
      <w:jc w:val="right"/>
    </w:pPr>
  </w:style>
  <w:style w:type="paragraph" w:styleId="Index3">
    <w:name w:val="index 3"/>
    <w:basedOn w:val="ListNumber2"/>
    <w:next w:val="Normal"/>
    <w:semiHidden/>
    <w:rsid w:val="00CA3CBF"/>
    <w:pPr>
      <w:numPr>
        <w:numId w:val="0"/>
      </w:numPr>
      <w:tabs>
        <w:tab w:val="right" w:leader="dot" w:pos="4176"/>
      </w:tabs>
    </w:pPr>
  </w:style>
  <w:style w:type="paragraph" w:styleId="ListNumber2">
    <w:name w:val="List Number 2"/>
    <w:basedOn w:val="List2"/>
    <w:rsid w:val="00CA3CBF"/>
    <w:pPr>
      <w:numPr>
        <w:numId w:val="10"/>
      </w:numPr>
      <w:tabs>
        <w:tab w:val="clear" w:pos="1060"/>
      </w:tabs>
    </w:pPr>
  </w:style>
  <w:style w:type="paragraph" w:customStyle="1" w:styleId="MarginNote">
    <w:name w:val="Margin Note"/>
    <w:basedOn w:val="BodyText"/>
    <w:rsid w:val="00CA3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CBF"/>
    <w:rPr>
      <w:sz w:val="32"/>
    </w:rPr>
  </w:style>
  <w:style w:type="paragraph" w:customStyle="1" w:styleId="HeadingProcedure">
    <w:name w:val="Heading Procedure"/>
    <w:basedOn w:val="HeadingBase"/>
    <w:next w:val="Normal"/>
    <w:rsid w:val="00CA3CBF"/>
    <w:pPr>
      <w:tabs>
        <w:tab w:val="left" w:pos="0"/>
      </w:tabs>
      <w:spacing w:before="120" w:after="60"/>
    </w:pPr>
    <w:rPr>
      <w:i/>
      <w:color w:val="918585"/>
      <w:sz w:val="22"/>
    </w:rPr>
  </w:style>
  <w:style w:type="paragraph" w:customStyle="1" w:styleId="TableBodyText">
    <w:name w:val="Table Body Text"/>
    <w:basedOn w:val="BodyText"/>
    <w:rsid w:val="00CA3CBF"/>
    <w:pPr>
      <w:spacing w:before="60" w:after="60"/>
    </w:pPr>
  </w:style>
  <w:style w:type="paragraph" w:styleId="ListContinue">
    <w:name w:val="List Continue"/>
    <w:basedOn w:val="List"/>
    <w:rsid w:val="00CA3CBF"/>
    <w:pPr>
      <w:ind w:firstLine="0"/>
    </w:pPr>
  </w:style>
  <w:style w:type="paragraph" w:customStyle="1" w:styleId="ListNote">
    <w:name w:val="List Note"/>
    <w:basedOn w:val="List"/>
    <w:rsid w:val="00CA3CBF"/>
    <w:pPr>
      <w:pBdr>
        <w:top w:val="single" w:sz="6" w:space="2" w:color="918585"/>
        <w:bottom w:val="single" w:sz="6" w:space="2" w:color="918585"/>
      </w:pBdr>
      <w:tabs>
        <w:tab w:val="left" w:pos="1021"/>
      </w:tabs>
      <w:ind w:firstLine="0"/>
    </w:pPr>
  </w:style>
  <w:style w:type="paragraph" w:customStyle="1" w:styleId="Warning">
    <w:name w:val="Warning"/>
    <w:basedOn w:val="BodyText"/>
    <w:rsid w:val="00CA3CBF"/>
    <w:pPr>
      <w:shd w:val="clear" w:color="auto" w:fill="D9D9D9"/>
      <w:tabs>
        <w:tab w:val="left" w:pos="992"/>
      </w:tabs>
      <w:ind w:left="119" w:right="119"/>
    </w:pPr>
    <w:rPr>
      <w:sz w:val="20"/>
    </w:rPr>
  </w:style>
  <w:style w:type="paragraph" w:customStyle="1" w:styleId="MarginIcons">
    <w:name w:val="Margin Icons"/>
    <w:basedOn w:val="BodyText"/>
    <w:rsid w:val="00CA3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CBF"/>
    <w:rPr>
      <w:rFonts w:ascii="Courier New" w:hAnsi="Courier New"/>
    </w:rPr>
  </w:style>
  <w:style w:type="paragraph" w:customStyle="1" w:styleId="NoteBullet">
    <w:name w:val="Note Bullet"/>
    <w:basedOn w:val="Note"/>
    <w:rsid w:val="00CA3CBF"/>
    <w:pPr>
      <w:tabs>
        <w:tab w:val="clear" w:pos="680"/>
      </w:tabs>
      <w:spacing w:before="60" w:after="60"/>
    </w:pPr>
  </w:style>
  <w:style w:type="paragraph" w:customStyle="1" w:styleId="SubHeading2">
    <w:name w:val="SubHeading2"/>
    <w:basedOn w:val="HeadingBase"/>
    <w:rsid w:val="00CA3CBF"/>
    <w:pPr>
      <w:spacing w:before="240" w:after="60"/>
    </w:pPr>
    <w:rPr>
      <w:sz w:val="20"/>
    </w:rPr>
  </w:style>
  <w:style w:type="paragraph" w:customStyle="1" w:styleId="SubHeading1">
    <w:name w:val="SubHeading1"/>
    <w:basedOn w:val="HeadingBase"/>
    <w:rsid w:val="00CA3CBF"/>
    <w:pPr>
      <w:spacing w:before="240" w:after="60"/>
    </w:pPr>
    <w:rPr>
      <w:color w:val="918585"/>
      <w:sz w:val="22"/>
    </w:rPr>
  </w:style>
  <w:style w:type="paragraph" w:customStyle="1" w:styleId="SideHeading">
    <w:name w:val="Side Heading"/>
    <w:basedOn w:val="HeadingBase"/>
    <w:rsid w:val="00CA3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CBF"/>
    <w:pPr>
      <w:numPr>
        <w:numId w:val="12"/>
      </w:numPr>
    </w:pPr>
  </w:style>
  <w:style w:type="paragraph" w:styleId="PlainText">
    <w:name w:val="Plain Text"/>
    <w:basedOn w:val="Normal"/>
    <w:link w:val="PlainTextChar"/>
    <w:rsid w:val="00CA3CBF"/>
    <w:rPr>
      <w:sz w:val="20"/>
    </w:rPr>
  </w:style>
  <w:style w:type="character" w:customStyle="1" w:styleId="PlainTextChar">
    <w:name w:val="Plain Text Char"/>
    <w:basedOn w:val="DefaultParagraphFont"/>
    <w:link w:val="PlainText"/>
    <w:rsid w:val="00CA3CBF"/>
    <w:rPr>
      <w:rFonts w:ascii="Courier New" w:eastAsia="Times New Roman" w:hAnsi="Courier New" w:cs="Times New Roman"/>
      <w:sz w:val="20"/>
      <w:szCs w:val="20"/>
      <w:lang w:eastAsia="en-US"/>
    </w:rPr>
  </w:style>
  <w:style w:type="character" w:customStyle="1" w:styleId="MenuOption">
    <w:name w:val="Menu Option"/>
    <w:basedOn w:val="DefaultParagraphFont"/>
    <w:rsid w:val="00CA3CBF"/>
    <w:rPr>
      <w:b/>
      <w:smallCaps/>
    </w:rPr>
  </w:style>
  <w:style w:type="paragraph" w:customStyle="1" w:styleId="TableListNumber">
    <w:name w:val="Table List Number"/>
    <w:basedOn w:val="ListNumber"/>
    <w:rsid w:val="00CA3CBF"/>
    <w:pPr>
      <w:numPr>
        <w:numId w:val="0"/>
      </w:numPr>
    </w:pPr>
  </w:style>
  <w:style w:type="paragraph" w:styleId="TOC4">
    <w:name w:val="toc 4"/>
    <w:basedOn w:val="TOCBase"/>
    <w:next w:val="Normal"/>
    <w:semiHidden/>
    <w:rsid w:val="00CA3CBF"/>
    <w:pPr>
      <w:tabs>
        <w:tab w:val="right" w:leader="dot" w:pos="9071"/>
      </w:tabs>
      <w:ind w:left="1701"/>
    </w:pPr>
  </w:style>
  <w:style w:type="paragraph" w:customStyle="1" w:styleId="ListAlpha">
    <w:name w:val="List Alpha"/>
    <w:basedOn w:val="List"/>
    <w:rsid w:val="00CA3CBF"/>
    <w:pPr>
      <w:numPr>
        <w:numId w:val="9"/>
      </w:numPr>
    </w:pPr>
  </w:style>
  <w:style w:type="paragraph" w:customStyle="1" w:styleId="ListAlpha2">
    <w:name w:val="List Alpha 2"/>
    <w:basedOn w:val="List2"/>
    <w:rsid w:val="00CA3CBF"/>
    <w:pPr>
      <w:numPr>
        <w:numId w:val="8"/>
      </w:numPr>
    </w:pPr>
  </w:style>
  <w:style w:type="paragraph" w:styleId="List2">
    <w:name w:val="List 2"/>
    <w:basedOn w:val="BodyText"/>
    <w:rsid w:val="00CA3CBF"/>
    <w:pPr>
      <w:tabs>
        <w:tab w:val="left" w:pos="680"/>
      </w:tabs>
      <w:spacing w:before="60" w:after="60"/>
      <w:ind w:left="680" w:hanging="340"/>
    </w:pPr>
  </w:style>
  <w:style w:type="paragraph" w:styleId="List3">
    <w:name w:val="List 3"/>
    <w:basedOn w:val="BodyText"/>
    <w:rsid w:val="00CA3CBF"/>
    <w:pPr>
      <w:tabs>
        <w:tab w:val="left" w:pos="1021"/>
      </w:tabs>
      <w:spacing w:before="60" w:after="60"/>
      <w:ind w:left="1020" w:hanging="340"/>
    </w:pPr>
  </w:style>
  <w:style w:type="paragraph" w:styleId="List4">
    <w:name w:val="List 4"/>
    <w:basedOn w:val="BodyText"/>
    <w:rsid w:val="00CA3CBF"/>
    <w:pPr>
      <w:tabs>
        <w:tab w:val="left" w:pos="1361"/>
      </w:tabs>
      <w:spacing w:before="60" w:after="60"/>
      <w:ind w:left="1361" w:hanging="340"/>
    </w:pPr>
  </w:style>
  <w:style w:type="paragraph" w:styleId="List5">
    <w:name w:val="List 5"/>
    <w:basedOn w:val="BodyText"/>
    <w:rsid w:val="00CA3CBF"/>
    <w:pPr>
      <w:tabs>
        <w:tab w:val="left" w:pos="1701"/>
      </w:tabs>
      <w:spacing w:before="60" w:after="60"/>
      <w:ind w:left="1701" w:hanging="340"/>
    </w:pPr>
  </w:style>
  <w:style w:type="paragraph" w:styleId="ListBullet3">
    <w:name w:val="List Bullet 3"/>
    <w:basedOn w:val="List3"/>
    <w:rsid w:val="00CA3CBF"/>
    <w:pPr>
      <w:numPr>
        <w:numId w:val="15"/>
      </w:numPr>
      <w:tabs>
        <w:tab w:val="clear" w:pos="1021"/>
      </w:tabs>
      <w:ind w:left="1037" w:hanging="357"/>
    </w:pPr>
  </w:style>
  <w:style w:type="paragraph" w:styleId="ListBullet4">
    <w:name w:val="List Bullet 4"/>
    <w:basedOn w:val="List4"/>
    <w:rsid w:val="00CA3CBF"/>
    <w:pPr>
      <w:numPr>
        <w:numId w:val="3"/>
      </w:numPr>
      <w:tabs>
        <w:tab w:val="clear" w:pos="1361"/>
      </w:tabs>
    </w:pPr>
  </w:style>
  <w:style w:type="paragraph" w:styleId="ListBullet5">
    <w:name w:val="List Bullet 5"/>
    <w:basedOn w:val="List5"/>
    <w:rsid w:val="00CA3CBF"/>
    <w:pPr>
      <w:numPr>
        <w:numId w:val="4"/>
      </w:numPr>
    </w:pPr>
  </w:style>
  <w:style w:type="paragraph" w:styleId="ListContinue2">
    <w:name w:val="List Continue 2"/>
    <w:basedOn w:val="List2"/>
    <w:rsid w:val="00CA3CBF"/>
    <w:pPr>
      <w:ind w:firstLine="0"/>
    </w:pPr>
  </w:style>
  <w:style w:type="paragraph" w:styleId="ListContinue3">
    <w:name w:val="List Continue 3"/>
    <w:basedOn w:val="List3"/>
    <w:rsid w:val="00CA3CBF"/>
    <w:pPr>
      <w:ind w:left="1021" w:firstLine="0"/>
    </w:pPr>
  </w:style>
  <w:style w:type="paragraph" w:styleId="ListContinue4">
    <w:name w:val="List Continue 4"/>
    <w:basedOn w:val="List4"/>
    <w:rsid w:val="00CA3CBF"/>
    <w:pPr>
      <w:ind w:firstLine="0"/>
    </w:pPr>
  </w:style>
  <w:style w:type="paragraph" w:styleId="ListContinue5">
    <w:name w:val="List Continue 5"/>
    <w:basedOn w:val="List5"/>
    <w:rsid w:val="00CA3CBF"/>
    <w:pPr>
      <w:ind w:firstLine="0"/>
    </w:pPr>
  </w:style>
  <w:style w:type="paragraph" w:styleId="ListNumber3">
    <w:name w:val="List Number 3"/>
    <w:basedOn w:val="List3"/>
    <w:rsid w:val="00CA3CBF"/>
    <w:pPr>
      <w:numPr>
        <w:numId w:val="5"/>
      </w:numPr>
    </w:pPr>
  </w:style>
  <w:style w:type="paragraph" w:styleId="ListNumber4">
    <w:name w:val="List Number 4"/>
    <w:basedOn w:val="List4"/>
    <w:rsid w:val="00CA3CBF"/>
    <w:pPr>
      <w:numPr>
        <w:numId w:val="6"/>
      </w:numPr>
    </w:pPr>
  </w:style>
  <w:style w:type="paragraph" w:styleId="ListNumber5">
    <w:name w:val="List Number 5"/>
    <w:basedOn w:val="List5"/>
    <w:rsid w:val="00CA3CBF"/>
    <w:pPr>
      <w:numPr>
        <w:numId w:val="7"/>
      </w:numPr>
    </w:pPr>
  </w:style>
  <w:style w:type="paragraph" w:styleId="BlockText">
    <w:name w:val="Block Text"/>
    <w:basedOn w:val="Normal"/>
    <w:rsid w:val="00CA3CBF"/>
    <w:pPr>
      <w:spacing w:after="120"/>
      <w:ind w:left="1440" w:right="1440"/>
    </w:pPr>
  </w:style>
  <w:style w:type="character" w:customStyle="1" w:styleId="Subscript">
    <w:name w:val="Subscript"/>
    <w:basedOn w:val="DefaultParagraphFont"/>
    <w:rsid w:val="00CA3CBF"/>
    <w:rPr>
      <w:sz w:val="16"/>
      <w:vertAlign w:val="subscript"/>
    </w:rPr>
  </w:style>
  <w:style w:type="character" w:customStyle="1" w:styleId="Superscript">
    <w:name w:val="Superscript"/>
    <w:basedOn w:val="DefaultParagraphFont"/>
    <w:rsid w:val="00CA3CBF"/>
    <w:rPr>
      <w:sz w:val="16"/>
      <w:vertAlign w:val="superscript"/>
    </w:rPr>
  </w:style>
  <w:style w:type="character" w:customStyle="1" w:styleId="Symbols">
    <w:name w:val="Symbols"/>
    <w:basedOn w:val="DefaultParagraphFont"/>
    <w:rsid w:val="00CA3CBF"/>
    <w:rPr>
      <w:rFonts w:ascii="Symbol" w:hAnsi="Symbol"/>
    </w:rPr>
  </w:style>
  <w:style w:type="character" w:customStyle="1" w:styleId="MenuOptions">
    <w:name w:val="Menu Options"/>
    <w:basedOn w:val="DefaultParagraphFont"/>
    <w:rsid w:val="00CA3CBF"/>
    <w:rPr>
      <w:rFonts w:ascii="Arial Narrow" w:hAnsi="Arial Narrow"/>
      <w:smallCaps/>
    </w:rPr>
  </w:style>
  <w:style w:type="character" w:customStyle="1" w:styleId="Buttons">
    <w:name w:val="Buttons"/>
    <w:basedOn w:val="DefaultParagraphFont"/>
    <w:rsid w:val="00CA3CBF"/>
    <w:rPr>
      <w:b/>
    </w:rPr>
  </w:style>
  <w:style w:type="character" w:customStyle="1" w:styleId="Underlined">
    <w:name w:val="Underlined"/>
    <w:basedOn w:val="DefaultParagraphFont"/>
    <w:rsid w:val="00CA3CBF"/>
    <w:rPr>
      <w:u w:val="single"/>
    </w:rPr>
  </w:style>
  <w:style w:type="paragraph" w:customStyle="1" w:styleId="TableBodyTextRight">
    <w:name w:val="Table Body Text Right"/>
    <w:basedOn w:val="TableBodyText"/>
    <w:rsid w:val="00CA3CBF"/>
    <w:pPr>
      <w:widowControl w:val="0"/>
      <w:autoSpaceDE w:val="0"/>
      <w:autoSpaceDN w:val="0"/>
      <w:adjustRightInd w:val="0"/>
      <w:jc w:val="right"/>
    </w:pPr>
    <w:rPr>
      <w:rFonts w:cs="Arial"/>
      <w:szCs w:val="18"/>
    </w:rPr>
  </w:style>
  <w:style w:type="paragraph" w:customStyle="1" w:styleId="CopyrightText">
    <w:name w:val="Copyright Text"/>
    <w:basedOn w:val="BodyText"/>
    <w:rsid w:val="00CA3CBF"/>
    <w:rPr>
      <w:sz w:val="18"/>
    </w:rPr>
  </w:style>
  <w:style w:type="paragraph" w:customStyle="1" w:styleId="BodySmallRight">
    <w:name w:val="Body Small Right"/>
    <w:basedOn w:val="BodyTextRight"/>
    <w:rsid w:val="00CA3CBF"/>
    <w:rPr>
      <w:sz w:val="18"/>
      <w:szCs w:val="18"/>
    </w:rPr>
  </w:style>
  <w:style w:type="paragraph" w:customStyle="1" w:styleId="MarginEdition">
    <w:name w:val="Margin Edition"/>
    <w:basedOn w:val="MarginNote"/>
    <w:rsid w:val="00CA3CBF"/>
    <w:pPr>
      <w:spacing w:before="0" w:after="0"/>
    </w:pPr>
    <w:rPr>
      <w:rFonts w:ascii="Times New Roman" w:hAnsi="Times New Roman"/>
      <w:color w:val="999999"/>
    </w:rPr>
  </w:style>
  <w:style w:type="paragraph" w:customStyle="1" w:styleId="Spacer">
    <w:name w:val="Spacer"/>
    <w:basedOn w:val="Normal"/>
    <w:rsid w:val="00CA3CBF"/>
    <w:rPr>
      <w:sz w:val="2"/>
      <w:szCs w:val="2"/>
    </w:rPr>
  </w:style>
  <w:style w:type="character" w:customStyle="1" w:styleId="Small">
    <w:name w:val="Small"/>
    <w:basedOn w:val="DefaultParagraphFont"/>
    <w:rsid w:val="00CA3CBF"/>
    <w:rPr>
      <w:sz w:val="16"/>
    </w:rPr>
  </w:style>
  <w:style w:type="paragraph" w:customStyle="1" w:styleId="WideTable">
    <w:name w:val="Wide Table"/>
    <w:basedOn w:val="Normal"/>
    <w:rsid w:val="00CA3CBF"/>
    <w:pPr>
      <w:ind w:left="-1418"/>
    </w:pPr>
    <w:rPr>
      <w:sz w:val="2"/>
      <w:szCs w:val="2"/>
    </w:rPr>
  </w:style>
  <w:style w:type="character" w:styleId="PageNumber">
    <w:name w:val="page number"/>
    <w:basedOn w:val="DefaultParagraphFont"/>
    <w:rsid w:val="00CA3CBF"/>
  </w:style>
  <w:style w:type="paragraph" w:styleId="Quote">
    <w:name w:val="Quote"/>
    <w:basedOn w:val="Heading1"/>
    <w:link w:val="QuoteChar"/>
    <w:qFormat/>
    <w:rsid w:val="00CA3CBF"/>
    <w:rPr>
      <w:b w:val="0"/>
      <w:sz w:val="72"/>
      <w:szCs w:val="72"/>
      <w:lang w:val="en-NZ"/>
    </w:rPr>
  </w:style>
  <w:style w:type="character" w:customStyle="1" w:styleId="QuoteChar">
    <w:name w:val="Quote Char"/>
    <w:basedOn w:val="DefaultParagraphFont"/>
    <w:link w:val="Quote"/>
    <w:rsid w:val="00CA3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CBF"/>
    <w:pPr>
      <w:pageBreakBefore/>
    </w:pPr>
  </w:style>
  <w:style w:type="paragraph" w:customStyle="1" w:styleId="Border">
    <w:name w:val="Border"/>
    <w:basedOn w:val="Normal"/>
    <w:qFormat/>
    <w:rsid w:val="00CA3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CBF"/>
    <w:rPr>
      <w:b/>
      <w:bCs/>
      <w:i/>
      <w:iCs/>
      <w:color w:val="auto"/>
    </w:rPr>
  </w:style>
  <w:style w:type="paragraph" w:styleId="IntenseQuote">
    <w:name w:val="Intense Quote"/>
    <w:basedOn w:val="Normal"/>
    <w:next w:val="Normal"/>
    <w:link w:val="IntenseQuoteChar"/>
    <w:uiPriority w:val="30"/>
    <w:qFormat/>
    <w:rsid w:val="00CA3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CBF"/>
    <w:rPr>
      <w:smallCaps/>
      <w:color w:val="auto"/>
      <w:u w:val="single"/>
    </w:rPr>
  </w:style>
  <w:style w:type="character" w:styleId="IntenseReference">
    <w:name w:val="Intense Reference"/>
    <w:basedOn w:val="DefaultParagraphFont"/>
    <w:uiPriority w:val="32"/>
    <w:qFormat/>
    <w:rsid w:val="00CA3CBF"/>
    <w:rPr>
      <w:b/>
      <w:bCs/>
      <w:smallCaps/>
      <w:color w:val="auto"/>
      <w:spacing w:val="5"/>
      <w:u w:val="single"/>
    </w:rPr>
  </w:style>
  <w:style w:type="paragraph" w:customStyle="1" w:styleId="2ColumnHeading">
    <w:name w:val="2Column Heading"/>
    <w:basedOn w:val="BodyText"/>
    <w:qFormat/>
    <w:rsid w:val="00CA3CBF"/>
    <w:pPr>
      <w:spacing w:after="60"/>
      <w:ind w:left="-2268"/>
    </w:pPr>
    <w:rPr>
      <w:b/>
    </w:rPr>
  </w:style>
  <w:style w:type="paragraph" w:customStyle="1" w:styleId="Heading1TOC">
    <w:name w:val="Heading1 TOC"/>
    <w:basedOn w:val="Normal"/>
    <w:qFormat/>
    <w:rsid w:val="00CA3CBF"/>
    <w:pPr>
      <w:spacing w:before="240" w:after="120"/>
    </w:pPr>
    <w:rPr>
      <w:rFonts w:ascii="Times New Roman" w:hAnsi="Times New Roman"/>
      <w:b/>
      <w:sz w:val="32"/>
    </w:rPr>
  </w:style>
  <w:style w:type="paragraph" w:customStyle="1" w:styleId="Heading2TOC">
    <w:name w:val="Heading2 TOC"/>
    <w:basedOn w:val="Normal"/>
    <w:qFormat/>
    <w:rsid w:val="00CA3CBF"/>
    <w:pPr>
      <w:spacing w:before="240" w:after="60"/>
    </w:pPr>
    <w:rPr>
      <w:rFonts w:ascii="Times New Roman" w:hAnsi="Times New Roman"/>
      <w:b/>
      <w:sz w:val="28"/>
    </w:rPr>
  </w:style>
  <w:style w:type="character" w:customStyle="1" w:styleId="Underline">
    <w:name w:val="Underline"/>
    <w:basedOn w:val="DefaultParagraphFont"/>
    <w:qFormat/>
    <w:rsid w:val="00CA3CBF"/>
    <w:rPr>
      <w:u w:val="single"/>
    </w:rPr>
  </w:style>
  <w:style w:type="character" w:customStyle="1" w:styleId="BoldandItalics">
    <w:name w:val="Bold and Italics"/>
    <w:qFormat/>
    <w:rsid w:val="00CA3CBF"/>
    <w:rPr>
      <w:b/>
      <w:i/>
      <w:u w:val="none"/>
    </w:rPr>
  </w:style>
  <w:style w:type="paragraph" w:styleId="BalloonText">
    <w:name w:val="Balloon Text"/>
    <w:basedOn w:val="Normal"/>
    <w:link w:val="BalloonTextChar"/>
    <w:rsid w:val="00CA3CBF"/>
    <w:rPr>
      <w:rFonts w:ascii="Tahoma" w:hAnsi="Tahoma" w:cs="Tahoma"/>
      <w:sz w:val="16"/>
      <w:szCs w:val="16"/>
    </w:rPr>
  </w:style>
  <w:style w:type="character" w:customStyle="1" w:styleId="BalloonTextChar">
    <w:name w:val="Balloon Text Char"/>
    <w:basedOn w:val="DefaultParagraphFont"/>
    <w:link w:val="BalloonText"/>
    <w:rsid w:val="00CA3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C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CBF"/>
    <w:rPr>
      <w:b/>
      <w:color w:val="660033"/>
      <w:spacing w:val="0"/>
    </w:rPr>
  </w:style>
  <w:style w:type="paragraph" w:customStyle="1" w:styleId="Nameditemlist">
    <w:name w:val="Named item list"/>
    <w:basedOn w:val="BodyText"/>
    <w:qFormat/>
    <w:rsid w:val="00CA3C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5188</Characters>
  <Application>Microsoft Office Word</Application>
  <DocSecurity>0</DocSecurity>
  <Lines>106</Lines>
  <Paragraphs>62</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MSL936002 Conduct an internal audit of the quality system</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2016-03-01T06:32:00Z</dcterms:created>
  <dcterms:modified xsi:type="dcterms:W3CDTF">2016-03-01T06:32:00Z</dcterms:modified>
</cp:coreProperties>
</file>