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A01" w:rsidP="00346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MSL936001 Maintain quality system and continuous improvement processes within work or functional area</w:t>
      </w:r>
      <w:r>
        <w:fldChar w:fldCharType="end"/>
      </w:r>
    </w:p>
    <w:p w:rsidR="00346A01" w:rsidP="00346A01">
      <w:pPr>
        <w:pStyle w:val="Version"/>
        <w:sectPr w:rsidSect="006C32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2E5" w:rsidP="006C32E5">
      <w:pPr>
        <w:pStyle w:val="SuperHeading"/>
      </w:pPr>
      <w:r w:rsidRPr="006C32E5">
        <w:t>Assessment Requirements for MSL936001 Maintain quality system and continuous improvement processes within work or functional area</w:t>
      </w:r>
    </w:p>
    <w:p w:rsidR="00000000" w:rsidRPr="006C32E5" w:rsidP="006C32E5">
      <w:pPr>
        <w:pStyle w:val="Heading1"/>
      </w:pPr>
      <w:bookmarkStart w:id="1" w:name="O_902366"/>
      <w:bookmarkEnd w:id="1"/>
      <w:r w:rsidRPr="006C32E5">
        <w:t>Modification History</w:t>
      </w:r>
    </w:p>
    <w:p w:rsidR="00000000" w:rsidRPr="006C32E5" w:rsidP="006C32E5">
      <w:pPr>
        <w:pStyle w:val="BodyText"/>
      </w:pPr>
      <w:r w:rsidRPr="006C32E5">
        <w:t xml:space="preserve">Release 1. Supersedes and is equivalent to MSL936001A Maintain quality system and continuous improvement processes within work/functional area  </w:t>
      </w:r>
    </w:p>
    <w:p w:rsidR="00000000" w:rsidRPr="006C32E5" w:rsidP="006C32E5">
      <w:pPr>
        <w:pStyle w:val="AllowPageBreak"/>
      </w:pPr>
    </w:p>
    <w:p w:rsidR="00000000" w:rsidRPr="006C32E5" w:rsidP="006C32E5">
      <w:pPr>
        <w:pStyle w:val="Heading1"/>
      </w:pPr>
      <w:bookmarkStart w:id="2" w:name="O_902369"/>
      <w:bookmarkEnd w:id="2"/>
      <w:r w:rsidRPr="006C32E5">
        <w:t>Performance Evidence</w:t>
      </w:r>
    </w:p>
    <w:p w:rsidR="00000000" w:rsidRPr="006C32E5" w:rsidP="006C32E5">
      <w:pPr>
        <w:pStyle w:val="ListBullet"/>
      </w:pPr>
      <w:r w:rsidRPr="006C32E5">
        <w:t>Evidence of competence in this unit must satisfy all of the requirements</w:t>
      </w:r>
      <w:r w:rsidRPr="006C32E5">
        <w:t xml:space="preserve"> of the elements and performance criteria, and include demonstration of:</w:t>
      </w:r>
    </w:p>
    <w:p w:rsidR="00000000" w:rsidRPr="006C32E5" w:rsidP="006C32E5">
      <w:pPr>
        <w:pStyle w:val="ListBullet"/>
      </w:pPr>
      <w:r w:rsidRPr="006C32E5">
        <w:t>ensuring that the quality system requirements of day-to-day operations in the work area are met</w:t>
      </w:r>
    </w:p>
    <w:p w:rsidR="00000000" w:rsidRPr="006C32E5" w:rsidP="006C32E5">
      <w:pPr>
        <w:pStyle w:val="ListBullet"/>
      </w:pPr>
      <w:r w:rsidRPr="006C32E5">
        <w:t>implementing, monitoring and evaluating quality system requirements and initiating cont</w:t>
      </w:r>
      <w:r w:rsidRPr="006C32E5">
        <w:t>inuous improvements within the work area</w:t>
      </w:r>
    </w:p>
    <w:p w:rsidR="00000000" w:rsidRPr="006C32E5" w:rsidP="006C32E5">
      <w:pPr>
        <w:pStyle w:val="ListBullet"/>
      </w:pPr>
      <w:r w:rsidRPr="006C32E5">
        <w:t>applying effective problem identification, problem solving and quality improvement techniques</w:t>
      </w:r>
    </w:p>
    <w:p w:rsidR="00000000" w:rsidRPr="006C32E5" w:rsidP="006C32E5">
      <w:pPr>
        <w:pStyle w:val="ListBullet"/>
      </w:pPr>
      <w:r w:rsidRPr="006C32E5">
        <w:t>gaining commitment of individuals and teams to apply quality principles and practices</w:t>
      </w:r>
    </w:p>
    <w:p w:rsidR="00000000" w:rsidRPr="006C32E5" w:rsidP="006C32E5">
      <w:pPr>
        <w:pStyle w:val="ListBullet"/>
      </w:pPr>
      <w:r w:rsidRPr="006C32E5">
        <w:t>using quality improvement technique</w:t>
      </w:r>
      <w:r w:rsidRPr="006C32E5">
        <w:t>s to enhance internal and external customer service</w:t>
      </w:r>
    </w:p>
    <w:p w:rsidR="00000000" w:rsidRPr="006C32E5" w:rsidP="006C32E5">
      <w:pPr>
        <w:pStyle w:val="ListBullet"/>
      </w:pPr>
      <w:r w:rsidRPr="006C32E5">
        <w:t>encouraging ideas and feedback from team members when developing and refining techniques and processes</w:t>
      </w:r>
    </w:p>
    <w:p w:rsidR="00000000" w:rsidRPr="006C32E5" w:rsidP="006C32E5">
      <w:pPr>
        <w:pStyle w:val="ListBullet"/>
      </w:pPr>
      <w:r w:rsidRPr="006C32E5">
        <w:t>analysing training needs and implementing coaching and/or training programs to enhance the performanc</w:t>
      </w:r>
      <w:r w:rsidRPr="006C32E5">
        <w:t>e of individuals and teams</w:t>
      </w:r>
    </w:p>
    <w:p w:rsidR="00000000" w:rsidRPr="006C32E5" w:rsidP="006C32E5">
      <w:pPr>
        <w:pStyle w:val="ListBullet"/>
      </w:pPr>
      <w:r w:rsidRPr="006C32E5">
        <w:t>communicating effectively with supervisors, managers, laboratory and/or production personnel and customers about quality requirements</w:t>
      </w:r>
    </w:p>
    <w:p w:rsidR="00000000" w:rsidRPr="006C32E5" w:rsidP="006C32E5">
      <w:pPr>
        <w:pStyle w:val="BodyText"/>
      </w:pPr>
      <w:r w:rsidRPr="006C32E5">
        <w:t>preparing and maintaining quality and audit documentation.</w:t>
      </w:r>
    </w:p>
    <w:p w:rsidR="00000000" w:rsidRPr="006C32E5" w:rsidP="006C32E5">
      <w:pPr>
        <w:pStyle w:val="AllowPageBreak"/>
      </w:pPr>
    </w:p>
    <w:p w:rsidR="00000000" w:rsidRPr="006C32E5" w:rsidP="006C32E5">
      <w:pPr>
        <w:pStyle w:val="Heading1"/>
      </w:pPr>
      <w:bookmarkStart w:id="3" w:name="O_902368"/>
      <w:bookmarkEnd w:id="3"/>
      <w:r w:rsidRPr="006C32E5">
        <w:t>Knowledge Evidence</w:t>
      </w:r>
    </w:p>
    <w:p w:rsidR="00000000" w:rsidRPr="006C32E5" w:rsidP="006C32E5">
      <w:pPr>
        <w:pStyle w:val="BodyText"/>
      </w:pPr>
      <w:r w:rsidRPr="006C32E5">
        <w:t>Must provide evidence that demonstrates knowledge of:</w:t>
      </w:r>
    </w:p>
    <w:p w:rsidR="00000000" w:rsidRPr="006C32E5" w:rsidP="006C32E5">
      <w:pPr>
        <w:pStyle w:val="ListBullet"/>
      </w:pPr>
      <w:r w:rsidRPr="006C32E5">
        <w:t>workplace business goals and key performance indicators (KPIs)</w:t>
      </w:r>
    </w:p>
    <w:p w:rsidR="00000000" w:rsidRPr="006C32E5" w:rsidP="006C32E5">
      <w:pPr>
        <w:pStyle w:val="ListBullet"/>
      </w:pPr>
      <w:r w:rsidRPr="006C32E5">
        <w:t>workplace organisational structure, delegations and responsibilities, and information management systems</w:t>
      </w:r>
    </w:p>
    <w:p w:rsidR="00000000" w:rsidRPr="006C32E5" w:rsidP="006C32E5">
      <w:pPr>
        <w:pStyle w:val="ListBullet"/>
      </w:pPr>
      <w:r w:rsidRPr="006C32E5">
        <w:t>relevant sections of national and</w:t>
      </w:r>
      <w:r w:rsidRPr="006C32E5">
        <w:t xml:space="preserve"> international quality standards, codes and protocols that apply in work area</w:t>
      </w:r>
    </w:p>
    <w:p w:rsidR="00000000" w:rsidRPr="006C32E5" w:rsidP="006C32E5">
      <w:pPr>
        <w:pStyle w:val="ListBullet"/>
      </w:pPr>
      <w:r w:rsidRPr="006C32E5">
        <w:t>workplace quality system, plans and documentation</w:t>
      </w:r>
    </w:p>
    <w:p w:rsidR="00000000" w:rsidRPr="006C32E5" w:rsidP="006C32E5">
      <w:pPr>
        <w:pStyle w:val="ListBullet"/>
      </w:pPr>
      <w:r w:rsidRPr="006C32E5">
        <w:t>continuous/quality improvement techniques, such as Pareto charts; strengths, weakness, opportunities, threats (SWOT) analysis; and plan, do, check, act (PDCA)</w:t>
      </w:r>
    </w:p>
    <w:p w:rsidR="00000000" w:rsidRPr="006C32E5" w:rsidP="006C32E5">
      <w:pPr>
        <w:pStyle w:val="ListBullet"/>
      </w:pPr>
      <w:r w:rsidRPr="006C32E5">
        <w:t>standard operating procedures (SOPs) for the technical work performed in work area</w:t>
      </w:r>
    </w:p>
    <w:p w:rsidR="00000000" w:rsidRPr="006C32E5" w:rsidP="006C32E5">
      <w:pPr>
        <w:pStyle w:val="ListBullet"/>
      </w:pPr>
      <w:r w:rsidRPr="006C32E5">
        <w:t>workplace poli</w:t>
      </w:r>
      <w:r w:rsidRPr="006C32E5">
        <w:t>cy and procedure development processes</w:t>
      </w:r>
    </w:p>
    <w:p w:rsidR="00000000" w:rsidRPr="006C32E5" w:rsidP="006C32E5">
      <w:pPr>
        <w:pStyle w:val="ListBullet"/>
      </w:pPr>
      <w:r w:rsidRPr="006C32E5">
        <w:t>workplace communication, recording and reporting procedures</w:t>
      </w:r>
    </w:p>
    <w:p w:rsidR="00000000" w:rsidRPr="006C32E5" w:rsidP="006C32E5">
      <w:pPr>
        <w:pStyle w:val="ListBullet"/>
      </w:pPr>
      <w:r w:rsidRPr="006C32E5">
        <w:t>work health and safety (WHS) and environment requirements.</w:t>
      </w:r>
    </w:p>
    <w:p w:rsidR="00000000" w:rsidRPr="006C32E5" w:rsidP="006C32E5">
      <w:pPr>
        <w:pStyle w:val="AllowPageBreak"/>
      </w:pPr>
    </w:p>
    <w:p w:rsidR="00000000" w:rsidRPr="006C32E5" w:rsidP="006C32E5">
      <w:pPr>
        <w:pStyle w:val="Heading1"/>
      </w:pPr>
      <w:bookmarkStart w:id="4" w:name="O_902367"/>
      <w:bookmarkEnd w:id="4"/>
      <w:r w:rsidRPr="006C32E5">
        <w:t>Assessment Conditions</w:t>
      </w:r>
    </w:p>
    <w:p w:rsidR="00000000" w:rsidRPr="006C32E5" w:rsidP="006C32E5">
      <w:pPr>
        <w:pStyle w:val="ListBullet"/>
      </w:pPr>
      <w:r w:rsidRPr="006C32E5">
        <w:t>Judgement of competence must be based on holistic assessme</w:t>
      </w:r>
      <w:r w:rsidRPr="006C32E5">
        <w:t xml:space="preserve">nt of the evidence. Assessment methods must confirm consistency of performance over time, rather than a single assessment event. </w:t>
      </w:r>
    </w:p>
    <w:p w:rsidR="00000000" w:rsidRPr="006C32E5" w:rsidP="006C32E5">
      <w:pPr>
        <w:pStyle w:val="ListBullet"/>
      </w:pPr>
      <w:r w:rsidRPr="006C32E5">
        <w:t>This unit of competency must be assessed in a laboratory environment that either meets Australian standards for working labora</w:t>
      </w:r>
      <w:r w:rsidRPr="006C32E5">
        <w:t>tories or is accredited by the National Association of Testing Authorities (NATA) or the Royal College of Pathology, as appropriate.</w:t>
      </w:r>
    </w:p>
    <w:p w:rsidR="00000000" w:rsidRPr="006C32E5" w:rsidP="006C32E5">
      <w:pPr>
        <w:pStyle w:val="ListBullet"/>
      </w:pPr>
      <w:r w:rsidRPr="006C32E5">
        <w:t xml:space="preserve">Foundation skills are integral to competent performance of the unit and should not be assessed separately. </w:t>
      </w:r>
    </w:p>
    <w:p w:rsidR="00000000" w:rsidRPr="006C32E5" w:rsidP="006C32E5">
      <w:pPr>
        <w:pStyle w:val="ListBullet"/>
      </w:pPr>
      <w:r w:rsidRPr="006C32E5">
        <w:t>Assessment proc</w:t>
      </w:r>
      <w:r w:rsidRPr="006C32E5">
        <w:t>esses and techniques must be appropriate to the language, literacy and numeracy requirements of the work being performed and the needs of the candidate.</w:t>
      </w:r>
    </w:p>
    <w:p w:rsidR="00000000" w:rsidRPr="006C32E5" w:rsidP="006C32E5">
      <w:pPr>
        <w:pStyle w:val="ListBullet"/>
      </w:pPr>
      <w:r w:rsidRPr="006C32E5">
        <w:t>Knowledge evidence may be collected concurrently with performance evidence or through an independent pr</w:t>
      </w:r>
      <w:r w:rsidRPr="006C32E5">
        <w:t>ocess, such as workbooks, written assessments or interviews (provided a record is kept in each case).</w:t>
      </w:r>
    </w:p>
    <w:p w:rsidR="00000000" w:rsidRPr="006C32E5" w:rsidP="006C32E5">
      <w:pPr>
        <w:pStyle w:val="ListBullet"/>
      </w:pPr>
      <w:r w:rsidRPr="006C32E5">
        <w:t xml:space="preserve">This unit of competency may be assessed with: </w:t>
      </w:r>
    </w:p>
    <w:p w:rsidR="00000000" w:rsidRPr="006C32E5" w:rsidP="006C32E5">
      <w:pPr>
        <w:pStyle w:val="ListBullet2"/>
      </w:pPr>
      <w:r w:rsidRPr="006C32E5">
        <w:t>MSL915001 Provide information to customers</w:t>
      </w:r>
    </w:p>
    <w:p w:rsidR="00000000" w:rsidRPr="006C32E5" w:rsidP="006C32E5">
      <w:pPr>
        <w:pStyle w:val="ListBullet2"/>
      </w:pPr>
      <w:r w:rsidRPr="006C32E5">
        <w:t xml:space="preserve">MSL916004 Maintain registration and statutory or legal </w:t>
      </w:r>
      <w:r w:rsidRPr="006C32E5">
        <w:t>compliance in work or functional area</w:t>
      </w:r>
    </w:p>
    <w:p w:rsidR="00000000" w:rsidRPr="006C32E5" w:rsidP="006C32E5">
      <w:pPr>
        <w:pStyle w:val="ListBullet2"/>
      </w:pPr>
      <w:r w:rsidRPr="006C32E5">
        <w:t>MSL916001 Develop and maintain laboratory documentation</w:t>
      </w:r>
    </w:p>
    <w:p w:rsidR="00000000" w:rsidRPr="006C32E5" w:rsidP="006C32E5">
      <w:pPr>
        <w:pStyle w:val="ListBullet"/>
      </w:pPr>
      <w:r w:rsidRPr="006C32E5">
        <w:t xml:space="preserve">Holistic assessment methods include: </w:t>
      </w:r>
    </w:p>
    <w:p w:rsidR="00000000" w:rsidRPr="006C32E5" w:rsidP="006C32E5">
      <w:pPr>
        <w:pStyle w:val="ListBullet2"/>
      </w:pPr>
      <w:r w:rsidRPr="006C32E5">
        <w:t>review of quality documentation prepared and maintained by the candidate</w:t>
      </w:r>
    </w:p>
    <w:p w:rsidR="00000000" w:rsidRPr="006C32E5" w:rsidP="006C32E5">
      <w:pPr>
        <w:pStyle w:val="ListBullet2"/>
      </w:pPr>
      <w:r w:rsidRPr="006C32E5">
        <w:t>review of verified reports of improvement initiat</w:t>
      </w:r>
      <w:r w:rsidRPr="006C32E5">
        <w:t>ives and/or projects conducted by the candidate</w:t>
      </w:r>
    </w:p>
    <w:p w:rsidR="00000000" w:rsidRPr="006C32E5" w:rsidP="006C32E5">
      <w:pPr>
        <w:pStyle w:val="ListBullet2"/>
      </w:pPr>
      <w:r w:rsidRPr="006C32E5">
        <w:t>review of audit processes and outcomes generated by the candidate</w:t>
      </w:r>
    </w:p>
    <w:p w:rsidR="00000000" w:rsidRPr="006C32E5" w:rsidP="006C32E5">
      <w:pPr>
        <w:pStyle w:val="ListBullet2"/>
      </w:pPr>
      <w:r w:rsidRPr="006C32E5">
        <w:t>review of information and training resources prepared by the candidate for personnel in the work area</w:t>
      </w:r>
    </w:p>
    <w:p w:rsidR="00000000" w:rsidRPr="006C32E5" w:rsidP="006C32E5">
      <w:pPr>
        <w:pStyle w:val="ListBullet2"/>
      </w:pPr>
      <w:r w:rsidRPr="006C32E5">
        <w:t>feedback from peers and team members abo</w:t>
      </w:r>
      <w:r w:rsidRPr="006C32E5">
        <w:t>ut the candidates ability to encourage participation and provide useful information, coaching and training</w:t>
      </w:r>
    </w:p>
    <w:p w:rsidR="00000000" w:rsidRPr="006C32E5" w:rsidP="006C32E5">
      <w:pPr>
        <w:pStyle w:val="ListBullet2"/>
      </w:pPr>
      <w:r w:rsidRPr="006C32E5">
        <w:t>feedback from supervisors, managers and/or customers that the quality system requirements of day-to-day operations are met in the work area</w:t>
      </w:r>
    </w:p>
    <w:p w:rsidR="00000000" w:rsidRPr="006C32E5" w:rsidP="006C32E5">
      <w:pPr>
        <w:pStyle w:val="ListBullet2"/>
      </w:pPr>
      <w:r w:rsidRPr="006C32E5">
        <w:t>observati</w:t>
      </w:r>
      <w:r w:rsidRPr="006C32E5">
        <w:t>on of the candidate leading a quality improvement team</w:t>
      </w:r>
    </w:p>
    <w:p w:rsidR="00000000" w:rsidRPr="006C32E5" w:rsidP="006C32E5">
      <w:pPr>
        <w:pStyle w:val="ListBullet2"/>
      </w:pPr>
      <w:r w:rsidRPr="006C32E5">
        <w:t>questions to assess required knowledge of quality systems, documentation, quality tools, continuous improvement processes and relevant workplace procedures.</w:t>
      </w:r>
    </w:p>
    <w:p w:rsidR="00000000" w:rsidRPr="006C32E5" w:rsidP="006C32E5">
      <w:pPr>
        <w:pStyle w:val="ListBullet"/>
      </w:pPr>
      <w:r w:rsidRPr="006C32E5">
        <w:t>Access is required to all instruments, equi</w:t>
      </w:r>
      <w:r w:rsidRPr="006C32E5">
        <w:t>pment, materials, workplace documentation, procedures and specifications associated with this unit, including, but not limited to:</w:t>
      </w:r>
    </w:p>
    <w:p w:rsidR="00000000" w:rsidRPr="006C32E5" w:rsidP="006C32E5">
      <w:pPr>
        <w:pStyle w:val="ListBullet2"/>
      </w:pPr>
      <w:r w:rsidRPr="006C32E5">
        <w:t>documentation, such as sampling plans, workplace quality manual, quality (certification or registration) requirements, quali</w:t>
      </w:r>
      <w:r w:rsidRPr="006C32E5">
        <w:t>ty and customer data, audit documents, performance plans and reports, and training records and/or plans</w:t>
      </w:r>
    </w:p>
    <w:p w:rsidR="00000000" w:rsidRPr="006C32E5" w:rsidP="006C32E5">
      <w:pPr>
        <w:pStyle w:val="ListBullet2"/>
      </w:pPr>
      <w:r w:rsidRPr="006C32E5">
        <w:t>workplace procedures relating to WHS, equal opportunity, environmental legislative requirements, and industrial awards and workplace agreements.</w:t>
      </w:r>
    </w:p>
    <w:p w:rsidR="00000000" w:rsidRPr="006C32E5" w:rsidP="006C32E5">
      <w:pPr>
        <w:pStyle w:val="ListBullet"/>
      </w:pPr>
      <w:r w:rsidRPr="006C32E5">
        <w:t>Assess</w:t>
      </w:r>
      <w:r w:rsidRPr="006C32E5">
        <w:t>ors must satisfy the assessor competency requirements that are in place at the time of the assessment as set by the VET regulator.</w:t>
      </w:r>
    </w:p>
    <w:p w:rsidR="00000000" w:rsidRPr="006C32E5" w:rsidP="006C32E5">
      <w:pPr>
        <w:pStyle w:val="ListBullet"/>
      </w:pPr>
      <w:r w:rsidRPr="006C32E5">
        <w:t>The assessor must demonstrate both technical competence and currency.</w:t>
      </w:r>
    </w:p>
    <w:p w:rsidR="00000000" w:rsidRPr="006C32E5" w:rsidP="006C32E5">
      <w:pPr>
        <w:pStyle w:val="ListBullet"/>
      </w:pPr>
      <w:r w:rsidRPr="006C32E5">
        <w:t>Technical competence can be demonstrated through:</w:t>
      </w:r>
    </w:p>
    <w:p w:rsidR="00000000" w:rsidRPr="006C32E5" w:rsidP="006C32E5">
      <w:pPr>
        <w:pStyle w:val="ListBullet2"/>
      </w:pPr>
      <w:r w:rsidRPr="006C32E5">
        <w:t>relevant VET or other qualification/Statement of Attainment AND/OR</w:t>
      </w:r>
    </w:p>
    <w:p w:rsidR="00000000" w:rsidRPr="006C32E5" w:rsidP="006C32E5">
      <w:pPr>
        <w:pStyle w:val="ListBullet2"/>
      </w:pPr>
      <w:r w:rsidRPr="006C32E5">
        <w:t>relevant workplace experience.</w:t>
      </w:r>
    </w:p>
    <w:p w:rsidR="00000000" w:rsidRPr="006C32E5" w:rsidP="006C32E5">
      <w:pPr>
        <w:pStyle w:val="ListBullet"/>
      </w:pPr>
      <w:r w:rsidRPr="006C32E5">
        <w:t>Currency can be demonstrated through:</w:t>
      </w:r>
    </w:p>
    <w:p w:rsidR="00000000" w:rsidRPr="006C32E5" w:rsidP="006C32E5">
      <w:pPr>
        <w:pStyle w:val="ListBullet2"/>
      </w:pPr>
      <w:r w:rsidRPr="006C32E5">
        <w:t>performing the competency being assessed as part of current employment OR</w:t>
      </w:r>
    </w:p>
    <w:p w:rsidR="00000000" w:rsidRPr="006C32E5" w:rsidP="006C32E5">
      <w:pPr>
        <w:pStyle w:val="ListBullet2"/>
      </w:pPr>
      <w:r w:rsidRPr="006C32E5">
        <w:t>having consulted with a laboratory about per</w:t>
      </w:r>
      <w:r w:rsidRPr="006C32E5">
        <w:t>forming the competency being assessed within the last twelve months.</w:t>
      </w:r>
    </w:p>
    <w:p w:rsidR="00000000" w:rsidRPr="006C32E5" w:rsidP="006C32E5">
      <w:pPr>
        <w:pStyle w:val="AllowPageBreak"/>
      </w:pPr>
    </w:p>
    <w:p w:rsidR="00000000" w:rsidRPr="006C32E5" w:rsidP="006C32E5">
      <w:pPr>
        <w:pStyle w:val="Heading1"/>
      </w:pPr>
      <w:bookmarkStart w:id="5" w:name="O_902365"/>
      <w:bookmarkEnd w:id="5"/>
      <w:r w:rsidRPr="006C32E5">
        <w:t>Links</w:t>
      </w:r>
    </w:p>
    <w:p w:rsidR="00000000" w:rsidRPr="006C32E5" w:rsidP="006C32E5">
      <w:pPr>
        <w:pStyle w:val="BodyText"/>
      </w:pPr>
      <w:r w:rsidRPr="006C32E5">
        <w:t>Companion Volume implementation guides are found in VETNet - https://vetnet.education.gov.au/Pages/TrainingDocs.aspx?q=5c63a03b-4a6b-4ae5-9560-1e3c5f462baa</w:t>
      </w:r>
    </w:p>
    <w:p w:rsidR="00000000" w:rsidRPr="006C32E5" w:rsidP="006C32E5"/>
    <w:sectPr w:rsidSect="006C32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E5" w:rsidRPr="00346A01" w:rsidP="00346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01" w:rsidP="006C32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A01" w:rsidP="006C32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6A01" w:rsidP="006C32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2E5" w:rsidRPr="00346A01" w:rsidP="00346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01" w:rsidRPr="002D2AF8" w:rsidP="006C32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MSL936001 Maintain quality system and continuous improvement processes within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346A01" w:rsidP="006C32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A9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00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08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2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2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2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2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2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2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2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2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2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2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2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2E5"/>
  </w:style>
  <w:style w:type="character" w:customStyle="1" w:styleId="Heading1Char">
    <w:name w:val="Heading 1 Char"/>
    <w:basedOn w:val="DefaultParagraphFont"/>
    <w:link w:val="Heading1"/>
    <w:rsid w:val="006C32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2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2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2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2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2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2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2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2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2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2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2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2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2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2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2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2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2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2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2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2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2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2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2E5"/>
    <w:rPr>
      <w:b/>
      <w:spacing w:val="0"/>
    </w:rPr>
  </w:style>
  <w:style w:type="paragraph" w:customStyle="1" w:styleId="SuperTitle">
    <w:name w:val="SuperTitle"/>
    <w:basedOn w:val="Title"/>
    <w:rsid w:val="006C32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2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2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2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2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2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2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2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2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2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2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2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2E5"/>
    <w:rPr>
      <w:i/>
    </w:rPr>
  </w:style>
  <w:style w:type="paragraph" w:styleId="Caption">
    <w:name w:val="caption"/>
    <w:basedOn w:val="BodyText"/>
    <w:next w:val="Normal"/>
    <w:qFormat/>
    <w:rsid w:val="006C32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2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2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2E5"/>
  </w:style>
  <w:style w:type="paragraph" w:styleId="TableofFigures">
    <w:name w:val="table of figures"/>
    <w:basedOn w:val="Normal"/>
    <w:next w:val="Normal"/>
    <w:semiHidden/>
    <w:rsid w:val="006C32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2E5"/>
    <w:pPr>
      <w:numPr>
        <w:numId w:val="11"/>
      </w:numPr>
    </w:pPr>
  </w:style>
  <w:style w:type="character" w:customStyle="1" w:styleId="WingdingSymbols">
    <w:name w:val="Wingding Symbols"/>
    <w:rsid w:val="006C32E5"/>
    <w:rPr>
      <w:rFonts w:ascii="Wingdings" w:hAnsi="Wingdings"/>
    </w:rPr>
  </w:style>
  <w:style w:type="paragraph" w:customStyle="1" w:styleId="TableHeading">
    <w:name w:val="Table Heading"/>
    <w:basedOn w:val="HeadingBase"/>
    <w:rsid w:val="006C32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2E5"/>
    <w:rPr>
      <w:color w:val="0033CC"/>
      <w:u w:val="none"/>
    </w:rPr>
  </w:style>
  <w:style w:type="paragraph" w:customStyle="1" w:styleId="BodyTextRight">
    <w:name w:val="Body Text Right"/>
    <w:basedOn w:val="BodyText"/>
    <w:rsid w:val="006C32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2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2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2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2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2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2E5"/>
    <w:rPr>
      <w:sz w:val="32"/>
    </w:rPr>
  </w:style>
  <w:style w:type="paragraph" w:customStyle="1" w:styleId="HeadingProcedure">
    <w:name w:val="Heading Procedure"/>
    <w:basedOn w:val="HeadingBase"/>
    <w:next w:val="Normal"/>
    <w:rsid w:val="006C32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2E5"/>
    <w:pPr>
      <w:spacing w:before="60" w:after="60"/>
    </w:pPr>
  </w:style>
  <w:style w:type="paragraph" w:styleId="ListContinue">
    <w:name w:val="List Continue"/>
    <w:basedOn w:val="List"/>
    <w:rsid w:val="006C32E5"/>
    <w:pPr>
      <w:ind w:firstLine="0"/>
    </w:pPr>
  </w:style>
  <w:style w:type="paragraph" w:customStyle="1" w:styleId="ListNote">
    <w:name w:val="List Note"/>
    <w:basedOn w:val="List"/>
    <w:rsid w:val="006C32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2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2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2E5"/>
    <w:rPr>
      <w:rFonts w:ascii="Courier New" w:hAnsi="Courier New"/>
    </w:rPr>
  </w:style>
  <w:style w:type="paragraph" w:customStyle="1" w:styleId="NoteBullet">
    <w:name w:val="Note Bullet"/>
    <w:basedOn w:val="Note"/>
    <w:rsid w:val="006C32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2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2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2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2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32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2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2E5"/>
    <w:rPr>
      <w:b/>
      <w:smallCaps/>
    </w:rPr>
  </w:style>
  <w:style w:type="paragraph" w:customStyle="1" w:styleId="TableListNumber">
    <w:name w:val="Table List Number"/>
    <w:basedOn w:val="ListNumber"/>
    <w:rsid w:val="006C32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2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2E5"/>
    <w:pPr>
      <w:numPr>
        <w:numId w:val="9"/>
      </w:numPr>
    </w:pPr>
  </w:style>
  <w:style w:type="paragraph" w:customStyle="1" w:styleId="ListAlpha2">
    <w:name w:val="List Alpha 2"/>
    <w:basedOn w:val="List2"/>
    <w:rsid w:val="006C32E5"/>
    <w:pPr>
      <w:numPr>
        <w:numId w:val="8"/>
      </w:numPr>
    </w:pPr>
  </w:style>
  <w:style w:type="paragraph" w:styleId="List2">
    <w:name w:val="List 2"/>
    <w:basedOn w:val="BodyText"/>
    <w:rsid w:val="006C32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2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2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2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2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2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2E5"/>
    <w:pPr>
      <w:numPr>
        <w:numId w:val="4"/>
      </w:numPr>
    </w:pPr>
  </w:style>
  <w:style w:type="paragraph" w:styleId="ListContinue2">
    <w:name w:val="List Continue 2"/>
    <w:basedOn w:val="List2"/>
    <w:rsid w:val="006C32E5"/>
    <w:pPr>
      <w:ind w:firstLine="0"/>
    </w:pPr>
  </w:style>
  <w:style w:type="paragraph" w:styleId="ListContinue3">
    <w:name w:val="List Continue 3"/>
    <w:basedOn w:val="List3"/>
    <w:rsid w:val="006C32E5"/>
    <w:pPr>
      <w:ind w:left="1021" w:firstLine="0"/>
    </w:pPr>
  </w:style>
  <w:style w:type="paragraph" w:styleId="ListContinue4">
    <w:name w:val="List Continue 4"/>
    <w:basedOn w:val="List4"/>
    <w:rsid w:val="006C32E5"/>
    <w:pPr>
      <w:ind w:firstLine="0"/>
    </w:pPr>
  </w:style>
  <w:style w:type="paragraph" w:styleId="ListContinue5">
    <w:name w:val="List Continue 5"/>
    <w:basedOn w:val="List5"/>
    <w:rsid w:val="006C32E5"/>
    <w:pPr>
      <w:ind w:firstLine="0"/>
    </w:pPr>
  </w:style>
  <w:style w:type="paragraph" w:styleId="ListNumber3">
    <w:name w:val="List Number 3"/>
    <w:basedOn w:val="List3"/>
    <w:rsid w:val="006C32E5"/>
    <w:pPr>
      <w:numPr>
        <w:numId w:val="5"/>
      </w:numPr>
    </w:pPr>
  </w:style>
  <w:style w:type="paragraph" w:styleId="ListNumber4">
    <w:name w:val="List Number 4"/>
    <w:basedOn w:val="List4"/>
    <w:rsid w:val="006C32E5"/>
    <w:pPr>
      <w:numPr>
        <w:numId w:val="6"/>
      </w:numPr>
    </w:pPr>
  </w:style>
  <w:style w:type="paragraph" w:styleId="ListNumber5">
    <w:name w:val="List Number 5"/>
    <w:basedOn w:val="List5"/>
    <w:rsid w:val="006C32E5"/>
    <w:pPr>
      <w:numPr>
        <w:numId w:val="7"/>
      </w:numPr>
    </w:pPr>
  </w:style>
  <w:style w:type="paragraph" w:styleId="BlockText">
    <w:name w:val="Block Text"/>
    <w:basedOn w:val="Normal"/>
    <w:rsid w:val="006C32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2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2E5"/>
    <w:rPr>
      <w:sz w:val="16"/>
      <w:vertAlign w:val="superscript"/>
    </w:rPr>
  </w:style>
  <w:style w:type="character" w:customStyle="1" w:styleId="Symbols">
    <w:name w:val="Symbols"/>
    <w:basedOn w:val="DefaultParagraphFont"/>
    <w:rsid w:val="006C32E5"/>
    <w:rPr>
      <w:rFonts w:ascii="Symbol" w:hAnsi="Symbol"/>
    </w:rPr>
  </w:style>
  <w:style w:type="character" w:customStyle="1" w:styleId="MenuOptions">
    <w:name w:val="Menu Options"/>
    <w:basedOn w:val="DefaultParagraphFont"/>
    <w:rsid w:val="006C32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2E5"/>
    <w:rPr>
      <w:b/>
    </w:rPr>
  </w:style>
  <w:style w:type="character" w:customStyle="1" w:styleId="Underlined">
    <w:name w:val="Underlined"/>
    <w:basedOn w:val="DefaultParagraphFont"/>
    <w:rsid w:val="006C32E5"/>
    <w:rPr>
      <w:u w:val="single"/>
    </w:rPr>
  </w:style>
  <w:style w:type="paragraph" w:customStyle="1" w:styleId="TableBodyTextRight">
    <w:name w:val="Table Body Text Right"/>
    <w:basedOn w:val="TableBodyText"/>
    <w:rsid w:val="006C32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2E5"/>
    <w:rPr>
      <w:sz w:val="18"/>
    </w:rPr>
  </w:style>
  <w:style w:type="paragraph" w:customStyle="1" w:styleId="BodySmallRight">
    <w:name w:val="Body Small Right"/>
    <w:basedOn w:val="BodyTextRight"/>
    <w:rsid w:val="006C32E5"/>
    <w:rPr>
      <w:sz w:val="18"/>
      <w:szCs w:val="18"/>
    </w:rPr>
  </w:style>
  <w:style w:type="paragraph" w:customStyle="1" w:styleId="MarginEdition">
    <w:name w:val="Margin Edition"/>
    <w:basedOn w:val="MarginNote"/>
    <w:rsid w:val="006C32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2E5"/>
    <w:rPr>
      <w:sz w:val="2"/>
      <w:szCs w:val="2"/>
    </w:rPr>
  </w:style>
  <w:style w:type="character" w:customStyle="1" w:styleId="Small">
    <w:name w:val="Small"/>
    <w:basedOn w:val="DefaultParagraphFont"/>
    <w:rsid w:val="006C32E5"/>
    <w:rPr>
      <w:sz w:val="16"/>
    </w:rPr>
  </w:style>
  <w:style w:type="paragraph" w:customStyle="1" w:styleId="WideTable">
    <w:name w:val="Wide Table"/>
    <w:basedOn w:val="Normal"/>
    <w:rsid w:val="006C32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2E5"/>
  </w:style>
  <w:style w:type="paragraph" w:styleId="Quote">
    <w:name w:val="Quote"/>
    <w:basedOn w:val="Heading1"/>
    <w:link w:val="QuoteChar"/>
    <w:qFormat/>
    <w:rsid w:val="006C32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2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2E5"/>
    <w:pPr>
      <w:pageBreakBefore/>
    </w:pPr>
  </w:style>
  <w:style w:type="paragraph" w:customStyle="1" w:styleId="Border">
    <w:name w:val="Border"/>
    <w:basedOn w:val="Normal"/>
    <w:qFormat/>
    <w:rsid w:val="006C32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2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2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2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2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2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2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2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2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2E5"/>
    <w:rPr>
      <w:u w:val="single"/>
    </w:rPr>
  </w:style>
  <w:style w:type="character" w:customStyle="1" w:styleId="BoldandItalics">
    <w:name w:val="Bold and Italics"/>
    <w:qFormat/>
    <w:rsid w:val="006C32E5"/>
    <w:rPr>
      <w:b/>
      <w:i/>
      <w:u w:val="none"/>
    </w:rPr>
  </w:style>
  <w:style w:type="paragraph" w:styleId="BalloonText">
    <w:name w:val="Balloon Text"/>
    <w:basedOn w:val="Normal"/>
    <w:link w:val="BalloonTextChar"/>
    <w:rsid w:val="006C32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2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2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2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2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2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2E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4997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MSL936001 Maintain quality system and continuous improvement processes within work or functional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2018-10-22T11:52:00Z</dcterms:created>
  <dcterms:modified xsi:type="dcterms:W3CDTF">2018-10-22T11:52:00Z</dcterms:modified>
</cp:coreProperties>
</file>