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182" w:rsidP="00CB61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MSL935007 Monitor the quality of test results and data</w:t>
      </w:r>
      <w:r>
        <w:fldChar w:fldCharType="end"/>
      </w:r>
    </w:p>
    <w:p w:rsidR="00CB6182" w:rsidP="00CB6182">
      <w:pPr>
        <w:pStyle w:val="Version"/>
        <w:sectPr w:rsidSect="001250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05A" w:rsidP="0012505A">
      <w:pPr>
        <w:pStyle w:val="SuperHeading"/>
      </w:pPr>
      <w:r w:rsidRPr="0012505A">
        <w:t>MSL935007 Monitor the quality of test results and data</w:t>
      </w:r>
    </w:p>
    <w:p w:rsidR="00000000" w:rsidRPr="0012505A" w:rsidP="0012505A">
      <w:pPr>
        <w:pStyle w:val="Heading1"/>
      </w:pPr>
      <w:bookmarkStart w:id="1" w:name="O_986042"/>
      <w:bookmarkEnd w:id="1"/>
      <w:r w:rsidRPr="001250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505A" w:rsidP="0012505A">
            <w:pPr>
              <w:pStyle w:val="BodyText"/>
            </w:pPr>
            <w:r w:rsidRPr="0012505A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rPr>
                <w:rStyle w:val="SpecialBold"/>
              </w:rPr>
              <w:t>Comments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5A" w:rsidP="0012505A">
            <w:pPr>
              <w:pStyle w:val="BodyText"/>
            </w:pPr>
            <w:r w:rsidRPr="0012505A">
              <w:t xml:space="preserve">This version was released in </w:t>
            </w:r>
            <w:r w:rsidRPr="0012505A">
              <w:rPr>
                <w:rStyle w:val="Emphasis"/>
              </w:rPr>
              <w:t>MSL Laboratory Operations Training Package Release 2.0.</w:t>
            </w:r>
          </w:p>
          <w:p w:rsidR="00000000" w:rsidRPr="0012505A" w:rsidP="0012505A">
            <w:pPr>
              <w:pStyle w:val="BodyText"/>
            </w:pPr>
            <w:r w:rsidRPr="0012505A">
              <w:t>Supersedes and equivalent to MSL935001 Monitor the quality of test results and data. Foundation skills inf</w:t>
            </w:r>
            <w:r w:rsidRPr="0012505A">
              <w:t>ormation added. Range of conditions removed. Assessment requirements amended.</w:t>
            </w:r>
          </w:p>
        </w:tc>
      </w:tr>
    </w:tbl>
    <w:p w:rsidR="00000000" w:rsidRPr="0012505A" w:rsidP="0012505A">
      <w:pPr>
        <w:pStyle w:val="BodyText"/>
      </w:pPr>
    </w:p>
    <w:p w:rsidR="00000000" w:rsidRPr="0012505A" w:rsidP="0012505A">
      <w:pPr>
        <w:pStyle w:val="AllowPageBreak"/>
      </w:pPr>
    </w:p>
    <w:p w:rsidR="00000000" w:rsidRPr="0012505A" w:rsidP="0012505A">
      <w:pPr>
        <w:pStyle w:val="Heading1"/>
      </w:pPr>
      <w:bookmarkStart w:id="2" w:name="O_986048"/>
      <w:bookmarkEnd w:id="2"/>
      <w:r w:rsidRPr="0012505A">
        <w:t>Application</w:t>
      </w:r>
    </w:p>
    <w:p w:rsidR="00000000" w:rsidRPr="0012505A" w:rsidP="00CB6182">
      <w:pPr>
        <w:pStyle w:val="BodyText"/>
      </w:pPr>
      <w:r w:rsidRPr="0012505A">
        <w:t>This unit of competency describes the skills and knowledge to analyse a series of test results and data to detect potential or actual non-conforman</w:t>
      </w:r>
      <w:r w:rsidRPr="0012505A">
        <w:t>ces, assess their significance and recommend preventative or corrective actions. The unit assumes personnel will have access to workplace quality assurance procedures based on Australian and/or international standards. This unit of competency does not cove</w:t>
      </w:r>
      <w:r w:rsidRPr="0012505A">
        <w:t>r the adaptation or development of test methods or procedures.</w:t>
      </w:r>
    </w:p>
    <w:p w:rsidR="00000000" w:rsidRPr="0012505A" w:rsidP="00CB6182">
      <w:pPr>
        <w:pStyle w:val="BodyText"/>
      </w:pPr>
      <w:r w:rsidRPr="0012505A">
        <w:t>This unit of competency applies to technical officers, technical specialists and laboratory supervisors in all industry sectors.</w:t>
      </w:r>
    </w:p>
    <w:p w:rsidR="00000000" w:rsidRPr="0012505A" w:rsidP="00CB6182">
      <w:pPr>
        <w:pStyle w:val="BodyText"/>
      </w:pPr>
      <w:r w:rsidRPr="0012505A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12505A">
        <w:t>and codes of practice within Australia must also be applied.</w:t>
      </w:r>
    </w:p>
    <w:p w:rsidR="00000000" w:rsidRPr="0012505A" w:rsidP="0012505A">
      <w:pPr>
        <w:pStyle w:val="Heading1"/>
      </w:pPr>
      <w:bookmarkStart w:id="3" w:name="O_986047"/>
      <w:bookmarkEnd w:id="3"/>
      <w:r w:rsidRPr="0012505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4"/>
        <w:gridCol w:w="3886"/>
      </w:tblGrid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MSL924003</w:t>
            </w:r>
          </w:p>
        </w:tc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5A" w:rsidP="0012505A">
            <w:pPr>
              <w:pStyle w:val="BodyText"/>
            </w:pPr>
            <w:r w:rsidRPr="0012505A">
              <w:t>Process and interpret data</w:t>
            </w:r>
          </w:p>
        </w:tc>
      </w:tr>
    </w:tbl>
    <w:p w:rsidR="00000000" w:rsidRPr="0012505A" w:rsidP="0012505A">
      <w:pPr>
        <w:pStyle w:val="BodyText"/>
      </w:pPr>
    </w:p>
    <w:p w:rsidR="00000000" w:rsidRPr="0012505A" w:rsidP="0012505A">
      <w:pPr>
        <w:pStyle w:val="AllowPageBreak"/>
      </w:pPr>
    </w:p>
    <w:p w:rsidR="00000000" w:rsidRPr="0012505A" w:rsidP="0012505A">
      <w:pPr>
        <w:pStyle w:val="Heading1"/>
      </w:pPr>
      <w:bookmarkStart w:id="4" w:name="O_986046"/>
      <w:bookmarkEnd w:id="4"/>
      <w:r w:rsidRPr="0012505A">
        <w:t>Competency Field</w:t>
      </w:r>
    </w:p>
    <w:p w:rsidR="00000000" w:rsidRPr="0012505A" w:rsidP="00CB6182">
      <w:pPr>
        <w:pStyle w:val="BodyText"/>
      </w:pPr>
      <w:r w:rsidRPr="0012505A">
        <w:t>Quality</w:t>
      </w:r>
    </w:p>
    <w:p w:rsidR="00000000" w:rsidRPr="0012505A" w:rsidP="0012505A">
      <w:pPr>
        <w:pStyle w:val="Heading1"/>
      </w:pPr>
      <w:bookmarkStart w:id="5" w:name="O_986045"/>
      <w:bookmarkEnd w:id="5"/>
      <w:r w:rsidRPr="001250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Elements describe the essen</w:t>
            </w:r>
            <w:r w:rsidRPr="0012505A">
              <w:t>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Performance criteria describe the performance needed to demonstrate achievement of the element.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5A" w:rsidP="0012505A">
            <w:pPr>
              <w:pStyle w:val="BodyText"/>
            </w:pPr>
            <w:r w:rsidRPr="0012505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rPr>
                <w:rStyle w:val="SpecialBold"/>
              </w:rPr>
              <w:t>Verify accuracy of data and technical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Retrieve and collate all relevant data files and technical records for the specified time interval, tests or product range or project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Inspect data records to check the integrity of data entry, alterations, transfers and calculations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Confirm that technical records contain sufficient information to provide an audit trail for the tests involved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5A" w:rsidP="0012505A">
            <w:pPr>
              <w:pStyle w:val="BodyText"/>
            </w:pPr>
            <w:r w:rsidRPr="0012505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rPr>
                <w:rStyle w:val="SpecialBold"/>
              </w:rPr>
              <w:t>Assess the quality of data/results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Use charts and tables to determine whether data/results are within specified limits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Analyse data trends and results for blanks, duplicates and/or check samples to detect systematic uncertainties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Use statistical tests and workplace procedures to check data acceptability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Check that estimations of uncertainties are reasonable a</w:t>
            </w:r>
            <w:r w:rsidRPr="0012505A">
              <w:t>nd consistent with test method, client or product specification requirements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Identify results that cannot be reconciled with technical records and/or expected outcomes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5A" w:rsidP="0012505A">
            <w:pPr>
              <w:pStyle w:val="BodyText"/>
            </w:pPr>
            <w:r w:rsidRPr="0012505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rPr>
                <w:rStyle w:val="SpecialBold"/>
              </w:rPr>
              <w:t>Identify potential causes for unacceptable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Review user checks and calibration performance records to confirm that equipment or instrument meets test specifications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Check for obvious sources of interferences that may have occurred during measurements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Review technical records to identify human or environmental factors that could affect reliability of results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Review records of sample collection and preparation to confirm chain of custody requirements and adherence to sampling procedures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Check that any documented deviations from sampling procedures and/or test methods were technically justified and authorised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Check the condition of sampling equipment and/or stored samples if available/appropriate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5A" w:rsidP="0012505A">
            <w:pPr>
              <w:pStyle w:val="BodyText"/>
            </w:pPr>
            <w:r w:rsidRPr="0012505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rPr>
                <w:rStyle w:val="SpecialBold"/>
              </w:rPr>
              <w:t>Report findings to relevant personnel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Summarise the quality of test results and data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Document potential sources or instances of non-conforming work and assess their significance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Recommend appropriate preventative/corrective actions to imp</w:t>
            </w:r>
            <w:r w:rsidRPr="0012505A">
              <w:t>rove sampling, testing and/or calibration activities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5A" w:rsidP="0012505A">
            <w:pPr>
              <w:pStyle w:val="BodyText"/>
            </w:pPr>
            <w:r w:rsidRPr="0012505A">
              <w:t>Prepare reports in a format and style consistent with their intended use and workplace guidelines</w:t>
            </w:r>
          </w:p>
        </w:tc>
      </w:tr>
    </w:tbl>
    <w:p w:rsidR="00000000" w:rsidRPr="0012505A" w:rsidP="0012505A">
      <w:pPr>
        <w:pStyle w:val="BodyText"/>
      </w:pPr>
    </w:p>
    <w:p w:rsidR="00000000" w:rsidRPr="0012505A" w:rsidP="0012505A">
      <w:pPr>
        <w:pStyle w:val="AllowPageBreak"/>
      </w:pPr>
    </w:p>
    <w:p w:rsidR="00000000" w:rsidRPr="0012505A" w:rsidP="0012505A">
      <w:pPr>
        <w:pStyle w:val="Heading1"/>
      </w:pPr>
      <w:bookmarkStart w:id="6" w:name="O_986044"/>
      <w:bookmarkEnd w:id="6"/>
      <w:r w:rsidRPr="0012505A">
        <w:t>Foundation Skills</w:t>
      </w:r>
    </w:p>
    <w:p w:rsidR="00000000" w:rsidRPr="0012505A" w:rsidP="00CB6182">
      <w:pPr>
        <w:pStyle w:val="BodyText"/>
      </w:pPr>
      <w:r w:rsidRPr="0012505A">
        <w:t>This section describes those language, literacy, numeracy and employment skills that are essential to performance.</w:t>
      </w:r>
    </w:p>
    <w:p w:rsidR="00000000" w:rsidRPr="0012505A" w:rsidP="0012505A">
      <w:pPr>
        <w:pStyle w:val="ListBullet"/>
      </w:pPr>
      <w:r w:rsidRPr="0012505A">
        <w:t>Numeracy skills to apply statistical tests to estimate uncertainties and determine data acceptability.</w:t>
      </w:r>
    </w:p>
    <w:p w:rsidR="00000000" w:rsidRPr="0012505A" w:rsidP="0012505A">
      <w:pPr>
        <w:pStyle w:val="ListBullet"/>
      </w:pPr>
      <w:r w:rsidRPr="0012505A">
        <w:t xml:space="preserve">Problem-solving skills, such as root </w:t>
      </w:r>
      <w:r w:rsidRPr="0012505A">
        <w:t>cause analysis, to identify and rectify deviations in results.</w:t>
      </w:r>
    </w:p>
    <w:p w:rsidR="00000000" w:rsidRPr="0012505A" w:rsidP="00CB6182">
      <w:pPr>
        <w:pStyle w:val="BodyText"/>
      </w:pPr>
      <w:r w:rsidRPr="0012505A">
        <w:t>Other foundation skills essential to performance are explicit in the performance criteria of this unit.</w:t>
      </w:r>
    </w:p>
    <w:p w:rsidR="00000000" w:rsidRPr="0012505A" w:rsidP="0012505A">
      <w:pPr>
        <w:pStyle w:val="Heading1"/>
      </w:pPr>
      <w:bookmarkStart w:id="7" w:name="O_986043"/>
      <w:bookmarkEnd w:id="7"/>
      <w:r w:rsidRPr="0012505A">
        <w:t>Unit Mapping Information</w:t>
      </w:r>
    </w:p>
    <w:p w:rsidR="00000000" w:rsidRPr="0012505A" w:rsidP="00CB6182">
      <w:pPr>
        <w:pStyle w:val="BodyText"/>
      </w:pPr>
      <w:r w:rsidRPr="0012505A">
        <w:t>Equivalent to MSL935001 Monitor the quality of test results and data, Release 1.</w:t>
      </w:r>
    </w:p>
    <w:p w:rsidR="00000000" w:rsidRPr="0012505A" w:rsidP="0012505A">
      <w:pPr>
        <w:pStyle w:val="Heading1"/>
      </w:pPr>
      <w:bookmarkStart w:id="8" w:name="O_986036"/>
      <w:bookmarkEnd w:id="8"/>
      <w:r w:rsidRPr="0012505A">
        <w:t>Links</w:t>
      </w:r>
    </w:p>
    <w:p w:rsidR="00000000" w:rsidRPr="0012505A" w:rsidP="00CB6182">
      <w:pPr>
        <w:pStyle w:val="BodyText"/>
      </w:pPr>
      <w:r w:rsidRPr="0012505A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B3DB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2505A" w:rsidP="00CB6182">
      <w:pPr>
        <w:pStyle w:val="BodyText"/>
        <w:sectPr w:rsidSect="001250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505A" w:rsidP="0012505A">
      <w:pPr>
        <w:pStyle w:val="SuperHeading"/>
      </w:pPr>
      <w:r w:rsidRPr="0012505A">
        <w:t>Assessment Requirements for MSL935007 Monitor the quality of test results and data</w:t>
      </w:r>
    </w:p>
    <w:p w:rsidR="00000000" w:rsidRPr="0012505A" w:rsidP="0012505A">
      <w:pPr>
        <w:pStyle w:val="Heading1"/>
      </w:pPr>
      <w:bookmarkStart w:id="9" w:name="O_986038"/>
      <w:bookmarkEnd w:id="9"/>
      <w:r w:rsidRPr="001250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2505A" w:rsidP="0012505A">
            <w:pPr>
              <w:pStyle w:val="BodyText"/>
            </w:pPr>
            <w:r w:rsidRPr="0012505A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rPr>
                <w:rStyle w:val="SpecialBold"/>
              </w:rPr>
              <w:t>Comments</w:t>
            </w:r>
          </w:p>
        </w:tc>
      </w:tr>
      <w:tr w:rsidTr="00125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05A">
            <w:pPr>
              <w:pStyle w:val="BodyText"/>
              <w:rPr>
                <w:lang w:val="en-NZ"/>
              </w:rPr>
            </w:pPr>
            <w:r w:rsidRPr="0012505A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05A" w:rsidP="0012505A">
            <w:pPr>
              <w:pStyle w:val="BodyText"/>
            </w:pPr>
            <w:r w:rsidRPr="0012505A">
              <w:t xml:space="preserve">This version was released in </w:t>
            </w:r>
            <w:r w:rsidRPr="0012505A">
              <w:rPr>
                <w:rStyle w:val="Emphasis"/>
              </w:rPr>
              <w:t>MSL Laboratory Operations Training Package Release 2.0.</w:t>
            </w:r>
          </w:p>
          <w:p w:rsidR="00000000" w:rsidRPr="0012505A" w:rsidP="0012505A">
            <w:pPr>
              <w:pStyle w:val="BodyText"/>
            </w:pPr>
            <w:r w:rsidRPr="0012505A">
              <w:t>Supersedes and equivalent to MSL935001 Monitor the quality of test results and data. Foundation skills information added. Range of conditions removed. Assessment requirements amended.</w:t>
            </w:r>
          </w:p>
        </w:tc>
      </w:tr>
    </w:tbl>
    <w:p w:rsidR="00CB6182" w:rsidP="0012505A">
      <w:pPr>
        <w:pStyle w:val="BodyText"/>
      </w:pPr>
    </w:p>
    <w:p w:rsidR="00CB6182" w:rsidP="0012505A">
      <w:pPr>
        <w:pStyle w:val="BodyText"/>
      </w:pPr>
    </w:p>
    <w:p w:rsidR="00000000" w:rsidRPr="0012505A" w:rsidP="0012505A">
      <w:pPr>
        <w:pStyle w:val="Heading1"/>
      </w:pPr>
      <w:bookmarkStart w:id="10" w:name="O_986041"/>
      <w:bookmarkEnd w:id="10"/>
      <w:r w:rsidRPr="0012505A">
        <w:t>Performance Evidence</w:t>
      </w:r>
    </w:p>
    <w:p w:rsidR="00000000" w:rsidRPr="0012505A" w:rsidP="00CB6182">
      <w:pPr>
        <w:pStyle w:val="BodyText"/>
      </w:pPr>
      <w:r w:rsidRPr="0012505A">
        <w:t>There must be evidence the candidate has completed the tasks outlined in the elements and performance criteria of this unit, and:</w:t>
      </w:r>
    </w:p>
    <w:p w:rsidR="00000000" w:rsidRPr="0012505A" w:rsidP="0012505A">
      <w:pPr>
        <w:pStyle w:val="ListBullet"/>
      </w:pPr>
      <w:r w:rsidRPr="0012505A">
        <w:t>analysed at least 2 sets of test results and data to detect potential or actual non-conformances</w:t>
      </w:r>
      <w:r w:rsidRPr="0012505A">
        <w:t>, assessed their significance, identified potential causes and recommended preventative or corrective actions</w:t>
      </w:r>
    </w:p>
    <w:p w:rsidR="00000000" w:rsidRPr="0012505A" w:rsidP="0012505A">
      <w:pPr>
        <w:pStyle w:val="ListBullet"/>
      </w:pPr>
      <w:r w:rsidRPr="0012505A">
        <w:t>reviewed the accuracy and completeness of at least 1 set of technical records for sampling or testing activities</w:t>
      </w:r>
    </w:p>
    <w:p w:rsidR="00000000" w:rsidRPr="0012505A" w:rsidP="0012505A">
      <w:pPr>
        <w:pStyle w:val="ListBullet"/>
      </w:pPr>
      <w:r w:rsidRPr="0012505A">
        <w:t>reviewed the accuracy and complet</w:t>
      </w:r>
      <w:r w:rsidRPr="0012505A">
        <w:t>eness of at least 1 set of instrument calibration/performance records.</w:t>
      </w:r>
    </w:p>
    <w:p w:rsidR="00000000" w:rsidRPr="0012505A" w:rsidP="0012505A">
      <w:pPr>
        <w:pStyle w:val="AllowPageBreak"/>
      </w:pPr>
    </w:p>
    <w:p w:rsidR="00000000" w:rsidRPr="0012505A" w:rsidP="0012505A">
      <w:pPr>
        <w:pStyle w:val="Heading1"/>
      </w:pPr>
      <w:bookmarkStart w:id="11" w:name="O_986040"/>
      <w:bookmarkEnd w:id="11"/>
      <w:r w:rsidRPr="0012505A">
        <w:t>Knowledge Evidence</w:t>
      </w:r>
    </w:p>
    <w:p w:rsidR="00000000" w:rsidRPr="0012505A" w:rsidP="00CB6182">
      <w:pPr>
        <w:pStyle w:val="BodyText"/>
      </w:pPr>
      <w:r w:rsidRPr="0012505A">
        <w:t>There must be evidence the candidate has knowledge of:</w:t>
      </w:r>
    </w:p>
    <w:p w:rsidR="00000000" w:rsidRPr="0012505A" w:rsidP="0012505A">
      <w:pPr>
        <w:pStyle w:val="ListBullet"/>
      </w:pPr>
      <w:r w:rsidRPr="0012505A">
        <w:t>characteristic properties of the materials under investigation</w:t>
      </w:r>
    </w:p>
    <w:p w:rsidR="00000000" w:rsidRPr="0012505A" w:rsidP="0012505A">
      <w:pPr>
        <w:pStyle w:val="ListBullet"/>
      </w:pPr>
      <w:r w:rsidRPr="0012505A">
        <w:t>specifications for samples, te</w:t>
      </w:r>
      <w:r w:rsidRPr="0012505A">
        <w:t>sts and/or calibration activities under investigation</w:t>
      </w:r>
    </w:p>
    <w:p w:rsidR="00000000" w:rsidRPr="0012505A" w:rsidP="0012505A">
      <w:pPr>
        <w:pStyle w:val="ListBullet"/>
      </w:pPr>
      <w:r w:rsidRPr="0012505A">
        <w:t>scientific and technical knowledge of the procedures, equipment, materials and instrumentation used to generate the test results and data</w:t>
      </w:r>
    </w:p>
    <w:p w:rsidR="00000000" w:rsidRPr="0012505A" w:rsidP="0012505A">
      <w:pPr>
        <w:pStyle w:val="ListBullet"/>
      </w:pPr>
      <w:r w:rsidRPr="0012505A">
        <w:t>charts, tables and statistical analysis tools to interpret results, estimate uncertainties and determine data acceptability</w:t>
      </w:r>
    </w:p>
    <w:p w:rsidR="00000000" w:rsidRPr="0012505A" w:rsidP="0012505A">
      <w:pPr>
        <w:pStyle w:val="ListBullet"/>
      </w:pPr>
      <w:r w:rsidRPr="0012505A">
        <w:t>sources of interference that may affect data</w:t>
      </w:r>
    </w:p>
    <w:p w:rsidR="00000000" w:rsidRPr="0012505A" w:rsidP="0012505A">
      <w:pPr>
        <w:pStyle w:val="ListBullet"/>
      </w:pPr>
      <w:r w:rsidRPr="0012505A">
        <w:t>human and environmental factors that may affect data</w:t>
      </w:r>
    </w:p>
    <w:p w:rsidR="00000000" w:rsidRPr="0012505A" w:rsidP="0012505A">
      <w:pPr>
        <w:pStyle w:val="ListBullet"/>
      </w:pPr>
      <w:r w:rsidRPr="0012505A">
        <w:t xml:space="preserve">workplace data quality procedures </w:t>
      </w:r>
      <w:r w:rsidRPr="0012505A">
        <w:t>and/or legal traceability requirements</w:t>
      </w:r>
    </w:p>
    <w:p w:rsidR="00000000" w:rsidRPr="0012505A" w:rsidP="0012505A">
      <w:pPr>
        <w:pStyle w:val="ListBullet"/>
      </w:pPr>
      <w:r w:rsidRPr="0012505A">
        <w:t>instrument calibration/performance records</w:t>
      </w:r>
    </w:p>
    <w:p w:rsidR="00000000" w:rsidRPr="0012505A" w:rsidP="0012505A">
      <w:pPr>
        <w:pStyle w:val="ListBullet"/>
      </w:pPr>
      <w:r w:rsidRPr="0012505A">
        <w:t>typical sample collection and preparation problems and associated preventative/corrective actions</w:t>
      </w:r>
    </w:p>
    <w:p w:rsidR="00000000" w:rsidRPr="0012505A" w:rsidP="0012505A">
      <w:pPr>
        <w:pStyle w:val="ListBullet"/>
      </w:pPr>
      <w:r w:rsidRPr="0012505A">
        <w:t>National Association of Testing Authorities (NATA) accreditation program req</w:t>
      </w:r>
      <w:r w:rsidRPr="0012505A">
        <w:t>uirements</w:t>
      </w:r>
    </w:p>
    <w:p w:rsidR="00000000" w:rsidRPr="0012505A" w:rsidP="0012505A">
      <w:pPr>
        <w:pStyle w:val="ListBullet"/>
      </w:pPr>
      <w:r w:rsidRPr="0012505A">
        <w:t>legal, ethical and work health and safety (WHS) requirements specific to the work task.</w:t>
      </w:r>
    </w:p>
    <w:p w:rsidR="00000000" w:rsidRPr="0012505A" w:rsidP="0012505A">
      <w:pPr>
        <w:pStyle w:val="AllowPageBreak"/>
      </w:pPr>
    </w:p>
    <w:p w:rsidR="00000000" w:rsidRPr="0012505A" w:rsidP="0012505A">
      <w:pPr>
        <w:pStyle w:val="Heading1"/>
      </w:pPr>
      <w:bookmarkStart w:id="12" w:name="O_986039"/>
      <w:bookmarkEnd w:id="12"/>
      <w:r w:rsidRPr="0012505A">
        <w:t>Assessment Conditions</w:t>
      </w:r>
    </w:p>
    <w:p w:rsidR="00000000" w:rsidRPr="0012505A" w:rsidP="00CB6182">
      <w:pPr>
        <w:pStyle w:val="BodyText"/>
      </w:pPr>
      <w:r w:rsidRPr="0012505A">
        <w:t>Skills must have been demonstrated in the workplace or in a simulated environment that reflects workplace conditions an</w:t>
      </w:r>
      <w:r w:rsidRPr="0012505A">
        <w:t xml:space="preserve">d contingencies. The following conditions must be met for this unit: </w:t>
      </w:r>
    </w:p>
    <w:p w:rsidR="00000000" w:rsidRPr="0012505A" w:rsidP="0012505A">
      <w:pPr>
        <w:pStyle w:val="ListBullet"/>
      </w:pPr>
      <w:r w:rsidRPr="0012505A">
        <w:t xml:space="preserve">use of suitable facilities, equipment and resources, including: </w:t>
      </w:r>
    </w:p>
    <w:p w:rsidR="00000000" w:rsidRPr="0012505A" w:rsidP="0012505A">
      <w:pPr>
        <w:pStyle w:val="ListBullet2"/>
      </w:pPr>
      <w:r w:rsidRPr="0012505A">
        <w:t>workplace quality assurance procedures based on Australian and/or international standards, and workplace quality manual</w:t>
      </w:r>
      <w:r w:rsidRPr="0012505A">
        <w:t>s and procedures</w:t>
      </w:r>
    </w:p>
    <w:p w:rsidR="00000000" w:rsidRPr="0012505A" w:rsidP="0012505A">
      <w:pPr>
        <w:pStyle w:val="ListBullet2"/>
      </w:pPr>
      <w:r w:rsidRPr="0012505A">
        <w:t>technical records of sampling and testing activities, and instrument calibration/performance records</w:t>
      </w:r>
    </w:p>
    <w:p w:rsidR="00000000" w:rsidRPr="0012505A" w:rsidP="0012505A">
      <w:pPr>
        <w:pStyle w:val="ListBullet2"/>
      </w:pPr>
      <w:r w:rsidRPr="0012505A">
        <w:t>appropriate software</w:t>
      </w:r>
    </w:p>
    <w:p w:rsidR="00000000" w:rsidRPr="0012505A" w:rsidP="0012505A">
      <w:pPr>
        <w:pStyle w:val="ListBullet2"/>
      </w:pPr>
      <w:r w:rsidRPr="0012505A">
        <w:t>samples, sampling and testing equipment, instruments and materials.</w:t>
      </w:r>
    </w:p>
    <w:p w:rsidR="00000000" w:rsidRPr="0012505A" w:rsidP="00CB6182">
      <w:pPr>
        <w:pStyle w:val="BodyText"/>
      </w:pPr>
      <w:r w:rsidRPr="0012505A">
        <w:t>Assessors must satisfy the NVR/AQTF mandatory competency requirements for assessors.</w:t>
      </w:r>
    </w:p>
    <w:p w:rsidR="00000000" w:rsidRPr="0012505A" w:rsidP="0012505A">
      <w:pPr>
        <w:pStyle w:val="Heading1"/>
      </w:pPr>
      <w:bookmarkStart w:id="13" w:name="O_986037"/>
      <w:bookmarkEnd w:id="13"/>
      <w:r w:rsidRPr="0012505A">
        <w:t>Links</w:t>
      </w:r>
    </w:p>
    <w:p w:rsidR="00000000" w:rsidRPr="0012505A" w:rsidP="00CB6182">
      <w:pPr>
        <w:pStyle w:val="BodyText"/>
      </w:pPr>
      <w:r w:rsidRPr="0012505A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B3DB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2505A" w:rsidP="0012505A"/>
    <w:sectPr w:rsidSect="001250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5A" w:rsidRPr="00CB6182" w:rsidP="00CB61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182" w:rsidP="001250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182" w:rsidP="001250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B6182" w:rsidP="001250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5A" w:rsidP="001250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6182">
      <w:t>Approved</w:t>
    </w:r>
    <w:r w:rsidR="00CB61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61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6182">
      <w:rPr>
        <w:noProof/>
      </w:rPr>
      <w:t>4</w:t>
    </w:r>
    <w:r>
      <w:rPr>
        <w:noProof/>
      </w:rPr>
      <w:fldChar w:fldCharType="end"/>
    </w:r>
  </w:p>
  <w:p w:rsidR="0012505A" w:rsidP="001250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61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6182">
      <w:t>Manufacturing Industry Skills Alliance</w:t>
    </w:r>
    <w:r w:rsidR="00CB6182">
      <w:fldChar w:fldCharType="end"/>
    </w:r>
  </w:p>
  <w:p w:rsidR="0012505A" w:rsidP="001250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1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05A" w:rsidRPr="00CB6182" w:rsidP="00CB61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182" w:rsidRPr="002D2AF8" w:rsidP="001250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MSL935007 Monitor the quality of test results and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6182" w:rsidP="001250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5A" w:rsidRPr="002D2AF8" w:rsidP="001250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6182">
      <w:t>MSL935007 Monitor the quality of test results and data</w:t>
    </w:r>
    <w:r w:rsidR="00CB61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6182">
      <w:rPr>
        <w:noProof/>
      </w:rPr>
      <w:t>2 March 2025</w:t>
    </w:r>
    <w:r>
      <w:fldChar w:fldCharType="end"/>
    </w:r>
  </w:p>
  <w:p w:rsidR="0012505A" w:rsidP="001250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2880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321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6E48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0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0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0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0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0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0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0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0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0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0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0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05A"/>
  </w:style>
  <w:style w:type="character" w:customStyle="1" w:styleId="Heading1Char">
    <w:name w:val="Heading 1 Char"/>
    <w:basedOn w:val="DefaultParagraphFont"/>
    <w:link w:val="Heading1"/>
    <w:rsid w:val="001250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0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0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0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05A"/>
    <w:rPr>
      <w:b/>
      <w:spacing w:val="0"/>
    </w:rPr>
  </w:style>
  <w:style w:type="paragraph" w:styleId="ListBullet2">
    <w:name w:val="List Bullet 2"/>
    <w:basedOn w:val="List2"/>
    <w:rsid w:val="0012505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505A"/>
    <w:rPr>
      <w:i/>
    </w:rPr>
  </w:style>
  <w:style w:type="paragraph" w:customStyle="1" w:styleId="SuperHeading">
    <w:name w:val="SuperHeading"/>
    <w:basedOn w:val="Normal"/>
    <w:rsid w:val="001250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0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0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0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0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0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0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0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0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0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0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0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0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0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0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0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0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0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0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0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0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0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0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50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0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0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0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0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0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0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0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0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50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0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0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05A"/>
  </w:style>
  <w:style w:type="paragraph" w:styleId="TableofFigures">
    <w:name w:val="table of figures"/>
    <w:basedOn w:val="Normal"/>
    <w:next w:val="Normal"/>
    <w:semiHidden/>
    <w:rsid w:val="001250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0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505A"/>
    <w:rPr>
      <w:rFonts w:ascii="Wingdings" w:hAnsi="Wingdings"/>
    </w:rPr>
  </w:style>
  <w:style w:type="paragraph" w:customStyle="1" w:styleId="TableHeading">
    <w:name w:val="Table Heading"/>
    <w:basedOn w:val="HeadingBase"/>
    <w:rsid w:val="001250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05A"/>
    <w:rPr>
      <w:color w:val="0033CC"/>
      <w:u w:val="none"/>
    </w:rPr>
  </w:style>
  <w:style w:type="paragraph" w:customStyle="1" w:styleId="BodyTextRight">
    <w:name w:val="Body Text Right"/>
    <w:basedOn w:val="BodyText"/>
    <w:rsid w:val="001250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0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0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0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0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0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05A"/>
    <w:rPr>
      <w:sz w:val="32"/>
    </w:rPr>
  </w:style>
  <w:style w:type="paragraph" w:customStyle="1" w:styleId="HeadingProcedure">
    <w:name w:val="Heading Procedure"/>
    <w:basedOn w:val="HeadingBase"/>
    <w:next w:val="Normal"/>
    <w:rsid w:val="001250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05A"/>
    <w:pPr>
      <w:spacing w:before="60" w:after="60"/>
    </w:pPr>
  </w:style>
  <w:style w:type="paragraph" w:styleId="ListContinue">
    <w:name w:val="List Continue"/>
    <w:basedOn w:val="List"/>
    <w:rsid w:val="0012505A"/>
    <w:pPr>
      <w:ind w:firstLine="0"/>
    </w:pPr>
  </w:style>
  <w:style w:type="paragraph" w:customStyle="1" w:styleId="ListNote">
    <w:name w:val="List Note"/>
    <w:basedOn w:val="List"/>
    <w:rsid w:val="001250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0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0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05A"/>
    <w:rPr>
      <w:rFonts w:ascii="Courier New" w:hAnsi="Courier New"/>
    </w:rPr>
  </w:style>
  <w:style w:type="paragraph" w:customStyle="1" w:styleId="NoteBullet">
    <w:name w:val="Note Bullet"/>
    <w:basedOn w:val="Note"/>
    <w:rsid w:val="001250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0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0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0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0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50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0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05A"/>
    <w:rPr>
      <w:b/>
      <w:smallCaps/>
    </w:rPr>
  </w:style>
  <w:style w:type="paragraph" w:customStyle="1" w:styleId="TableListNumber">
    <w:name w:val="Table List Number"/>
    <w:basedOn w:val="ListNumber"/>
    <w:rsid w:val="001250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0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05A"/>
    <w:pPr>
      <w:numPr>
        <w:numId w:val="9"/>
      </w:numPr>
    </w:pPr>
  </w:style>
  <w:style w:type="paragraph" w:customStyle="1" w:styleId="ListAlpha2">
    <w:name w:val="List Alpha 2"/>
    <w:basedOn w:val="List2"/>
    <w:rsid w:val="0012505A"/>
    <w:pPr>
      <w:numPr>
        <w:numId w:val="8"/>
      </w:numPr>
    </w:pPr>
  </w:style>
  <w:style w:type="paragraph" w:styleId="List2">
    <w:name w:val="List 2"/>
    <w:basedOn w:val="BodyText"/>
    <w:rsid w:val="001250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0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0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0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0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0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505A"/>
    <w:pPr>
      <w:numPr>
        <w:numId w:val="4"/>
      </w:numPr>
    </w:pPr>
  </w:style>
  <w:style w:type="paragraph" w:styleId="ListContinue2">
    <w:name w:val="List Continue 2"/>
    <w:basedOn w:val="List2"/>
    <w:rsid w:val="0012505A"/>
    <w:pPr>
      <w:ind w:firstLine="0"/>
    </w:pPr>
  </w:style>
  <w:style w:type="paragraph" w:styleId="ListContinue3">
    <w:name w:val="List Continue 3"/>
    <w:basedOn w:val="List3"/>
    <w:rsid w:val="0012505A"/>
    <w:pPr>
      <w:ind w:left="1021" w:firstLine="0"/>
    </w:pPr>
  </w:style>
  <w:style w:type="paragraph" w:styleId="ListContinue4">
    <w:name w:val="List Continue 4"/>
    <w:basedOn w:val="List4"/>
    <w:rsid w:val="0012505A"/>
    <w:pPr>
      <w:ind w:firstLine="0"/>
    </w:pPr>
  </w:style>
  <w:style w:type="paragraph" w:styleId="ListContinue5">
    <w:name w:val="List Continue 5"/>
    <w:basedOn w:val="List5"/>
    <w:rsid w:val="0012505A"/>
    <w:pPr>
      <w:ind w:firstLine="0"/>
    </w:pPr>
  </w:style>
  <w:style w:type="paragraph" w:styleId="ListNumber3">
    <w:name w:val="List Number 3"/>
    <w:basedOn w:val="List3"/>
    <w:rsid w:val="0012505A"/>
    <w:pPr>
      <w:numPr>
        <w:numId w:val="5"/>
      </w:numPr>
    </w:pPr>
  </w:style>
  <w:style w:type="paragraph" w:styleId="ListNumber4">
    <w:name w:val="List Number 4"/>
    <w:basedOn w:val="List4"/>
    <w:rsid w:val="0012505A"/>
    <w:pPr>
      <w:numPr>
        <w:numId w:val="6"/>
      </w:numPr>
    </w:pPr>
  </w:style>
  <w:style w:type="paragraph" w:styleId="ListNumber5">
    <w:name w:val="List Number 5"/>
    <w:basedOn w:val="List5"/>
    <w:rsid w:val="0012505A"/>
    <w:pPr>
      <w:numPr>
        <w:numId w:val="7"/>
      </w:numPr>
    </w:pPr>
  </w:style>
  <w:style w:type="paragraph" w:styleId="BlockText">
    <w:name w:val="Block Text"/>
    <w:basedOn w:val="Normal"/>
    <w:rsid w:val="001250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0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05A"/>
    <w:rPr>
      <w:sz w:val="16"/>
      <w:vertAlign w:val="superscript"/>
    </w:rPr>
  </w:style>
  <w:style w:type="character" w:customStyle="1" w:styleId="Symbols">
    <w:name w:val="Symbols"/>
    <w:basedOn w:val="DefaultParagraphFont"/>
    <w:rsid w:val="0012505A"/>
    <w:rPr>
      <w:rFonts w:ascii="Symbol" w:hAnsi="Symbol"/>
    </w:rPr>
  </w:style>
  <w:style w:type="character" w:customStyle="1" w:styleId="MenuOptions">
    <w:name w:val="Menu Options"/>
    <w:basedOn w:val="DefaultParagraphFont"/>
    <w:rsid w:val="001250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05A"/>
    <w:rPr>
      <w:b/>
    </w:rPr>
  </w:style>
  <w:style w:type="character" w:customStyle="1" w:styleId="Underlined">
    <w:name w:val="Underlined"/>
    <w:basedOn w:val="DefaultParagraphFont"/>
    <w:rsid w:val="0012505A"/>
    <w:rPr>
      <w:u w:val="single"/>
    </w:rPr>
  </w:style>
  <w:style w:type="paragraph" w:customStyle="1" w:styleId="TableBodyTextRight">
    <w:name w:val="Table Body Text Right"/>
    <w:basedOn w:val="TableBodyText"/>
    <w:rsid w:val="001250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05A"/>
    <w:rPr>
      <w:sz w:val="18"/>
    </w:rPr>
  </w:style>
  <w:style w:type="paragraph" w:customStyle="1" w:styleId="BodySmallRight">
    <w:name w:val="Body Small Right"/>
    <w:basedOn w:val="BodyTextRight"/>
    <w:rsid w:val="0012505A"/>
    <w:rPr>
      <w:sz w:val="18"/>
      <w:szCs w:val="18"/>
    </w:rPr>
  </w:style>
  <w:style w:type="paragraph" w:customStyle="1" w:styleId="MarginEdition">
    <w:name w:val="Margin Edition"/>
    <w:basedOn w:val="MarginNote"/>
    <w:rsid w:val="001250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05A"/>
    <w:rPr>
      <w:sz w:val="2"/>
      <w:szCs w:val="2"/>
    </w:rPr>
  </w:style>
  <w:style w:type="character" w:customStyle="1" w:styleId="Small">
    <w:name w:val="Small"/>
    <w:basedOn w:val="DefaultParagraphFont"/>
    <w:rsid w:val="0012505A"/>
    <w:rPr>
      <w:sz w:val="16"/>
    </w:rPr>
  </w:style>
  <w:style w:type="paragraph" w:customStyle="1" w:styleId="WideTable">
    <w:name w:val="Wide Table"/>
    <w:basedOn w:val="Normal"/>
    <w:rsid w:val="001250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05A"/>
  </w:style>
  <w:style w:type="paragraph" w:styleId="Quote">
    <w:name w:val="Quote"/>
    <w:basedOn w:val="Heading1"/>
    <w:link w:val="QuoteChar"/>
    <w:qFormat/>
    <w:rsid w:val="001250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0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05A"/>
    <w:pPr>
      <w:pageBreakBefore/>
    </w:pPr>
  </w:style>
  <w:style w:type="paragraph" w:customStyle="1" w:styleId="Border">
    <w:name w:val="Border"/>
    <w:basedOn w:val="Normal"/>
    <w:qFormat/>
    <w:rsid w:val="001250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0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0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0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0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0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0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0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0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05A"/>
    <w:rPr>
      <w:u w:val="single"/>
    </w:rPr>
  </w:style>
  <w:style w:type="character" w:customStyle="1" w:styleId="BoldandItalics">
    <w:name w:val="Bold and Italics"/>
    <w:qFormat/>
    <w:rsid w:val="0012505A"/>
    <w:rPr>
      <w:b/>
      <w:i/>
      <w:u w:val="none"/>
    </w:rPr>
  </w:style>
  <w:style w:type="paragraph" w:styleId="BalloonText">
    <w:name w:val="Balloon Text"/>
    <w:basedOn w:val="Normal"/>
    <w:link w:val="BalloonTextChar"/>
    <w:rsid w:val="00125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0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0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0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0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0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05A"/>
    <w:pPr>
      <w:spacing w:before="0" w:after="0"/>
    </w:pPr>
  </w:style>
  <w:style w:type="paragraph" w:customStyle="1" w:styleId="BodyTextBold">
    <w:name w:val="Body Text Bold"/>
    <w:basedOn w:val="BodyText"/>
    <w:qFormat/>
    <w:rsid w:val="0012505A"/>
    <w:rPr>
      <w:b/>
    </w:rPr>
  </w:style>
  <w:style w:type="character" w:styleId="Hyperlink">
    <w:name w:val="Hyperlink"/>
    <w:basedOn w:val="DefaultParagraphFont"/>
    <w:uiPriority w:val="99"/>
    <w:unhideWhenUsed/>
    <w:rsid w:val="00CB61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1003</Words>
  <Characters>6591</Characters>
  <Application>Microsoft Office Word</Application>
  <DocSecurity>0</DocSecurity>
  <Lines>244</Lines>
  <Paragraphs>130</Paragraphs>
  <ScaleCrop>false</ScaleCrop>
  <Company>Author-it Software Corporation Ltd.</Company>
  <LinksUpToDate>false</LinksUpToDate>
  <CharactersWithSpaces>7464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MSL935007 Monitor the quality of test results and data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2025-03-01T20:38:00Z</dcterms:created>
  <dcterms:modified xsi:type="dcterms:W3CDTF">2025-03-01T20:38:00Z</dcterms:modified>
</cp:coreProperties>
</file>