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34024" w:rsidP="0083402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MSL935006 Assist in the maintenance of reference materials</w:t>
      </w:r>
      <w:r>
        <w:fldChar w:fldCharType="end"/>
      </w:r>
    </w:p>
    <w:p w:rsidR="00834024" w:rsidP="00834024">
      <w:pPr>
        <w:pStyle w:val="Version"/>
        <w:sectPr w:rsidSect="0042221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2221C" w:rsidP="0042221C">
      <w:pPr>
        <w:pStyle w:val="SuperHeading"/>
      </w:pPr>
      <w:r w:rsidRPr="0042221C">
        <w:t>MSL935006 Assist in the maintenance of reference materials</w:t>
      </w:r>
    </w:p>
    <w:p w:rsidR="00000000" w:rsidRPr="0042221C" w:rsidP="0042221C">
      <w:pPr>
        <w:pStyle w:val="Heading1"/>
      </w:pPr>
      <w:bookmarkStart w:id="1" w:name="O_986059"/>
      <w:bookmarkEnd w:id="1"/>
      <w:r w:rsidRPr="0042221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82"/>
        <w:gridCol w:w="7252"/>
      </w:tblGrid>
      <w:tr w:rsidTr="004222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42221C" w:rsidP="0042221C">
            <w:pPr>
              <w:pStyle w:val="BodyText"/>
            </w:pPr>
            <w:r w:rsidRPr="0042221C">
              <w:rPr>
                <w:rStyle w:val="SpecialBold"/>
              </w:rPr>
              <w:t>Release</w:t>
            </w:r>
          </w:p>
        </w:tc>
        <w:tc>
          <w:tcPr>
            <w:tcW w:w="7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2221C">
            <w:pPr>
              <w:pStyle w:val="BodyText"/>
              <w:rPr>
                <w:lang w:val="en-NZ"/>
              </w:rPr>
            </w:pPr>
            <w:r w:rsidRPr="0042221C">
              <w:rPr>
                <w:rStyle w:val="SpecialBold"/>
              </w:rPr>
              <w:t>Comments</w:t>
            </w:r>
          </w:p>
        </w:tc>
      </w:tr>
      <w:tr w:rsidTr="004222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21C">
            <w:pPr>
              <w:pStyle w:val="BodyText"/>
              <w:rPr>
                <w:lang w:val="en-NZ"/>
              </w:rPr>
            </w:pPr>
            <w:r w:rsidRPr="0042221C">
              <w:t>Release 1</w:t>
            </w:r>
          </w:p>
        </w:tc>
        <w:tc>
          <w:tcPr>
            <w:tcW w:w="7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221C" w:rsidP="0042221C">
            <w:pPr>
              <w:pStyle w:val="BodyText"/>
            </w:pPr>
            <w:r w:rsidRPr="0042221C">
              <w:t xml:space="preserve">This version was released in </w:t>
            </w:r>
            <w:r w:rsidRPr="0042221C">
              <w:rPr>
                <w:rStyle w:val="Emphasis"/>
              </w:rPr>
              <w:t>MSL Laboratory Operations Training Package Release 2.0.</w:t>
            </w:r>
          </w:p>
          <w:p w:rsidR="00000000" w:rsidRPr="0042221C" w:rsidP="0042221C">
            <w:pPr>
              <w:pStyle w:val="BodyText"/>
            </w:pPr>
            <w:r w:rsidRPr="0042221C">
              <w:t xml:space="preserve">Supersedes and equivalent to MSL935002 Assist in the maintenance of reference materials. Foundation skill </w:t>
            </w:r>
            <w:r w:rsidRPr="0042221C">
              <w:t>information added. Range of conditions removed. Assessment requirements amended.</w:t>
            </w:r>
          </w:p>
        </w:tc>
      </w:tr>
    </w:tbl>
    <w:p w:rsidR="00000000" w:rsidRPr="0042221C" w:rsidP="0042221C">
      <w:pPr>
        <w:pStyle w:val="BodyText"/>
      </w:pPr>
    </w:p>
    <w:p w:rsidR="00000000" w:rsidRPr="0042221C" w:rsidP="0042221C">
      <w:pPr>
        <w:pStyle w:val="AllowPageBreak"/>
      </w:pPr>
    </w:p>
    <w:p w:rsidR="00000000" w:rsidRPr="0042221C" w:rsidP="0042221C">
      <w:pPr>
        <w:pStyle w:val="Heading1"/>
      </w:pPr>
      <w:bookmarkStart w:id="2" w:name="O_986065"/>
      <w:bookmarkEnd w:id="2"/>
      <w:r w:rsidRPr="0042221C">
        <w:t>Application</w:t>
      </w:r>
    </w:p>
    <w:p w:rsidR="00000000" w:rsidRPr="0042221C" w:rsidP="00834024">
      <w:pPr>
        <w:pStyle w:val="BodyText"/>
      </w:pPr>
      <w:r w:rsidRPr="0042221C">
        <w:t>This unit of competency describes the skills and knowledge to assist in the maintenance of reference materials that can be used in tests and the</w:t>
      </w:r>
      <w:r w:rsidRPr="0042221C">
        <w:t xml:space="preserve"> identification of new specimens as part of quality control of laboratory procedures. The unit of competency does not cover the scientific identification of species or specimens.</w:t>
      </w:r>
    </w:p>
    <w:p w:rsidR="00000000" w:rsidRPr="0042221C" w:rsidP="00834024">
      <w:pPr>
        <w:pStyle w:val="BodyText"/>
      </w:pPr>
      <w:r w:rsidRPr="0042221C">
        <w:t>This unit applies to technical officers and laboratory technicians working i</w:t>
      </w:r>
      <w:r w:rsidRPr="0042221C">
        <w:t>n all industry sectors.</w:t>
      </w:r>
    </w:p>
    <w:p w:rsidR="00000000" w:rsidRPr="0042221C" w:rsidP="00834024">
      <w:pPr>
        <w:pStyle w:val="BodyText"/>
      </w:pPr>
      <w:r w:rsidRPr="0042221C">
        <w:t>No licensing or certification requirements exist at the time of publication. However, regulations and/or exte</w:t>
      </w:r>
      <w:r w:rsidRPr="0042221C">
        <w:t>rnal accreditation requirements for laboratory operations exist, so local requirements should be checked. Relevant legislation, industry standards and codes of practice within Australia must also be applied.</w:t>
      </w:r>
    </w:p>
    <w:p w:rsidR="00000000" w:rsidRPr="0042221C" w:rsidP="0042221C">
      <w:pPr>
        <w:pStyle w:val="Heading1"/>
      </w:pPr>
      <w:bookmarkStart w:id="3" w:name="O_986064"/>
      <w:bookmarkEnd w:id="3"/>
      <w:r w:rsidRPr="0042221C">
        <w:t>Pre-requisite Unit</w:t>
      </w:r>
    </w:p>
    <w:p w:rsidR="00000000" w:rsidRPr="0042221C" w:rsidP="00834024">
      <w:pPr>
        <w:pStyle w:val="BodyText"/>
      </w:pPr>
      <w:r w:rsidRPr="0042221C">
        <w:t>Nil</w:t>
      </w:r>
    </w:p>
    <w:p w:rsidR="00000000" w:rsidRPr="0042221C" w:rsidP="0042221C">
      <w:pPr>
        <w:pStyle w:val="Heading1"/>
      </w:pPr>
      <w:bookmarkStart w:id="4" w:name="O_986063"/>
      <w:bookmarkEnd w:id="4"/>
      <w:r w:rsidRPr="0042221C">
        <w:t>Competency Field</w:t>
      </w:r>
    </w:p>
    <w:p w:rsidR="00000000" w:rsidRPr="0042221C" w:rsidP="00834024">
      <w:pPr>
        <w:pStyle w:val="BodyText"/>
      </w:pPr>
      <w:r w:rsidRPr="0042221C">
        <w:t xml:space="preserve">Quality </w:t>
      </w:r>
    </w:p>
    <w:p w:rsidR="00000000" w:rsidRPr="0042221C" w:rsidP="0042221C">
      <w:pPr>
        <w:pStyle w:val="Heading1"/>
      </w:pPr>
      <w:bookmarkStart w:id="5" w:name="O_986062"/>
      <w:bookmarkEnd w:id="5"/>
      <w:r w:rsidRPr="0042221C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16"/>
        <w:gridCol w:w="1962"/>
        <w:gridCol w:w="770"/>
        <w:gridCol w:w="5610"/>
      </w:tblGrid>
      <w:tr w:rsidTr="004222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21C">
            <w:pPr>
              <w:pStyle w:val="BodyText"/>
              <w:rPr>
                <w:lang w:val="en-NZ"/>
              </w:rPr>
            </w:pPr>
            <w:r w:rsidRPr="0042221C">
              <w:t>Elements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21C">
            <w:pPr>
              <w:pStyle w:val="BodyText"/>
              <w:rPr>
                <w:lang w:val="en-NZ"/>
              </w:rPr>
            </w:pPr>
            <w:r w:rsidRPr="0042221C">
              <w:t>Performance criteria describe the performance needed to demonstrate achievement of the element.</w:t>
            </w:r>
          </w:p>
        </w:tc>
      </w:tr>
      <w:tr w:rsidTr="004222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221C" w:rsidP="0042221C">
            <w:pPr>
              <w:pStyle w:val="BodyText"/>
            </w:pPr>
            <w:r w:rsidRPr="0042221C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21C">
            <w:pPr>
              <w:pStyle w:val="BodyText"/>
              <w:rPr>
                <w:lang w:val="en-NZ"/>
              </w:rPr>
            </w:pPr>
            <w:r w:rsidRPr="0042221C">
              <w:rPr>
                <w:rStyle w:val="SpecialBold"/>
              </w:rPr>
              <w:t>Acquire reference materials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21C">
            <w:pPr>
              <w:pStyle w:val="BodyText"/>
              <w:rPr>
                <w:lang w:val="en-NZ"/>
              </w:rPr>
            </w:pPr>
            <w:r w:rsidRPr="0042221C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21C">
            <w:pPr>
              <w:pStyle w:val="BodyText"/>
              <w:rPr>
                <w:lang w:val="en-NZ"/>
              </w:rPr>
            </w:pPr>
            <w:r w:rsidRPr="0042221C">
              <w:t>Confirm that required transit conditions were maintained</w:t>
            </w:r>
          </w:p>
        </w:tc>
      </w:tr>
      <w:tr w:rsidTr="004222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21C">
            <w:pPr>
              <w:pStyle w:val="BodyText"/>
              <w:rPr>
                <w:lang w:val="en-NZ"/>
              </w:rPr>
            </w:pPr>
            <w:r w:rsidRPr="0042221C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21C">
            <w:pPr>
              <w:pStyle w:val="BodyText"/>
              <w:rPr>
                <w:lang w:val="en-NZ"/>
              </w:rPr>
            </w:pPr>
            <w:r w:rsidRPr="0042221C">
              <w:t>Apply quarantine or isolation arrangements as necessary</w:t>
            </w:r>
          </w:p>
        </w:tc>
      </w:tr>
      <w:tr w:rsidTr="004222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21C">
            <w:pPr>
              <w:pStyle w:val="BodyText"/>
              <w:rPr>
                <w:lang w:val="en-NZ"/>
              </w:rPr>
            </w:pPr>
            <w:r w:rsidRPr="0042221C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21C">
            <w:pPr>
              <w:pStyle w:val="BodyText"/>
              <w:rPr>
                <w:lang w:val="en-NZ"/>
              </w:rPr>
            </w:pPr>
            <w:r w:rsidRPr="0042221C">
              <w:t>Record data of accessioned reference material in the collection database</w:t>
            </w:r>
          </w:p>
        </w:tc>
      </w:tr>
      <w:tr w:rsidTr="004222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21C">
            <w:pPr>
              <w:pStyle w:val="BodyText"/>
              <w:rPr>
                <w:lang w:val="en-NZ"/>
              </w:rPr>
            </w:pPr>
            <w:r w:rsidRPr="0042221C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21C">
            <w:pPr>
              <w:pStyle w:val="BodyText"/>
              <w:rPr>
                <w:lang w:val="en-NZ"/>
              </w:rPr>
            </w:pPr>
            <w:r w:rsidRPr="0042221C">
              <w:t>Label material to ensure that its identity is maintained during storage and issue</w:t>
            </w:r>
          </w:p>
        </w:tc>
      </w:tr>
      <w:tr w:rsidTr="004222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21C">
            <w:pPr>
              <w:pStyle w:val="BodyText"/>
              <w:rPr>
                <w:lang w:val="en-NZ"/>
              </w:rPr>
            </w:pPr>
          </w:p>
        </w:tc>
      </w:tr>
      <w:tr w:rsidTr="004222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221C" w:rsidP="0042221C">
            <w:pPr>
              <w:pStyle w:val="BodyText"/>
            </w:pPr>
            <w:r w:rsidRPr="0042221C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21C">
            <w:pPr>
              <w:pStyle w:val="BodyText"/>
              <w:rPr>
                <w:lang w:val="en-NZ"/>
              </w:rPr>
            </w:pPr>
            <w:r w:rsidRPr="0042221C">
              <w:rPr>
                <w:rStyle w:val="SpecialBold"/>
              </w:rPr>
              <w:t>Maintain reference materials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21C">
            <w:pPr>
              <w:pStyle w:val="BodyText"/>
              <w:rPr>
                <w:lang w:val="en-NZ"/>
              </w:rPr>
            </w:pPr>
            <w:r w:rsidRPr="0042221C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21C">
            <w:pPr>
              <w:pStyle w:val="BodyText"/>
              <w:rPr>
                <w:lang w:val="en-NZ"/>
              </w:rPr>
            </w:pPr>
            <w:r w:rsidRPr="0042221C">
              <w:t>Monitor storage conditions to ensure that they comply with suppliers</w:t>
            </w:r>
            <w:r>
              <w:t>’</w:t>
            </w:r>
            <w:r w:rsidRPr="0042221C">
              <w:t xml:space="preserve"> warranty specifications</w:t>
            </w:r>
          </w:p>
        </w:tc>
      </w:tr>
      <w:tr w:rsidTr="004222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21C">
            <w:pPr>
              <w:pStyle w:val="BodyText"/>
              <w:rPr>
                <w:lang w:val="en-NZ"/>
              </w:rPr>
            </w:pPr>
            <w:r w:rsidRPr="0042221C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21C">
            <w:pPr>
              <w:pStyle w:val="BodyText"/>
              <w:rPr>
                <w:lang w:val="en-NZ"/>
              </w:rPr>
            </w:pPr>
            <w:r w:rsidRPr="0042221C">
              <w:t>Monitor storage conditions to ensure materials remain true to specification</w:t>
            </w:r>
          </w:p>
        </w:tc>
      </w:tr>
      <w:tr w:rsidTr="004222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21C">
            <w:pPr>
              <w:pStyle w:val="BodyText"/>
              <w:rPr>
                <w:lang w:val="en-NZ"/>
              </w:rPr>
            </w:pPr>
            <w:r w:rsidRPr="0042221C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21C">
            <w:pPr>
              <w:pStyle w:val="BodyText"/>
              <w:rPr>
                <w:lang w:val="en-NZ"/>
              </w:rPr>
            </w:pPr>
            <w:r w:rsidRPr="0042221C">
              <w:t>Test material during storage and before release to report on reference characteristics and specificity</w:t>
            </w:r>
          </w:p>
        </w:tc>
      </w:tr>
      <w:tr w:rsidTr="004222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21C">
            <w:pPr>
              <w:pStyle w:val="BodyText"/>
              <w:rPr>
                <w:lang w:val="en-NZ"/>
              </w:rPr>
            </w:pPr>
            <w:r w:rsidRPr="0042221C">
              <w:t>2.4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21C">
            <w:pPr>
              <w:pStyle w:val="BodyText"/>
              <w:rPr>
                <w:lang w:val="en-NZ"/>
              </w:rPr>
            </w:pPr>
            <w:r w:rsidRPr="0042221C">
              <w:t>Report findings that suggest reference specimens may be deterio</w:t>
            </w:r>
            <w:r w:rsidRPr="0042221C">
              <w:t>rating</w:t>
            </w:r>
          </w:p>
        </w:tc>
      </w:tr>
      <w:tr w:rsidTr="004222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21C">
            <w:pPr>
              <w:pStyle w:val="BodyText"/>
              <w:rPr>
                <w:lang w:val="en-NZ"/>
              </w:rPr>
            </w:pPr>
          </w:p>
        </w:tc>
      </w:tr>
      <w:tr w:rsidTr="004222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221C" w:rsidP="0042221C">
            <w:pPr>
              <w:pStyle w:val="BodyText"/>
            </w:pPr>
            <w:r w:rsidRPr="0042221C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21C">
            <w:pPr>
              <w:pStyle w:val="BodyText"/>
              <w:rPr>
                <w:lang w:val="en-NZ"/>
              </w:rPr>
            </w:pPr>
            <w:r w:rsidRPr="0042221C">
              <w:rPr>
                <w:rStyle w:val="SpecialBold"/>
              </w:rPr>
              <w:t>Dispense reference materials to clients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21C">
            <w:pPr>
              <w:pStyle w:val="BodyText"/>
              <w:rPr>
                <w:lang w:val="en-NZ"/>
              </w:rPr>
            </w:pPr>
            <w:r w:rsidRPr="0042221C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21C">
            <w:pPr>
              <w:pStyle w:val="BodyText"/>
              <w:rPr>
                <w:lang w:val="en-NZ"/>
              </w:rPr>
            </w:pPr>
            <w:r w:rsidRPr="0042221C">
              <w:t>Verify requests with supervisor before requests for reference materials are processed</w:t>
            </w:r>
          </w:p>
        </w:tc>
      </w:tr>
      <w:tr w:rsidTr="004222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21C">
            <w:pPr>
              <w:pStyle w:val="BodyText"/>
              <w:rPr>
                <w:lang w:val="en-NZ"/>
              </w:rPr>
            </w:pPr>
            <w:r w:rsidRPr="0042221C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21C">
            <w:pPr>
              <w:pStyle w:val="BodyText"/>
              <w:rPr>
                <w:lang w:val="en-NZ"/>
              </w:rPr>
            </w:pPr>
            <w:r w:rsidRPr="0042221C">
              <w:t>Supply reference material without contamination of stock material</w:t>
            </w:r>
          </w:p>
        </w:tc>
      </w:tr>
      <w:tr w:rsidTr="004222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21C">
            <w:pPr>
              <w:pStyle w:val="BodyText"/>
              <w:rPr>
                <w:lang w:val="en-NZ"/>
              </w:rPr>
            </w:pPr>
            <w:r w:rsidRPr="0042221C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21C">
            <w:pPr>
              <w:pStyle w:val="BodyText"/>
              <w:rPr>
                <w:lang w:val="en-NZ"/>
              </w:rPr>
            </w:pPr>
            <w:r w:rsidRPr="0042221C">
              <w:t>Keep records of materials issued in accordance with workplace procedures</w:t>
            </w:r>
          </w:p>
        </w:tc>
      </w:tr>
      <w:tr w:rsidTr="004222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21C">
            <w:pPr>
              <w:pStyle w:val="BodyText"/>
              <w:rPr>
                <w:lang w:val="en-NZ"/>
              </w:rPr>
            </w:pPr>
          </w:p>
        </w:tc>
      </w:tr>
      <w:tr w:rsidTr="004222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221C" w:rsidP="0042221C">
            <w:pPr>
              <w:pStyle w:val="BodyText"/>
            </w:pPr>
            <w:r w:rsidRPr="0042221C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21C">
            <w:pPr>
              <w:pStyle w:val="BodyText"/>
              <w:rPr>
                <w:lang w:val="en-NZ"/>
              </w:rPr>
            </w:pPr>
            <w:r w:rsidRPr="0042221C">
              <w:rPr>
                <w:rStyle w:val="SpecialBold"/>
              </w:rPr>
              <w:t>Maintain a safe work environment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21C">
            <w:pPr>
              <w:pStyle w:val="BodyText"/>
              <w:rPr>
                <w:lang w:val="en-NZ"/>
              </w:rPr>
            </w:pPr>
            <w:r w:rsidRPr="0042221C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21C">
            <w:pPr>
              <w:pStyle w:val="BodyText"/>
              <w:rPr>
                <w:lang w:val="en-NZ"/>
              </w:rPr>
            </w:pPr>
            <w:r w:rsidRPr="0042221C">
              <w:t>Use established safe work practices and personal protective equipment (PPE) to ensure personal sa</w:t>
            </w:r>
            <w:r w:rsidRPr="0042221C">
              <w:t>fety and that of other laboratory personnel</w:t>
            </w:r>
          </w:p>
        </w:tc>
      </w:tr>
      <w:tr w:rsidTr="004222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21C">
            <w:pPr>
              <w:pStyle w:val="BodyText"/>
              <w:rPr>
                <w:lang w:val="en-NZ"/>
              </w:rPr>
            </w:pPr>
            <w:r w:rsidRPr="0042221C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21C">
            <w:pPr>
              <w:pStyle w:val="BodyText"/>
              <w:rPr>
                <w:lang w:val="en-NZ"/>
              </w:rPr>
            </w:pPr>
            <w:r w:rsidRPr="0042221C">
              <w:t>Follow safety protocols when handling and processing reference materials</w:t>
            </w:r>
          </w:p>
        </w:tc>
      </w:tr>
      <w:tr w:rsidTr="004222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21C">
            <w:pPr>
              <w:pStyle w:val="BodyText"/>
              <w:rPr>
                <w:lang w:val="en-NZ"/>
              </w:rPr>
            </w:pPr>
            <w:r w:rsidRPr="0042221C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21C">
            <w:pPr>
              <w:pStyle w:val="BodyText"/>
              <w:rPr>
                <w:lang w:val="en-NZ"/>
              </w:rPr>
            </w:pPr>
            <w:r w:rsidRPr="0042221C">
              <w:t>Minimise the generation of wastes and environmental impacts</w:t>
            </w:r>
          </w:p>
        </w:tc>
      </w:tr>
      <w:tr w:rsidTr="004222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21C">
            <w:pPr>
              <w:pStyle w:val="BodyText"/>
              <w:rPr>
                <w:lang w:val="en-NZ"/>
              </w:rPr>
            </w:pPr>
            <w:r w:rsidRPr="0042221C">
              <w:t>4.4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221C" w:rsidP="0042221C">
            <w:pPr>
              <w:pStyle w:val="BodyText"/>
            </w:pPr>
            <w:r w:rsidRPr="0042221C">
              <w:t>Ensure the safe collection of redundant/outdated stocks for subsequent disposal</w:t>
            </w:r>
          </w:p>
        </w:tc>
      </w:tr>
    </w:tbl>
    <w:p w:rsidR="00000000" w:rsidRPr="0042221C" w:rsidP="0042221C">
      <w:pPr>
        <w:pStyle w:val="BodyText"/>
      </w:pPr>
    </w:p>
    <w:p w:rsidR="00000000" w:rsidRPr="0042221C" w:rsidP="0042221C">
      <w:pPr>
        <w:pStyle w:val="AllowPageBreak"/>
      </w:pPr>
    </w:p>
    <w:p w:rsidR="00000000" w:rsidRPr="0042221C" w:rsidP="0042221C">
      <w:pPr>
        <w:pStyle w:val="Heading1"/>
      </w:pPr>
      <w:bookmarkStart w:id="6" w:name="O_986061"/>
      <w:bookmarkEnd w:id="6"/>
      <w:r w:rsidRPr="0042221C">
        <w:t>Foundation Skills</w:t>
      </w:r>
    </w:p>
    <w:p w:rsidR="00000000" w:rsidRPr="0042221C" w:rsidP="00834024">
      <w:pPr>
        <w:pStyle w:val="BodyText"/>
      </w:pPr>
      <w:r w:rsidRPr="0042221C">
        <w:t>This section describes those language, literacy, numeracy and employment skills that are essential to performance.</w:t>
      </w:r>
    </w:p>
    <w:p w:rsidR="00000000" w:rsidRPr="0042221C" w:rsidP="0042221C">
      <w:pPr>
        <w:pStyle w:val="ListBullet"/>
      </w:pPr>
      <w:r w:rsidRPr="0042221C">
        <w:t>Oral communication skil</w:t>
      </w:r>
      <w:r w:rsidRPr="0042221C">
        <w:t>ls to interact appropriately and effectively with customers.</w:t>
      </w:r>
    </w:p>
    <w:p w:rsidR="00000000" w:rsidRPr="0042221C" w:rsidP="00834024">
      <w:pPr>
        <w:pStyle w:val="BodyText"/>
      </w:pPr>
      <w:r w:rsidRPr="0042221C">
        <w:t>Other foundation skills essential to performance are explicit in the performance criteria of this unit.</w:t>
      </w:r>
    </w:p>
    <w:p w:rsidR="00000000" w:rsidRPr="0042221C" w:rsidP="0042221C">
      <w:pPr>
        <w:pStyle w:val="Heading1"/>
      </w:pPr>
      <w:bookmarkStart w:id="7" w:name="O_986060"/>
      <w:bookmarkEnd w:id="7"/>
      <w:r w:rsidRPr="0042221C">
        <w:t>Unit Mapping Information</w:t>
      </w:r>
    </w:p>
    <w:p w:rsidR="00000000" w:rsidRPr="0042221C" w:rsidP="00834024">
      <w:pPr>
        <w:pStyle w:val="BodyText"/>
      </w:pPr>
      <w:r w:rsidRPr="0042221C">
        <w:t>Equivalent to MSL935002 Assist in the maintenance of reference materials, Release 1.</w:t>
      </w:r>
    </w:p>
    <w:p w:rsidR="00000000" w:rsidRPr="0042221C" w:rsidP="0042221C">
      <w:pPr>
        <w:pStyle w:val="Heading1"/>
      </w:pPr>
      <w:bookmarkStart w:id="8" w:name="O_986053"/>
      <w:bookmarkEnd w:id="8"/>
      <w:r w:rsidRPr="0042221C">
        <w:t>Links</w:t>
      </w:r>
    </w:p>
    <w:p w:rsidR="00000000" w:rsidRPr="0042221C" w:rsidP="00834024">
      <w:pPr>
        <w:pStyle w:val="BodyText"/>
      </w:pPr>
      <w:r w:rsidRPr="0042221C">
        <w:t xml:space="preserve">MSL Laboratory Operations Companion Volume Implementation Guide is available from VETNet - </w:t>
      </w:r>
      <w:r>
        <w:fldChar w:fldCharType="begin"/>
      </w:r>
      <w:r>
        <w:instrText xml:space="preserve"> HYPERLINK "https://vetnet.gov.au/Pages/TrainingDocs.aspx?q=5c63a03b-4a6b-4ae5-9560-1e3c5f462baa" </w:instrText>
      </w:r>
      <w:r>
        <w:fldChar w:fldCharType="separate"/>
      </w:r>
      <w:r w:rsidRPr="00D50A14">
        <w:rPr>
          <w:rStyle w:val="Hyperlink"/>
        </w:rPr>
        <w:t>https://vetnet.gov.au/Pages/TrainingDocs.aspx?q=5c63a03b-4a6b-4ae5-9560-1e3c5f462baa</w:t>
      </w:r>
      <w:r>
        <w:fldChar w:fldCharType="end"/>
      </w:r>
    </w:p>
    <w:p w:rsidR="00000000" w:rsidRPr="0042221C" w:rsidP="0042221C"/>
    <w:sectPr w:rsidSect="0042221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221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221C" w:rsidRPr="00834024" w:rsidP="0083402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221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4024" w:rsidP="0042221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34024" w:rsidP="0042221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834024" w:rsidP="0042221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221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402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2221C" w:rsidRPr="00834024" w:rsidP="0083402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221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4024" w:rsidRPr="002D2AF8" w:rsidP="0042221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MSL935006 Assist in the maintenance of reference materials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834024" w:rsidP="0042221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FAC0DC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5381CB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221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2221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2221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2221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2221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2221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2221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2221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2221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2221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2221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2221C"/>
  </w:style>
  <w:style w:type="character" w:customStyle="1" w:styleId="Heading1Char">
    <w:name w:val="Heading 1 Char"/>
    <w:basedOn w:val="DefaultParagraphFont"/>
    <w:link w:val="Heading1"/>
    <w:rsid w:val="0042221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2221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2221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2221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2221C"/>
    <w:rPr>
      <w:b/>
      <w:spacing w:val="0"/>
    </w:rPr>
  </w:style>
  <w:style w:type="character" w:styleId="Emphasis">
    <w:name w:val="Emphasis"/>
    <w:basedOn w:val="DefaultParagraphFont"/>
    <w:qFormat/>
    <w:rsid w:val="0042221C"/>
    <w:rPr>
      <w:i/>
    </w:rPr>
  </w:style>
  <w:style w:type="paragraph" w:customStyle="1" w:styleId="SuperHeading">
    <w:name w:val="SuperHeading"/>
    <w:basedOn w:val="Normal"/>
    <w:rsid w:val="0042221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2221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2221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2221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2221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2221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2221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2221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2221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2221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2221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2221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2221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2221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2221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2221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2221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2221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2221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2221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2221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2221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2221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2221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2221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2221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2221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2221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2221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2221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2221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2221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2221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2221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2221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2221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2221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2221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2221C"/>
  </w:style>
  <w:style w:type="paragraph" w:styleId="TableofFigures">
    <w:name w:val="table of figures"/>
    <w:basedOn w:val="Normal"/>
    <w:next w:val="Normal"/>
    <w:semiHidden/>
    <w:rsid w:val="0042221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2221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2221C"/>
    <w:rPr>
      <w:rFonts w:ascii="Wingdings" w:hAnsi="Wingdings"/>
    </w:rPr>
  </w:style>
  <w:style w:type="paragraph" w:customStyle="1" w:styleId="TableHeading">
    <w:name w:val="Table Heading"/>
    <w:basedOn w:val="HeadingBase"/>
    <w:rsid w:val="0042221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2221C"/>
    <w:rPr>
      <w:color w:val="0033CC"/>
      <w:u w:val="none"/>
    </w:rPr>
  </w:style>
  <w:style w:type="paragraph" w:customStyle="1" w:styleId="BodyTextRight">
    <w:name w:val="Body Text Right"/>
    <w:basedOn w:val="BodyText"/>
    <w:rsid w:val="0042221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2221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2221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2221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2221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2221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2221C"/>
    <w:rPr>
      <w:sz w:val="32"/>
    </w:rPr>
  </w:style>
  <w:style w:type="paragraph" w:customStyle="1" w:styleId="HeadingProcedure">
    <w:name w:val="Heading Procedure"/>
    <w:basedOn w:val="HeadingBase"/>
    <w:next w:val="Normal"/>
    <w:rsid w:val="0042221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2221C"/>
    <w:pPr>
      <w:spacing w:before="60" w:after="60"/>
    </w:pPr>
  </w:style>
  <w:style w:type="paragraph" w:styleId="ListContinue">
    <w:name w:val="List Continue"/>
    <w:basedOn w:val="List"/>
    <w:rsid w:val="0042221C"/>
    <w:pPr>
      <w:ind w:firstLine="0"/>
    </w:pPr>
  </w:style>
  <w:style w:type="paragraph" w:customStyle="1" w:styleId="ListNote">
    <w:name w:val="List Note"/>
    <w:basedOn w:val="List"/>
    <w:rsid w:val="0042221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2221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2221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2221C"/>
    <w:rPr>
      <w:rFonts w:ascii="Courier New" w:hAnsi="Courier New"/>
    </w:rPr>
  </w:style>
  <w:style w:type="paragraph" w:customStyle="1" w:styleId="NoteBullet">
    <w:name w:val="Note Bullet"/>
    <w:basedOn w:val="Note"/>
    <w:rsid w:val="0042221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2221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2221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2221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2221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2221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2221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2221C"/>
    <w:rPr>
      <w:b/>
      <w:smallCaps/>
    </w:rPr>
  </w:style>
  <w:style w:type="paragraph" w:customStyle="1" w:styleId="TableListNumber">
    <w:name w:val="Table List Number"/>
    <w:basedOn w:val="ListNumber"/>
    <w:rsid w:val="0042221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2221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2221C"/>
    <w:pPr>
      <w:numPr>
        <w:numId w:val="8"/>
      </w:numPr>
    </w:pPr>
  </w:style>
  <w:style w:type="paragraph" w:customStyle="1" w:styleId="ListAlpha2">
    <w:name w:val="List Alpha 2"/>
    <w:basedOn w:val="List2"/>
    <w:rsid w:val="0042221C"/>
    <w:pPr>
      <w:numPr>
        <w:numId w:val="7"/>
      </w:numPr>
    </w:pPr>
  </w:style>
  <w:style w:type="paragraph" w:styleId="List2">
    <w:name w:val="List 2"/>
    <w:basedOn w:val="BodyText"/>
    <w:rsid w:val="0042221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2221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2221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2221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2221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2221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2221C"/>
    <w:pPr>
      <w:numPr>
        <w:numId w:val="3"/>
      </w:numPr>
    </w:pPr>
  </w:style>
  <w:style w:type="paragraph" w:styleId="ListContinue2">
    <w:name w:val="List Continue 2"/>
    <w:basedOn w:val="List2"/>
    <w:rsid w:val="0042221C"/>
    <w:pPr>
      <w:ind w:firstLine="0"/>
    </w:pPr>
  </w:style>
  <w:style w:type="paragraph" w:styleId="ListContinue3">
    <w:name w:val="List Continue 3"/>
    <w:basedOn w:val="List3"/>
    <w:rsid w:val="0042221C"/>
    <w:pPr>
      <w:ind w:left="1021" w:firstLine="0"/>
    </w:pPr>
  </w:style>
  <w:style w:type="paragraph" w:styleId="ListContinue4">
    <w:name w:val="List Continue 4"/>
    <w:basedOn w:val="List4"/>
    <w:rsid w:val="0042221C"/>
    <w:pPr>
      <w:ind w:firstLine="0"/>
    </w:pPr>
  </w:style>
  <w:style w:type="paragraph" w:styleId="ListContinue5">
    <w:name w:val="List Continue 5"/>
    <w:basedOn w:val="List5"/>
    <w:rsid w:val="0042221C"/>
    <w:pPr>
      <w:ind w:firstLine="0"/>
    </w:pPr>
  </w:style>
  <w:style w:type="paragraph" w:styleId="ListNumber3">
    <w:name w:val="List Number 3"/>
    <w:basedOn w:val="List3"/>
    <w:rsid w:val="0042221C"/>
    <w:pPr>
      <w:numPr>
        <w:numId w:val="4"/>
      </w:numPr>
    </w:pPr>
  </w:style>
  <w:style w:type="paragraph" w:styleId="ListNumber4">
    <w:name w:val="List Number 4"/>
    <w:basedOn w:val="List4"/>
    <w:rsid w:val="0042221C"/>
    <w:pPr>
      <w:numPr>
        <w:numId w:val="5"/>
      </w:numPr>
    </w:pPr>
  </w:style>
  <w:style w:type="paragraph" w:styleId="ListNumber5">
    <w:name w:val="List Number 5"/>
    <w:basedOn w:val="List5"/>
    <w:rsid w:val="0042221C"/>
    <w:pPr>
      <w:numPr>
        <w:numId w:val="6"/>
      </w:numPr>
    </w:pPr>
  </w:style>
  <w:style w:type="paragraph" w:styleId="BlockText">
    <w:name w:val="Block Text"/>
    <w:basedOn w:val="Normal"/>
    <w:rsid w:val="0042221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2221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2221C"/>
    <w:rPr>
      <w:sz w:val="16"/>
      <w:vertAlign w:val="superscript"/>
    </w:rPr>
  </w:style>
  <w:style w:type="character" w:customStyle="1" w:styleId="Symbols">
    <w:name w:val="Symbols"/>
    <w:basedOn w:val="DefaultParagraphFont"/>
    <w:rsid w:val="0042221C"/>
    <w:rPr>
      <w:rFonts w:ascii="Symbol" w:hAnsi="Symbol"/>
    </w:rPr>
  </w:style>
  <w:style w:type="character" w:customStyle="1" w:styleId="MenuOptions">
    <w:name w:val="Menu Options"/>
    <w:basedOn w:val="DefaultParagraphFont"/>
    <w:rsid w:val="0042221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2221C"/>
    <w:rPr>
      <w:b/>
    </w:rPr>
  </w:style>
  <w:style w:type="character" w:customStyle="1" w:styleId="Underlined">
    <w:name w:val="Underlined"/>
    <w:basedOn w:val="DefaultParagraphFont"/>
    <w:rsid w:val="0042221C"/>
    <w:rPr>
      <w:u w:val="single"/>
    </w:rPr>
  </w:style>
  <w:style w:type="paragraph" w:customStyle="1" w:styleId="TableBodyTextRight">
    <w:name w:val="Table Body Text Right"/>
    <w:basedOn w:val="TableBodyText"/>
    <w:rsid w:val="0042221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2221C"/>
    <w:rPr>
      <w:sz w:val="18"/>
    </w:rPr>
  </w:style>
  <w:style w:type="paragraph" w:customStyle="1" w:styleId="BodySmallRight">
    <w:name w:val="Body Small Right"/>
    <w:basedOn w:val="BodyTextRight"/>
    <w:rsid w:val="0042221C"/>
    <w:rPr>
      <w:sz w:val="18"/>
      <w:szCs w:val="18"/>
    </w:rPr>
  </w:style>
  <w:style w:type="paragraph" w:customStyle="1" w:styleId="MarginEdition">
    <w:name w:val="Margin Edition"/>
    <w:basedOn w:val="MarginNote"/>
    <w:rsid w:val="0042221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2221C"/>
    <w:rPr>
      <w:sz w:val="2"/>
      <w:szCs w:val="2"/>
    </w:rPr>
  </w:style>
  <w:style w:type="character" w:customStyle="1" w:styleId="Small">
    <w:name w:val="Small"/>
    <w:basedOn w:val="DefaultParagraphFont"/>
    <w:rsid w:val="0042221C"/>
    <w:rPr>
      <w:sz w:val="16"/>
    </w:rPr>
  </w:style>
  <w:style w:type="paragraph" w:customStyle="1" w:styleId="WideTable">
    <w:name w:val="Wide Table"/>
    <w:basedOn w:val="Normal"/>
    <w:rsid w:val="0042221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2221C"/>
  </w:style>
  <w:style w:type="paragraph" w:styleId="Quote">
    <w:name w:val="Quote"/>
    <w:basedOn w:val="Heading1"/>
    <w:link w:val="QuoteChar"/>
    <w:qFormat/>
    <w:rsid w:val="0042221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2221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2221C"/>
    <w:pPr>
      <w:pageBreakBefore/>
    </w:pPr>
  </w:style>
  <w:style w:type="paragraph" w:customStyle="1" w:styleId="Border">
    <w:name w:val="Border"/>
    <w:basedOn w:val="Normal"/>
    <w:qFormat/>
    <w:rsid w:val="0042221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2221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2221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2221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2221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2221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2221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2221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2221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2221C"/>
    <w:rPr>
      <w:u w:val="single"/>
    </w:rPr>
  </w:style>
  <w:style w:type="character" w:customStyle="1" w:styleId="BoldandItalics">
    <w:name w:val="Bold and Italics"/>
    <w:qFormat/>
    <w:rsid w:val="0042221C"/>
    <w:rPr>
      <w:b/>
      <w:i/>
      <w:u w:val="none"/>
    </w:rPr>
  </w:style>
  <w:style w:type="paragraph" w:styleId="BalloonText">
    <w:name w:val="Balloon Text"/>
    <w:basedOn w:val="Normal"/>
    <w:link w:val="BalloonTextChar"/>
    <w:rsid w:val="0042221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2221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2221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2221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2221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2221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2221C"/>
    <w:pPr>
      <w:spacing w:before="0" w:after="0"/>
    </w:pPr>
  </w:style>
  <w:style w:type="paragraph" w:customStyle="1" w:styleId="BodyTextBold">
    <w:name w:val="Body Text Bold"/>
    <w:basedOn w:val="BodyText"/>
    <w:qFormat/>
    <w:rsid w:val="0042221C"/>
    <w:rPr>
      <w:b/>
    </w:rPr>
  </w:style>
  <w:style w:type="character" w:styleId="Hyperlink">
    <w:name w:val="Hyperlink"/>
    <w:basedOn w:val="DefaultParagraphFont"/>
    <w:uiPriority w:val="99"/>
    <w:unhideWhenUsed/>
    <w:rsid w:val="0083402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486</Words>
  <Characters>3158</Characters>
  <Application>Microsoft Office Word</Application>
  <DocSecurity>0</DocSecurity>
  <Lines>157</Lines>
  <Paragraphs>80</Paragraphs>
  <ScaleCrop>false</ScaleCrop>
  <Company>Author-it Software Corporation Ltd.</Company>
  <LinksUpToDate>false</LinksUpToDate>
  <CharactersWithSpaces>3564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MSL935006 Assist in the maintenance of reference materials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2025-02-21T07:30:00Z</dcterms:created>
  <dcterms:modified xsi:type="dcterms:W3CDTF">2025-02-21T07:30:00Z</dcterms:modified>
</cp:coreProperties>
</file>